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1111"/>
          <w:sz w:val="24"/>
          <w:szCs w:val="24"/>
          <w:rtl w:val="0"/>
        </w:rPr>
        <w:t xml:space="preserve">Степени младшего специалиста, присуждаемые в области музыки и танцев и Солнечная энергия, вырабатываемая на Коста-Рика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Корреляция r = 0,9876857 ( коэффициент корреляции Пирсона ).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Корреляция — это мера того, насколько переменные движутся вместе. Если оно равно 0,99, то когда одно растет, другое растет. Если оно равно 0,02, связь очень слабая или отсутствует. Если оно равно -0,99, то когда один растет, другой падает. Если оно равно 1,00, вы, вероятно, испортили свою корреляционную функцию.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= 0,9755230 ( Коэффициент детерминации )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. Это означает, что 97,6% изменения одной переменной (т. е. солнечной энергии, вырабатываемой в Коста-Рике) предсказуемо на основе изменения другой (т. е. степени младшего специалиста, присуждаемой в области музыки и танцев). за 11 лет с 2011 по 2021 год.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 &lt;0,01, что является статистически значимым ( тест значимости нулевой гипотезы ).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Значение p составляет 1,5E-8.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Показать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Значение p является мерой того, насколько вероятно, что мы случайно найдем такой экстремальный результат.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. В среднем вы обнаружите сильную корреляцию 0,99 в 1,5E-6% случайных случаев. Другими словами, если вы коррелируете 68 142 327 случайных величин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теми же 10 степенями свободы,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обратите внимание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, вы случайным образом ожидаете найти такую ​​сильную корреляцию, как эта. [ 0,95, 1 ] 95% доверительный интервал корреляции (с использованием z-преобразования Фишера ) Подробнее о доверительном интервале Все значения для лет, включенных выше: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9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820"/>
        <w:gridCol w:w="810"/>
        <w:gridCol w:w="765"/>
        <w:gridCol w:w="810"/>
        <w:gridCol w:w="780"/>
        <w:gridCol w:w="750"/>
        <w:gridCol w:w="720"/>
        <w:gridCol w:w="720"/>
        <w:gridCol w:w="780"/>
        <w:gridCol w:w="780"/>
        <w:gridCol w:w="750"/>
        <w:gridCol w:w="765"/>
        <w:tblGridChange w:id="0">
          <w:tblGrid>
            <w:gridCol w:w="2820"/>
            <w:gridCol w:w="810"/>
            <w:gridCol w:w="765"/>
            <w:gridCol w:w="810"/>
            <w:gridCol w:w="780"/>
            <w:gridCol w:w="750"/>
            <w:gridCol w:w="720"/>
            <w:gridCol w:w="720"/>
            <w:gridCol w:w="780"/>
            <w:gridCol w:w="780"/>
            <w:gridCol w:w="750"/>
            <w:gridCol w:w="7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2012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2014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2015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2016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2017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2018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2019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2020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2021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Присуждение степеней младшего специалиста в области музыки и танцев (присуждение степеней)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1356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1683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1743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1715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1886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1989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1993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2309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2621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2647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2498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Солнечная энергия, вырабатываемая в Коста-Рике (млрд кВтч)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0,012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0,016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0,021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0,028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0,059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0,077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0,076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0,061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spacing w:after="0" w:before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это работает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Сбор данных: в моей базе данных 25 153 переменных. Я сравниваю все эти переменные друг с другом, чтобы найти те, которые случайно совпадают. Это 632 673 409 корреляционных вычислений! Это называется «извлечением данных». Вместо того, чтобы начать с гипотезы и проверить ее, я злоупотребил данными, чтобы увидеть, какие корреляции выявляются. Это опасный способ анализа, потому что любой достаточно большой набор данных совершенно случайным образом приведет к сильным корреляциям.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Отсутствие причинно-следственной связи: вероятно,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прямой связи между этими переменными, несмотря на то, что говорит ИИ выше. Ситуация усугубляется тем, что я использовал «Годы» в качестве базовой переменной. За год происходит много событий, не связанных друг с другом! В большинстве исследований вместо «одного года» в качестве изучаемого объекта используется что-то вроде «один человек».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Наблюдения не являются независимыми. Для многих переменных последовательные годы не являются независимыми друг от друга. Если группа людей постоянно что-то делает каждый день, нет никаких оснований думать, что они внезапно изменят то, как они это делают 1 января. Простое вычисление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значения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p -примечания не учитывает это, поэтому математически это выглядит так: менее вероятно, чем это есть на самом деле.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3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Ось Y не начинается с нуля: я обрезал оси Y на графике выше. Я также использовал линейный график, который делает визуальную связь более заметной, чем она того заслуживает.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Примечание.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Математически то, что я показал, верно, но намеренно вводит в заблуждение. Ниже представлена ​​та же диаграмма, но обе оси Y начинаются с нуля.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</w:rPr>
        <w:drawing>
          <wp:inline distB="114300" distT="114300" distL="114300" distR="114300">
            <wp:extent cx="5715000" cy="269818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7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8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i w:val="1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1111"/>
          <w:sz w:val="24"/>
          <w:szCs w:val="24"/>
          <w:rtl w:val="0"/>
        </w:rPr>
        <w:t xml:space="preserve">Популярность имени Стив и Цена акций Amazon.com (AMZN)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Корреляция r = 0,9958805 (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ba0f27"/>
            <w:sz w:val="24"/>
            <w:szCs w:val="24"/>
            <w:rtl w:val="0"/>
          </w:rPr>
          <w:t xml:space="preserve">коэффициент корреляции Пирсона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).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Корреляция — это мера того, насколько переменные движутся вместе. Если оно равно 0,99, то когда одно растет, другое растет. Если оно равно 0,02, связь очень слабая или отсутствует. Если оно равно -0,99, то когда один растет, другой падает. Если оно равно 1,00, вы, вероятно, испортили свою корреляционную функцию.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= 0,9917779 (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ba0f27"/>
            <w:sz w:val="24"/>
            <w:szCs w:val="24"/>
            <w:rtl w:val="0"/>
          </w:rPr>
          <w:t xml:space="preserve">Коэффициент детерминации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. Это означает, что 99,2% изменения одной переменной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rtl w:val="0"/>
        </w:rPr>
        <w:t xml:space="preserve">(т. е. цены акций Amazon.com (AMZN))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можно предсказать на основе изменения другой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rtl w:val="0"/>
        </w:rPr>
        <w:t xml:space="preserve">(т. е. популярности имени Стиви). )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в течение 21 года с 2002 по 2022 год.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 &lt;0,01, что является статистически значимым (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ba0f27"/>
            <w:sz w:val="24"/>
            <w:szCs w:val="24"/>
            <w:rtl w:val="0"/>
          </w:rPr>
          <w:t xml:space="preserve">тест значимости нулевой гипотезы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.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составляет 2,8E-21.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vertAlign w:val="superscript"/>
          <w:rtl w:val="0"/>
        </w:rPr>
        <w:t xml:space="preserve">Показать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является мерой того, насколько вероятно, что мы случайно найдем такой экстремальный результат.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vertAlign w:val="superscript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. В среднем вы обнаружите сильную корреляцию, равную 1, в 2,8–19% случайных случаев. Другими словами, если вы сопоставили 354 152 883 479 132 766 208 случайных величин с теми же 20 степенями свободы,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vertAlign w:val="superscript"/>
          <w:rtl w:val="0"/>
        </w:rPr>
        <w:t xml:space="preserve">обратите внимание,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вы случайным образом ожидали бы найти такую ​​сильную корреляцию, как эта. [ 0,99, 1 ] 95%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ba0f27"/>
            <w:sz w:val="24"/>
            <w:szCs w:val="24"/>
            <w:rtl w:val="0"/>
          </w:rPr>
          <w:t xml:space="preserve">доверительный интервал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корреляции (с использованием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ba0f27"/>
            <w:sz w:val="24"/>
            <w:szCs w:val="24"/>
            <w:rtl w:val="0"/>
          </w:rPr>
          <w:t xml:space="preserve">z-преобразования Фишера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rtl w:val="0"/>
        </w:rPr>
        <w:t xml:space="preserve">Подробнее о доверительном интервале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Все значения для лет, включенных выше: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u w:val="single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shd w:fill="fefefe" w:val="clear"/>
          <w:rtl w:val="0"/>
        </w:rPr>
        <w:t xml:space="preserve">All values for the years included above: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u w:val="single"/>
          <w:vertAlign w:val="superscript"/>
          <w:rtl w:val="0"/>
        </w:rPr>
        <w:t xml:space="preserve">Note</w:t>
      </w:r>
    </w:p>
    <w:tbl>
      <w:tblPr>
        <w:tblStyle w:val="Table2"/>
        <w:tblW w:w="11310.0" w:type="dxa"/>
        <w:jc w:val="left"/>
        <w:tblInd w:w="-114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660"/>
        <w:gridCol w:w="630"/>
        <w:gridCol w:w="660"/>
        <w:gridCol w:w="720"/>
        <w:gridCol w:w="705"/>
        <w:gridCol w:w="675"/>
        <w:gridCol w:w="705"/>
        <w:gridCol w:w="750"/>
        <w:gridCol w:w="645"/>
        <w:gridCol w:w="795"/>
        <w:gridCol w:w="840"/>
        <w:gridCol w:w="855"/>
        <w:gridCol w:w="975"/>
        <w:tblGridChange w:id="0">
          <w:tblGrid>
            <w:gridCol w:w="1695"/>
            <w:gridCol w:w="660"/>
            <w:gridCol w:w="630"/>
            <w:gridCol w:w="660"/>
            <w:gridCol w:w="720"/>
            <w:gridCol w:w="705"/>
            <w:gridCol w:w="675"/>
            <w:gridCol w:w="705"/>
            <w:gridCol w:w="750"/>
            <w:gridCol w:w="645"/>
            <w:gridCol w:w="795"/>
            <w:gridCol w:w="840"/>
            <w:gridCol w:w="855"/>
            <w:gridCol w:w="9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2022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Popularity of the first name Stevie (Babies born)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227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254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260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318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312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379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444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473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629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801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1147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1217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Amazon.com's stock price (AMZN) (Stock price)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6.81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9.07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8.79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12.8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19.94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15.63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32.81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37.9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58.6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73.26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93.75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163.5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167.55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spacing w:after="0" w:before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это работает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Сбор данных: в моей базе данных 25 153 переменных. Я сравниваю все эти переменные друг с другом, чтобы найти те, которые случайно совпадают. Это 632 673 409 корреляционных вычислений! Это называется «извлечением данных». Вместо того, чтобы начать с гипотезы и проверить ее, я злоупотребил данными, чтобы увидеть, какие корреляции выявляются. Это опасный способ анализа, потому что любой достаточно большой набор данных совершенно случайным образом приведет к сильным корреляциям.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Отсутствие причинно-следственной связи: вероятно,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vertAlign w:val="superscript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прямой связи между этими переменными, несмотря на то, что говорит ИИ выше. Ситуация усугубляется тем, что я использовал «Годы» в качестве базовой переменной. За год происходит много событий, не связанных друг с другом! В большинстве исследований вместо «одного года» в качестве изучаемого объекта используется что-то вроде «один человек».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Наблюдения не являются независимыми. Для многих переменных последовательные годы не являются независимыми друг от друга. Если группа людей постоянно что-то делает каждый день, нет никаких оснований думать, что они внезапно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rtl w:val="0"/>
        </w:rPr>
        <w:t xml:space="preserve">изменят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то, как они это делают 1 января. Простое вычисление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vertAlign w:val="superscript"/>
          <w:rtl w:val="0"/>
        </w:rPr>
        <w:t xml:space="preserve">значения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-примечания не учитывает это, поэтому математически это выглядит так: менее вероятно, чем это есть на самом деле.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3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Диковинные выбросы: в этих данных есть «выбросы».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vertAlign w:val="superscript"/>
          <w:rtl w:val="0"/>
        </w:rPr>
        <w:t xml:space="preserve">Примечание.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Они выделяются на диаграмме рассеяния выше: обратите внимание на точки, которые находятся далеко от других точек. Я намеренно неправильно обработал выбросы, из-за чего корреляция выглядит очень сильной.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1111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e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P-value" TargetMode="External"/><Relationship Id="rId10" Type="http://schemas.openxmlformats.org/officeDocument/2006/relationships/hyperlink" Target="https://en.wikipedia.org/wiki/Coefficient_of_determination" TargetMode="External"/><Relationship Id="rId13" Type="http://schemas.openxmlformats.org/officeDocument/2006/relationships/hyperlink" Target="https://en.wikipedia.org/wiki/Fisher_transformation" TargetMode="External"/><Relationship Id="rId12" Type="http://schemas.openxmlformats.org/officeDocument/2006/relationships/hyperlink" Target="https://en.wikipedia.org/wiki/Confidence_interv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earson_correlation_coefficien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