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BAD" w:rsidRDefault="00030BAD" w:rsidP="00130F6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LICENSE TO OWN A DOG IN UNITED KINGDOM </w:t>
      </w:r>
    </w:p>
    <w:p w:rsidR="00030BAD" w:rsidRDefault="00030BAD" w:rsidP="00130F6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AND IN INDONESIA</w:t>
      </w:r>
    </w:p>
    <w:p w:rsidR="00030BAD" w:rsidRDefault="00030BAD" w:rsidP="00042660">
      <w:pPr>
        <w:rPr>
          <w:b/>
          <w:bCs/>
          <w:sz w:val="28"/>
          <w:szCs w:val="28"/>
          <w:lang w:val="en-US"/>
        </w:rPr>
      </w:pPr>
    </w:p>
    <w:p w:rsidR="00030BAD" w:rsidRDefault="00030BAD" w:rsidP="00130F6B">
      <w:pPr>
        <w:jc w:val="center"/>
        <w:rPr>
          <w:b/>
          <w:bCs/>
          <w:sz w:val="28"/>
          <w:szCs w:val="28"/>
          <w:lang w:val="en-US"/>
        </w:rPr>
      </w:pPr>
    </w:p>
    <w:p w:rsidR="00030BAD" w:rsidRDefault="00030BAD" w:rsidP="00130F6B">
      <w:pPr>
        <w:jc w:val="center"/>
        <w:rPr>
          <w:b/>
          <w:bCs/>
          <w:sz w:val="28"/>
          <w:szCs w:val="28"/>
          <w:lang w:val="en-US"/>
        </w:rPr>
      </w:pPr>
    </w:p>
    <w:p w:rsidR="00030BAD" w:rsidRDefault="00030BAD" w:rsidP="00130F6B">
      <w:pPr>
        <w:jc w:val="center"/>
        <w:rPr>
          <w:b/>
          <w:bCs/>
          <w:sz w:val="28"/>
          <w:szCs w:val="28"/>
          <w:lang w:val="en-US"/>
        </w:rPr>
      </w:pPr>
    </w:p>
    <w:p w:rsidR="00030BAD" w:rsidRDefault="00030BAD" w:rsidP="00130F6B">
      <w:pPr>
        <w:jc w:val="center"/>
        <w:rPr>
          <w:b/>
          <w:bCs/>
          <w:sz w:val="28"/>
          <w:szCs w:val="28"/>
          <w:lang w:val="en-US"/>
        </w:rPr>
      </w:pPr>
    </w:p>
    <w:p w:rsidR="00030BAD" w:rsidRDefault="00042660" w:rsidP="00130F6B">
      <w:pPr>
        <w:jc w:val="center"/>
        <w:rPr>
          <w:b/>
          <w:bCs/>
          <w:sz w:val="28"/>
          <w:szCs w:val="28"/>
          <w:lang w:val="en-US"/>
        </w:rPr>
      </w:pPr>
      <w:r>
        <w:fldChar w:fldCharType="begin"/>
      </w:r>
      <w:r>
        <w:instrText xml:space="preserve"> INCLUDEPICTURE "https://pbs.twimg.com/profile_images/869017834407436289/I26qwTH8_400x400.jpg"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461D4D" wp14:editId="79DEB630">
            <wp:extent cx="2496742" cy="2496742"/>
            <wp:effectExtent l="0" t="0" r="5715" b="5715"/>
            <wp:docPr id="1" name="Gambar 1" descr="SMK Negeri 2 Buduran (@infosmenda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K Negeri 2 Buduran (@infosmenda) /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40" cy="251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30BAD" w:rsidRDefault="00030BAD">
      <w:pPr>
        <w:rPr>
          <w:b/>
          <w:bCs/>
          <w:sz w:val="28"/>
          <w:szCs w:val="28"/>
          <w:lang w:val="en-US"/>
        </w:rPr>
      </w:pPr>
    </w:p>
    <w:p w:rsidR="00042660" w:rsidRDefault="00042660">
      <w:pPr>
        <w:rPr>
          <w:b/>
          <w:bCs/>
          <w:sz w:val="28"/>
          <w:szCs w:val="28"/>
          <w:lang w:val="en-US"/>
        </w:rPr>
      </w:pPr>
    </w:p>
    <w:tbl>
      <w:tblPr>
        <w:tblStyle w:val="KisiTabel"/>
        <w:tblW w:w="0" w:type="auto"/>
        <w:tblInd w:w="1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7"/>
        <w:gridCol w:w="2153"/>
      </w:tblGrid>
      <w:tr w:rsidR="00042660" w:rsidRPr="00042660" w:rsidTr="00042660">
        <w:tc>
          <w:tcPr>
            <w:tcW w:w="5670" w:type="dxa"/>
            <w:gridSpan w:val="2"/>
          </w:tcPr>
          <w:p w:rsidR="00042660" w:rsidRPr="00042660" w:rsidRDefault="00CE4C27" w:rsidP="000426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Arranged</w:t>
            </w:r>
            <w:r w:rsidR="00042660" w:rsidRPr="00042660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042660" w:rsidRPr="00042660">
              <w:rPr>
                <w:sz w:val="28"/>
                <w:szCs w:val="28"/>
                <w:lang w:val="en-US"/>
              </w:rPr>
              <w:t>by :</w:t>
            </w:r>
            <w:proofErr w:type="gramEnd"/>
          </w:p>
        </w:tc>
      </w:tr>
      <w:tr w:rsidR="00042660" w:rsidRPr="00042660" w:rsidTr="00042660">
        <w:tc>
          <w:tcPr>
            <w:tcW w:w="3517" w:type="dxa"/>
          </w:tcPr>
          <w:p w:rsidR="00042660" w:rsidRPr="00042660" w:rsidRDefault="00042660">
            <w:pPr>
              <w:rPr>
                <w:sz w:val="28"/>
                <w:szCs w:val="28"/>
                <w:lang w:val="en-US"/>
              </w:rPr>
            </w:pPr>
            <w:r w:rsidRPr="00042660">
              <w:rPr>
                <w:sz w:val="28"/>
                <w:szCs w:val="28"/>
                <w:lang w:val="en-US"/>
              </w:rPr>
              <w:t>1.</w:t>
            </w:r>
            <w:r w:rsidR="00F37BF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2660">
              <w:rPr>
                <w:sz w:val="28"/>
                <w:szCs w:val="28"/>
                <w:lang w:val="en-US"/>
              </w:rPr>
              <w:t>Fance</w:t>
            </w:r>
            <w:proofErr w:type="spellEnd"/>
            <w:r w:rsidRPr="00042660">
              <w:rPr>
                <w:sz w:val="28"/>
                <w:szCs w:val="28"/>
                <w:lang w:val="en-US"/>
              </w:rPr>
              <w:t xml:space="preserve"> Satria Nusantara</w:t>
            </w:r>
          </w:p>
        </w:tc>
        <w:tc>
          <w:tcPr>
            <w:tcW w:w="2153" w:type="dxa"/>
          </w:tcPr>
          <w:p w:rsidR="00042660" w:rsidRPr="00042660" w:rsidRDefault="00042660" w:rsidP="00042660">
            <w:pPr>
              <w:jc w:val="right"/>
              <w:rPr>
                <w:sz w:val="28"/>
                <w:szCs w:val="28"/>
                <w:lang w:val="en-US"/>
              </w:rPr>
            </w:pPr>
            <w:r w:rsidRPr="00042660">
              <w:rPr>
                <w:sz w:val="28"/>
                <w:szCs w:val="28"/>
                <w:lang w:val="en-US"/>
              </w:rPr>
              <w:t>(13)</w:t>
            </w:r>
          </w:p>
        </w:tc>
      </w:tr>
      <w:tr w:rsidR="00042660" w:rsidRPr="00042660" w:rsidTr="00042660">
        <w:tc>
          <w:tcPr>
            <w:tcW w:w="3517" w:type="dxa"/>
          </w:tcPr>
          <w:p w:rsidR="00042660" w:rsidRPr="00042660" w:rsidRDefault="00042660">
            <w:pPr>
              <w:rPr>
                <w:sz w:val="28"/>
                <w:szCs w:val="28"/>
                <w:lang w:val="en-US"/>
              </w:rPr>
            </w:pPr>
            <w:r w:rsidRPr="00042660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042660">
              <w:rPr>
                <w:sz w:val="28"/>
                <w:szCs w:val="28"/>
                <w:lang w:val="en-US"/>
              </w:rPr>
              <w:t>Farrel</w:t>
            </w:r>
            <w:proofErr w:type="spellEnd"/>
            <w:r w:rsidRPr="000426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2660">
              <w:rPr>
                <w:sz w:val="28"/>
                <w:szCs w:val="28"/>
                <w:lang w:val="en-US"/>
              </w:rPr>
              <w:t>Rizky</w:t>
            </w:r>
            <w:proofErr w:type="spellEnd"/>
            <w:r w:rsidRPr="000426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2660">
              <w:rPr>
                <w:sz w:val="28"/>
                <w:szCs w:val="28"/>
                <w:lang w:val="en-US"/>
              </w:rPr>
              <w:t>Ramadhani</w:t>
            </w:r>
            <w:proofErr w:type="spellEnd"/>
          </w:p>
        </w:tc>
        <w:tc>
          <w:tcPr>
            <w:tcW w:w="2153" w:type="dxa"/>
          </w:tcPr>
          <w:p w:rsidR="00042660" w:rsidRPr="00042660" w:rsidRDefault="00042660" w:rsidP="00042660">
            <w:pPr>
              <w:jc w:val="right"/>
              <w:rPr>
                <w:sz w:val="28"/>
                <w:szCs w:val="28"/>
                <w:lang w:val="en-US"/>
              </w:rPr>
            </w:pPr>
            <w:r w:rsidRPr="00042660">
              <w:rPr>
                <w:sz w:val="28"/>
                <w:szCs w:val="28"/>
                <w:lang w:val="en-US"/>
              </w:rPr>
              <w:t>(14)</w:t>
            </w:r>
          </w:p>
        </w:tc>
      </w:tr>
      <w:tr w:rsidR="00042660" w:rsidRPr="00042660" w:rsidTr="00042660">
        <w:tc>
          <w:tcPr>
            <w:tcW w:w="3517" w:type="dxa"/>
          </w:tcPr>
          <w:p w:rsidR="00042660" w:rsidRPr="00042660" w:rsidRDefault="00BD3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042660" w:rsidRPr="00042660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042660" w:rsidRPr="00042660">
              <w:rPr>
                <w:sz w:val="28"/>
                <w:szCs w:val="28"/>
                <w:lang w:val="en-US"/>
              </w:rPr>
              <w:t>Galih</w:t>
            </w:r>
            <w:proofErr w:type="spellEnd"/>
            <w:r w:rsidR="00042660" w:rsidRPr="000426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2660" w:rsidRPr="00042660">
              <w:rPr>
                <w:sz w:val="28"/>
                <w:szCs w:val="28"/>
                <w:lang w:val="en-US"/>
              </w:rPr>
              <w:t>Satriya</w:t>
            </w:r>
            <w:proofErr w:type="spellEnd"/>
            <w:r w:rsidR="00042660" w:rsidRPr="000426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2660" w:rsidRPr="00042660">
              <w:rPr>
                <w:sz w:val="28"/>
                <w:szCs w:val="28"/>
                <w:lang w:val="en-US"/>
              </w:rPr>
              <w:t>Pratama</w:t>
            </w:r>
            <w:proofErr w:type="spellEnd"/>
          </w:p>
        </w:tc>
        <w:tc>
          <w:tcPr>
            <w:tcW w:w="2153" w:type="dxa"/>
          </w:tcPr>
          <w:p w:rsidR="00042660" w:rsidRPr="00042660" w:rsidRDefault="00042660" w:rsidP="00042660">
            <w:pPr>
              <w:jc w:val="right"/>
              <w:rPr>
                <w:sz w:val="28"/>
                <w:szCs w:val="28"/>
                <w:lang w:val="en-US"/>
              </w:rPr>
            </w:pPr>
            <w:r w:rsidRPr="00042660">
              <w:rPr>
                <w:sz w:val="28"/>
                <w:szCs w:val="28"/>
                <w:lang w:val="en-US"/>
              </w:rPr>
              <w:t>(15)</w:t>
            </w:r>
          </w:p>
        </w:tc>
      </w:tr>
      <w:tr w:rsidR="00042660" w:rsidRPr="00042660" w:rsidTr="00042660">
        <w:tc>
          <w:tcPr>
            <w:tcW w:w="3517" w:type="dxa"/>
          </w:tcPr>
          <w:p w:rsidR="00042660" w:rsidRPr="00042660" w:rsidRDefault="00BD3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042660" w:rsidRPr="00042660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042660" w:rsidRPr="00042660">
              <w:rPr>
                <w:sz w:val="28"/>
                <w:szCs w:val="28"/>
                <w:lang w:val="en-US"/>
              </w:rPr>
              <w:t>Hardini</w:t>
            </w:r>
            <w:proofErr w:type="spellEnd"/>
            <w:r w:rsidR="00042660" w:rsidRPr="000426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2660" w:rsidRPr="00042660">
              <w:rPr>
                <w:sz w:val="28"/>
                <w:szCs w:val="28"/>
                <w:lang w:val="en-US"/>
              </w:rPr>
              <w:t>Febrijati</w:t>
            </w:r>
            <w:proofErr w:type="spellEnd"/>
          </w:p>
        </w:tc>
        <w:tc>
          <w:tcPr>
            <w:tcW w:w="2153" w:type="dxa"/>
          </w:tcPr>
          <w:p w:rsidR="00042660" w:rsidRPr="00042660" w:rsidRDefault="00042660" w:rsidP="00042660">
            <w:pPr>
              <w:jc w:val="right"/>
              <w:rPr>
                <w:sz w:val="28"/>
                <w:szCs w:val="28"/>
                <w:lang w:val="en-US"/>
              </w:rPr>
            </w:pPr>
            <w:r w:rsidRPr="00042660">
              <w:rPr>
                <w:sz w:val="28"/>
                <w:szCs w:val="28"/>
                <w:lang w:val="en-US"/>
              </w:rPr>
              <w:t>(16)</w:t>
            </w:r>
          </w:p>
        </w:tc>
      </w:tr>
    </w:tbl>
    <w:p w:rsidR="00042660" w:rsidRDefault="00042660">
      <w:pPr>
        <w:rPr>
          <w:b/>
          <w:bCs/>
          <w:sz w:val="28"/>
          <w:szCs w:val="28"/>
          <w:lang w:val="en-US"/>
        </w:rPr>
      </w:pPr>
    </w:p>
    <w:p w:rsidR="00042660" w:rsidRDefault="00042660">
      <w:pPr>
        <w:rPr>
          <w:b/>
          <w:bCs/>
          <w:sz w:val="28"/>
          <w:szCs w:val="28"/>
          <w:lang w:val="en-US"/>
        </w:rPr>
      </w:pPr>
    </w:p>
    <w:p w:rsidR="00042660" w:rsidRDefault="00042660">
      <w:pPr>
        <w:rPr>
          <w:b/>
          <w:bCs/>
          <w:sz w:val="28"/>
          <w:szCs w:val="28"/>
          <w:lang w:val="en-US"/>
        </w:rPr>
      </w:pPr>
    </w:p>
    <w:p w:rsidR="00042660" w:rsidRDefault="00042660" w:rsidP="0004266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SMK NEGERI 2 BUDURAN SIDOARJO</w:t>
      </w:r>
    </w:p>
    <w:p w:rsidR="00042660" w:rsidRPr="00042660" w:rsidRDefault="00042660" w:rsidP="00042660">
      <w:pPr>
        <w:jc w:val="center"/>
        <w:rPr>
          <w:sz w:val="28"/>
          <w:szCs w:val="28"/>
          <w:lang w:val="en-US"/>
        </w:rPr>
      </w:pPr>
      <w:r w:rsidRPr="00042660">
        <w:rPr>
          <w:sz w:val="28"/>
          <w:szCs w:val="28"/>
          <w:lang w:val="en-US"/>
        </w:rPr>
        <w:t xml:space="preserve">Jalan </w:t>
      </w:r>
      <w:proofErr w:type="spellStart"/>
      <w:r w:rsidRPr="00042660">
        <w:rPr>
          <w:sz w:val="28"/>
          <w:szCs w:val="28"/>
          <w:lang w:val="en-US"/>
        </w:rPr>
        <w:t>Jenggolo</w:t>
      </w:r>
      <w:proofErr w:type="spellEnd"/>
      <w:r w:rsidRPr="00042660">
        <w:rPr>
          <w:sz w:val="28"/>
          <w:szCs w:val="28"/>
          <w:lang w:val="en-US"/>
        </w:rPr>
        <w:t xml:space="preserve"> 2A </w:t>
      </w:r>
      <w:proofErr w:type="spellStart"/>
      <w:r w:rsidRPr="00042660">
        <w:rPr>
          <w:sz w:val="28"/>
          <w:szCs w:val="28"/>
          <w:lang w:val="en-US"/>
        </w:rPr>
        <w:t>Siwalanpanji</w:t>
      </w:r>
      <w:proofErr w:type="spellEnd"/>
      <w:r w:rsidRPr="00042660">
        <w:rPr>
          <w:sz w:val="28"/>
          <w:szCs w:val="28"/>
          <w:lang w:val="en-US"/>
        </w:rPr>
        <w:t xml:space="preserve">, </w:t>
      </w:r>
      <w:proofErr w:type="spellStart"/>
      <w:r w:rsidRPr="00042660">
        <w:rPr>
          <w:sz w:val="28"/>
          <w:szCs w:val="28"/>
          <w:lang w:val="en-US"/>
        </w:rPr>
        <w:t>Kec</w:t>
      </w:r>
      <w:proofErr w:type="spellEnd"/>
      <w:r w:rsidRPr="00042660">
        <w:rPr>
          <w:sz w:val="28"/>
          <w:szCs w:val="28"/>
          <w:lang w:val="en-US"/>
        </w:rPr>
        <w:t xml:space="preserve">. </w:t>
      </w:r>
      <w:proofErr w:type="spellStart"/>
      <w:r w:rsidRPr="00042660">
        <w:rPr>
          <w:sz w:val="28"/>
          <w:szCs w:val="28"/>
          <w:lang w:val="en-US"/>
        </w:rPr>
        <w:t>Buduran</w:t>
      </w:r>
      <w:proofErr w:type="spellEnd"/>
      <w:r w:rsidRPr="00042660">
        <w:rPr>
          <w:sz w:val="28"/>
          <w:szCs w:val="28"/>
          <w:lang w:val="en-US"/>
        </w:rPr>
        <w:t xml:space="preserve">, </w:t>
      </w:r>
      <w:proofErr w:type="spellStart"/>
      <w:r w:rsidRPr="00042660">
        <w:rPr>
          <w:sz w:val="28"/>
          <w:szCs w:val="28"/>
          <w:lang w:val="en-US"/>
        </w:rPr>
        <w:t>Sidoarjo</w:t>
      </w:r>
      <w:proofErr w:type="spellEnd"/>
    </w:p>
    <w:p w:rsidR="00042660" w:rsidRDefault="00042660" w:rsidP="00042660">
      <w:pPr>
        <w:jc w:val="center"/>
        <w:rPr>
          <w:sz w:val="28"/>
          <w:szCs w:val="28"/>
          <w:lang w:val="en-US"/>
        </w:rPr>
      </w:pPr>
      <w:r w:rsidRPr="00042660">
        <w:rPr>
          <w:sz w:val="28"/>
          <w:szCs w:val="28"/>
          <w:lang w:val="en-US"/>
        </w:rPr>
        <w:t>Telp / fax (031) 8964034</w:t>
      </w:r>
    </w:p>
    <w:p w:rsidR="00042660" w:rsidRDefault="00042660" w:rsidP="00042660">
      <w:pPr>
        <w:jc w:val="center"/>
        <w:rPr>
          <w:sz w:val="28"/>
          <w:szCs w:val="28"/>
          <w:lang w:val="en-US"/>
        </w:rPr>
      </w:pPr>
    </w:p>
    <w:p w:rsidR="00CE4C27" w:rsidRDefault="00CE4C27" w:rsidP="00042660">
      <w:pPr>
        <w:jc w:val="center"/>
        <w:rPr>
          <w:sz w:val="28"/>
          <w:szCs w:val="28"/>
          <w:lang w:val="en-US"/>
        </w:rPr>
      </w:pPr>
    </w:p>
    <w:p w:rsidR="00CE4C27" w:rsidRDefault="00CE4C27" w:rsidP="0004266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GROUP 4</w:t>
      </w:r>
    </w:p>
    <w:p w:rsidR="00042660" w:rsidRPr="00042660" w:rsidRDefault="00042660" w:rsidP="00042660">
      <w:pPr>
        <w:jc w:val="center"/>
        <w:rPr>
          <w:b/>
          <w:bCs/>
          <w:sz w:val="28"/>
          <w:szCs w:val="28"/>
          <w:lang w:val="en-US"/>
        </w:rPr>
      </w:pPr>
      <w:r w:rsidRPr="00042660">
        <w:rPr>
          <w:b/>
          <w:bCs/>
          <w:sz w:val="28"/>
          <w:szCs w:val="28"/>
          <w:lang w:val="en-US"/>
        </w:rPr>
        <w:t>XII RPL</w:t>
      </w:r>
    </w:p>
    <w:p w:rsidR="00042660" w:rsidRDefault="00042660" w:rsidP="0004266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JANUARY 2023</w:t>
      </w:r>
    </w:p>
    <w:p w:rsidR="00042660" w:rsidRDefault="00042660">
      <w:pPr>
        <w:rPr>
          <w:b/>
          <w:bCs/>
          <w:sz w:val="28"/>
          <w:szCs w:val="28"/>
          <w:lang w:val="en-US"/>
        </w:rPr>
      </w:pPr>
    </w:p>
    <w:p w:rsidR="00042660" w:rsidRDefault="00042660">
      <w:pPr>
        <w:rPr>
          <w:b/>
          <w:bCs/>
          <w:sz w:val="28"/>
          <w:szCs w:val="28"/>
          <w:lang w:val="en-US"/>
        </w:rPr>
      </w:pPr>
    </w:p>
    <w:p w:rsidR="00042660" w:rsidRDefault="00042660">
      <w:pPr>
        <w:rPr>
          <w:b/>
          <w:bCs/>
          <w:sz w:val="28"/>
          <w:szCs w:val="28"/>
          <w:lang w:val="en-US"/>
        </w:rPr>
      </w:pPr>
    </w:p>
    <w:p w:rsidR="00042660" w:rsidRDefault="00042660">
      <w:pPr>
        <w:rPr>
          <w:b/>
          <w:bCs/>
          <w:sz w:val="28"/>
          <w:szCs w:val="28"/>
          <w:lang w:val="en-US"/>
        </w:rPr>
      </w:pPr>
    </w:p>
    <w:p w:rsidR="00B20A10" w:rsidRDefault="00130F6B" w:rsidP="00130F6B">
      <w:pPr>
        <w:jc w:val="center"/>
        <w:rPr>
          <w:b/>
          <w:bCs/>
          <w:sz w:val="28"/>
          <w:szCs w:val="28"/>
          <w:lang w:val="en-US"/>
        </w:rPr>
      </w:pPr>
      <w:r w:rsidRPr="00130F6B">
        <w:rPr>
          <w:b/>
          <w:bCs/>
          <w:sz w:val="28"/>
          <w:szCs w:val="28"/>
          <w:lang w:val="en-US"/>
        </w:rPr>
        <w:lastRenderedPageBreak/>
        <w:t>LICENSE TO OWN A DOG</w:t>
      </w:r>
    </w:p>
    <w:p w:rsidR="00130F6B" w:rsidRDefault="00130F6B" w:rsidP="00130F6B">
      <w:pPr>
        <w:jc w:val="center"/>
        <w:rPr>
          <w:b/>
          <w:bCs/>
          <w:sz w:val="28"/>
          <w:szCs w:val="28"/>
          <w:lang w:val="en-US"/>
        </w:rPr>
      </w:pPr>
    </w:p>
    <w:p w:rsidR="00130F6B" w:rsidRDefault="00130F6B" w:rsidP="00130F6B">
      <w:pPr>
        <w:rPr>
          <w:b/>
          <w:bCs/>
          <w:sz w:val="28"/>
          <w:szCs w:val="28"/>
          <w:lang w:val="en-US"/>
        </w:rPr>
      </w:pPr>
    </w:p>
    <w:p w:rsidR="00130F6B" w:rsidRDefault="00130F6B" w:rsidP="00130F6B">
      <w:pPr>
        <w:pStyle w:val="Daftar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United Kingdom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r w:rsidRPr="00130F6B">
        <w:rPr>
          <w:rFonts w:ascii="Arial" w:eastAsia="Times New Roman" w:hAnsi="Arial" w:cs="Arial"/>
          <w:color w:val="222222"/>
          <w:lang w:eastAsia="id-ID"/>
        </w:rPr>
        <w:t xml:space="preserve">The UK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Government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abolished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dog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licences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in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England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Scotland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and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Wales in 1987,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but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they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remain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 legal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requirement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in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Northern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Ireland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>.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Based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: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r w:rsidRPr="00130F6B">
        <w:rPr>
          <w:rFonts w:ascii="Arial" w:eastAsia="Times New Roman" w:hAnsi="Arial" w:cs="Arial"/>
          <w:color w:val="222222"/>
          <w:lang w:eastAsia="id-ID"/>
        </w:rPr>
        <w:t xml:space="preserve">- The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Environmental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Protection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Act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1990  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r w:rsidRPr="00130F6B">
        <w:rPr>
          <w:rFonts w:ascii="Arial" w:eastAsia="Times New Roman" w:hAnsi="Arial" w:cs="Arial"/>
          <w:color w:val="222222"/>
          <w:lang w:eastAsia="id-ID"/>
        </w:rPr>
        <w:t xml:space="preserve">- The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Dangerous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Dogs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Act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1991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r w:rsidRPr="00130F6B">
        <w:rPr>
          <w:rFonts w:ascii="Arial" w:eastAsia="Times New Roman" w:hAnsi="Arial" w:cs="Arial"/>
          <w:color w:val="222222"/>
          <w:lang w:eastAsia="id-ID"/>
        </w:rPr>
        <w:t xml:space="preserve">-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Official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UK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Government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(</w:t>
      </w:r>
      <w:hyperlink r:id="rId6" w:tgtFrame="_blank" w:history="1">
        <w:r w:rsidRPr="00130F6B">
          <w:rPr>
            <w:rFonts w:ascii="Arial" w:eastAsia="Times New Roman" w:hAnsi="Arial" w:cs="Arial"/>
            <w:color w:val="1155CC"/>
            <w:u w:val="single"/>
            <w:lang w:eastAsia="id-ID"/>
          </w:rPr>
          <w:t>www.gov.uk</w:t>
        </w:r>
      </w:hyperlink>
      <w:r w:rsidRPr="00130F6B">
        <w:rPr>
          <w:rFonts w:ascii="Arial" w:eastAsia="Times New Roman" w:hAnsi="Arial" w:cs="Arial"/>
          <w:color w:val="222222"/>
          <w:lang w:eastAsia="id-ID"/>
        </w:rPr>
        <w:t>)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</w:p>
    <w:p w:rsid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r w:rsidRPr="00130F6B">
        <w:rPr>
          <w:rFonts w:ascii="Arial" w:eastAsia="Times New Roman" w:hAnsi="Arial" w:cs="Arial"/>
          <w:color w:val="222222"/>
          <w:lang w:eastAsia="id-ID"/>
        </w:rPr>
        <w:t xml:space="preserve">You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don</w:t>
      </w:r>
      <w:r>
        <w:rPr>
          <w:rFonts w:ascii="Arial" w:eastAsia="Times New Roman" w:hAnsi="Arial" w:cs="Arial"/>
          <w:color w:val="222222"/>
          <w:lang w:eastAsia="id-ID"/>
        </w:rPr>
        <w:t>’</w:t>
      </w:r>
      <w:r w:rsidRPr="00130F6B">
        <w:rPr>
          <w:rFonts w:ascii="Arial" w:eastAsia="Times New Roman" w:hAnsi="Arial" w:cs="Arial"/>
          <w:color w:val="222222"/>
          <w:lang w:eastAsia="id-ID"/>
        </w:rPr>
        <w:t>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need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license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for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most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domestic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pets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. You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have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to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make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sure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your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dog has a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microchip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at 8 weeks old</w:t>
      </w:r>
      <w:r w:rsidRPr="00130F6B">
        <w:rPr>
          <w:rFonts w:ascii="Arial" w:eastAsia="Times New Roman" w:hAnsi="Arial" w:cs="Arial"/>
          <w:color w:val="222222"/>
          <w:lang w:eastAsia="id-ID"/>
        </w:rPr>
        <w:t>.</w:t>
      </w:r>
    </w:p>
    <w:p w:rsid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US" w:eastAsia="id-ID"/>
        </w:rPr>
      </w:pPr>
      <w:r w:rsidRPr="00130F6B">
        <w:rPr>
          <w:rFonts w:ascii="Arial" w:eastAsia="Times New Roman" w:hAnsi="Arial" w:cs="Arial"/>
          <w:color w:val="222222"/>
          <w:lang w:eastAsia="id-ID"/>
        </w:rPr>
        <w:t xml:space="preserve">Dog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owners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are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responsible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for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ensuring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that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contact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details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held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against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their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dog’s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microchip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number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are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accurate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. If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details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are not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accurate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dog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is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not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considered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as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microchipped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and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dog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licence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will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not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be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valid.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US" w:eastAsia="id-ID"/>
        </w:rPr>
      </w:pPr>
      <w:r w:rsidRPr="00130F6B">
        <w:rPr>
          <w:rFonts w:ascii="Arial" w:eastAsia="Times New Roman" w:hAnsi="Arial" w:cs="Arial"/>
          <w:color w:val="222222"/>
          <w:lang w:eastAsia="id-ID"/>
        </w:rPr>
        <w:t xml:space="preserve">You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may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need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to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get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license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from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your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local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council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for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>:</w:t>
      </w:r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</w:p>
    <w:p w:rsidR="00130F6B" w:rsidRPr="00130F6B" w:rsidRDefault="00130F6B" w:rsidP="00130F6B">
      <w:pPr>
        <w:pStyle w:val="DaftarParagraf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lang w:eastAsia="id-ID"/>
        </w:rPr>
      </w:pP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some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types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of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exotic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wild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animals</w:t>
      </w:r>
      <w:proofErr w:type="spellEnd"/>
    </w:p>
    <w:p w:rsidR="00130F6B" w:rsidRPr="00130F6B" w:rsidRDefault="00130F6B" w:rsidP="00130F6B">
      <w:pPr>
        <w:pStyle w:val="DaftarParagraf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lang w:eastAsia="id-ID"/>
        </w:rPr>
      </w:pP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domestic-wild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hybrid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animals</w:t>
      </w:r>
      <w:proofErr w:type="spellEnd"/>
      <w:r w:rsidR="00081053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</w:p>
    <w:p w:rsidR="00130F6B" w:rsidRPr="00130F6B" w:rsidRDefault="00130F6B" w:rsidP="00130F6B">
      <w:pPr>
        <w:pStyle w:val="DaftarParagraf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lang w:eastAsia="id-ID"/>
        </w:rPr>
      </w:pP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running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business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like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 riding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stable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pet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shop</w:t>
      </w:r>
      <w:proofErr w:type="spellEnd"/>
    </w:p>
    <w:p w:rsidR="00130F6B" w:rsidRDefault="00130F6B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130F6B" w:rsidRDefault="00130F6B" w:rsidP="00130F6B">
      <w:pPr>
        <w:pStyle w:val="Daftar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Indonesia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r w:rsidRPr="00130F6B">
        <w:rPr>
          <w:rFonts w:ascii="Arial" w:eastAsia="Times New Roman" w:hAnsi="Arial" w:cs="Arial"/>
          <w:color w:val="222222"/>
          <w:lang w:eastAsia="id-ID"/>
        </w:rPr>
        <w:t xml:space="preserve">In Indonesia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there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are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no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specific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rules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regarding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dog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licenses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but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there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is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imposition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of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 dog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ownership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tax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which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was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originally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implemented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during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Dutch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colonial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era. The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rules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are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written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in</w:t>
      </w:r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Staatsblad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or Official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JournaL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r w:rsidRPr="00130F6B">
        <w:rPr>
          <w:rFonts w:ascii="Arial" w:eastAsia="Times New Roman" w:hAnsi="Arial" w:cs="Arial"/>
          <w:color w:val="222222"/>
          <w:lang w:eastAsia="id-ID"/>
        </w:rPr>
        <w:t xml:space="preserve">No. 283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of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1906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which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contains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owner's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obligation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to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report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number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of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dogs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he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owns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to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pay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taxes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these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dogs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>.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But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now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based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>: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Governor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Regulation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(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Pergub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)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Number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199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of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2016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which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aims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to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control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level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of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rabies.</w:t>
      </w: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</w:p>
    <w:p w:rsidR="00130F6B" w:rsidRPr="00130F6B" w:rsidRDefault="00130F6B" w:rsidP="00130F6B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id-ID"/>
        </w:rPr>
      </w:pP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It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stated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that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dog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owners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are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required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to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give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rabies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vaccinations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least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once a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year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and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attach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a dog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microchip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containing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identification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number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name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address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gender,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owner's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identity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,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and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vaccination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 xml:space="preserve"> </w:t>
      </w:r>
      <w:proofErr w:type="spellStart"/>
      <w:r w:rsidRPr="00130F6B">
        <w:rPr>
          <w:rFonts w:ascii="Arial" w:eastAsia="Times New Roman" w:hAnsi="Arial" w:cs="Arial"/>
          <w:color w:val="222222"/>
          <w:lang w:eastAsia="id-ID"/>
        </w:rPr>
        <w:t>history</w:t>
      </w:r>
      <w:proofErr w:type="spellEnd"/>
      <w:r w:rsidRPr="00130F6B">
        <w:rPr>
          <w:rFonts w:ascii="Arial" w:eastAsia="Times New Roman" w:hAnsi="Arial" w:cs="Arial"/>
          <w:color w:val="222222"/>
          <w:lang w:eastAsia="id-ID"/>
        </w:rPr>
        <w:t>.</w:t>
      </w:r>
    </w:p>
    <w:p w:rsidR="00130F6B" w:rsidRDefault="00130F6B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81053" w:rsidRDefault="00081053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81053" w:rsidRDefault="00081053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81053" w:rsidRDefault="00081053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81053" w:rsidRDefault="00081053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81053" w:rsidRPr="0088489D" w:rsidRDefault="00081053" w:rsidP="0088489D">
      <w:pPr>
        <w:rPr>
          <w:b/>
          <w:bCs/>
          <w:sz w:val="28"/>
          <w:szCs w:val="28"/>
          <w:lang w:val="en-US"/>
        </w:rPr>
      </w:pPr>
    </w:p>
    <w:p w:rsidR="00081053" w:rsidRDefault="00081053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81053" w:rsidRDefault="00081053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81053" w:rsidRDefault="00030BAD" w:rsidP="00030BAD">
      <w:pPr>
        <w:pStyle w:val="DaftarParagraf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REFERENCE</w:t>
      </w:r>
    </w:p>
    <w:p w:rsidR="00030BAD" w:rsidRDefault="00030BAD" w:rsidP="00030BAD">
      <w:pPr>
        <w:pStyle w:val="DaftarParagraf"/>
        <w:jc w:val="center"/>
        <w:rPr>
          <w:b/>
          <w:bCs/>
          <w:sz w:val="28"/>
          <w:szCs w:val="28"/>
          <w:lang w:val="en-US"/>
        </w:rPr>
      </w:pPr>
    </w:p>
    <w:p w:rsidR="00081053" w:rsidRDefault="00000000" w:rsidP="00130F6B">
      <w:pPr>
        <w:pStyle w:val="DaftarParagraf"/>
        <w:rPr>
          <w:b/>
          <w:bCs/>
          <w:sz w:val="28"/>
          <w:szCs w:val="28"/>
          <w:lang w:val="en-US"/>
        </w:rPr>
      </w:pPr>
      <w:hyperlink r:id="rId7" w:anchor=":~:text=You%20don't%20need%20a,sure%20your%20dog%20is%20microchipped" w:history="1">
        <w:r w:rsidR="00030BAD" w:rsidRPr="001C3A84">
          <w:rPr>
            <w:rStyle w:val="Hyperlink"/>
            <w:b/>
            <w:bCs/>
            <w:sz w:val="28"/>
            <w:szCs w:val="28"/>
            <w:lang w:val="en-US"/>
          </w:rPr>
          <w:t>https://www.gov.uk/caring-for-pets#:~:text=You%20don't%20need%20a,sure%20your%20dog%20is%20microchipped</w:t>
        </w:r>
      </w:hyperlink>
      <w:r w:rsidR="00030BAD" w:rsidRPr="00030BAD">
        <w:rPr>
          <w:b/>
          <w:bCs/>
          <w:sz w:val="28"/>
          <w:szCs w:val="28"/>
          <w:lang w:val="en-US"/>
        </w:rPr>
        <w:t>.</w:t>
      </w:r>
    </w:p>
    <w:p w:rsidR="00030BAD" w:rsidRDefault="00030BAD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30BAD" w:rsidRDefault="00000000" w:rsidP="00130F6B">
      <w:pPr>
        <w:pStyle w:val="DaftarParagraf"/>
        <w:rPr>
          <w:b/>
          <w:bCs/>
          <w:sz w:val="28"/>
          <w:szCs w:val="28"/>
          <w:lang w:val="en-US"/>
        </w:rPr>
      </w:pPr>
      <w:hyperlink r:id="rId8" w:history="1">
        <w:r w:rsidR="00030BAD" w:rsidRPr="001C3A84">
          <w:rPr>
            <w:rStyle w:val="Hyperlink"/>
            <w:b/>
            <w:bCs/>
            <w:sz w:val="28"/>
            <w:szCs w:val="28"/>
            <w:lang w:val="en-US"/>
          </w:rPr>
          <w:t>https://midogguide.com/id/diseases/when-was-the-dog-licence-introduced-in-the-uk.html</w:t>
        </w:r>
      </w:hyperlink>
    </w:p>
    <w:p w:rsidR="00030BAD" w:rsidRDefault="00030BAD" w:rsidP="00130F6B">
      <w:pPr>
        <w:pStyle w:val="DaftarParagraf"/>
        <w:rPr>
          <w:b/>
          <w:bCs/>
          <w:sz w:val="28"/>
          <w:szCs w:val="28"/>
          <w:lang w:val="en-US"/>
        </w:rPr>
      </w:pPr>
    </w:p>
    <w:p w:rsidR="00030BAD" w:rsidRDefault="00000000" w:rsidP="00130F6B">
      <w:pPr>
        <w:pStyle w:val="DaftarParagraf"/>
        <w:rPr>
          <w:b/>
          <w:bCs/>
          <w:sz w:val="28"/>
          <w:szCs w:val="28"/>
          <w:lang w:val="en-US"/>
        </w:rPr>
      </w:pPr>
      <w:hyperlink r:id="rId9" w:history="1">
        <w:r w:rsidR="00030BAD" w:rsidRPr="001C3A84">
          <w:rPr>
            <w:rStyle w:val="Hyperlink"/>
            <w:b/>
            <w:bCs/>
            <w:sz w:val="28"/>
            <w:szCs w:val="28"/>
            <w:lang w:val="en-US"/>
          </w:rPr>
          <w:t>https://www.pajakku.com/read/62cf8a0ba9ea8709cb18afa4/Pelihara-Anjing-Kena-Pajak?-Simak-Aturan-di-Indonesia</w:t>
        </w:r>
      </w:hyperlink>
    </w:p>
    <w:p w:rsidR="00030BAD" w:rsidRPr="00130F6B" w:rsidRDefault="00030BAD" w:rsidP="00130F6B">
      <w:pPr>
        <w:pStyle w:val="DaftarParagraf"/>
        <w:rPr>
          <w:b/>
          <w:bCs/>
          <w:sz w:val="28"/>
          <w:szCs w:val="28"/>
          <w:lang w:val="en-US"/>
        </w:rPr>
      </w:pPr>
    </w:p>
    <w:sectPr w:rsidR="00030BAD" w:rsidRPr="00130F6B" w:rsidSect="004C24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6088"/>
    <w:multiLevelType w:val="hybridMultilevel"/>
    <w:tmpl w:val="2D6E1C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D4F37"/>
    <w:multiLevelType w:val="hybridMultilevel"/>
    <w:tmpl w:val="9E164FA8"/>
    <w:lvl w:ilvl="0" w:tplc="3E88432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44D8C"/>
    <w:multiLevelType w:val="hybridMultilevel"/>
    <w:tmpl w:val="105049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332849">
    <w:abstractNumId w:val="1"/>
  </w:num>
  <w:num w:numId="2" w16cid:durableId="119805252">
    <w:abstractNumId w:val="2"/>
  </w:num>
  <w:num w:numId="3" w16cid:durableId="181872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6B"/>
    <w:rsid w:val="00030BAD"/>
    <w:rsid w:val="00042660"/>
    <w:rsid w:val="00081053"/>
    <w:rsid w:val="00130F6B"/>
    <w:rsid w:val="004C2465"/>
    <w:rsid w:val="0088489D"/>
    <w:rsid w:val="00B20A10"/>
    <w:rsid w:val="00BD3524"/>
    <w:rsid w:val="00CE4C27"/>
    <w:rsid w:val="00E73DDB"/>
    <w:rsid w:val="00F3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4783C"/>
  <w15:chartTrackingRefBased/>
  <w15:docId w15:val="{57301ED3-0B07-8E4A-9437-EF344BB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30F6B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130F6B"/>
    <w:rPr>
      <w:color w:val="0000FF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30BAD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04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ogguide.com/id/diseases/when-was-the-dog-licence-introduced-in-the-u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caring-for-p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v.uk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ajakku.com/read/62cf8a0ba9ea8709cb18afa4/Pelihara-Anjing-Kena-Pajak?-Simak-Aturan-di-Indonesia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2023-01-11T03:38:00Z</dcterms:created>
  <dcterms:modified xsi:type="dcterms:W3CDTF">2023-01-11T04:51:00Z</dcterms:modified>
</cp:coreProperties>
</file>