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Relationship Id="rId4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pacing w:after="640"/>
        <w:jc w:val="left"/>
      </w:pPr>
      <w:r>
        <w:rPr>
          <w:rFonts w:ascii="SimHei" w:hAnsi="SimHei" w:eastAsia="SimHei"/>
          <w:b w:val="0"/>
          <w:sz w:val="32"/>
        </w:rPr>
        <w:t>附件2：</w:t>
      </w:r>
    </w:p>
    <w:p>
      <w:pPr>
        <w:spacing w:after="480"/>
        <w:jc w:val="center"/>
      </w:pPr>
      <w:r>
        <w:drawing>
          <wp:inline xmlns:a="http://schemas.openxmlformats.org/drawingml/2006/main" xmlns:pic="http://schemas.openxmlformats.org/drawingml/2006/picture">
            <wp:extent cx="4320000" cy="9718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971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720"/>
        <w:jc w:val="center"/>
      </w:pPr>
      <w:r>
        <w:rPr>
          <w:rFonts w:ascii="SimHei" w:hAnsi="SimHei" w:eastAsia="SimHei"/>
          <w:b w:val="0"/>
          <w:sz w:val="72"/>
        </w:rPr>
        <w:t>课程设计报告书</w:t>
      </w:r>
    </w:p>
    <w:p>
      <w:pPr>
        <w:spacing w:after="600"/>
        <w:jc w:val="center"/>
      </w:pPr>
      <w:r>
        <w:rPr>
          <w:rFonts w:ascii="SimHei" w:hAnsi="SimHei" w:eastAsia="SimHei"/>
          <w:b/>
          <w:sz w:val="44"/>
        </w:rPr>
        <w:t>基于无人机载高清相机的车辆行驶轨迹跟踪</w:t>
      </w:r>
    </w:p>
    <w:p>
      <w:pPr>
        <w:spacing w:line="560" w:lineRule="exact"/>
        <w:jc w:val="center"/>
      </w:pPr>
      <w:r>
        <w:rPr>
          <w:rFonts w:ascii="SimSun" w:hAnsi="SimSun" w:eastAsia="SimSun"/>
          <w:b/>
          <w:sz w:val="30"/>
        </w:rPr>
        <w:t>学　　院　________________________</w:t>
      </w:r>
    </w:p>
    <w:p>
      <w:pPr>
        <w:spacing w:line="560" w:lineRule="exact"/>
        <w:jc w:val="center"/>
      </w:pPr>
      <w:r>
        <w:rPr>
          <w:rFonts w:ascii="SimSun" w:hAnsi="SimSun" w:eastAsia="SimSun"/>
          <w:b/>
          <w:sz w:val="30"/>
        </w:rPr>
        <w:t>专　　业　________________________</w:t>
      </w:r>
    </w:p>
    <w:p>
      <w:pPr>
        <w:spacing w:line="560" w:lineRule="exact"/>
        <w:jc w:val="center"/>
      </w:pPr>
      <w:r>
        <w:rPr>
          <w:rFonts w:ascii="SimSun" w:hAnsi="SimSun" w:eastAsia="SimSun"/>
          <w:b/>
          <w:sz w:val="30"/>
        </w:rPr>
        <w:t>学生姓名　________________________</w:t>
      </w:r>
    </w:p>
    <w:p>
      <w:pPr>
        <w:spacing w:line="560" w:lineRule="exact"/>
        <w:jc w:val="center"/>
      </w:pPr>
      <w:r>
        <w:rPr>
          <w:rFonts w:ascii="SimSun" w:hAnsi="SimSun" w:eastAsia="SimSun"/>
          <w:b/>
          <w:sz w:val="30"/>
        </w:rPr>
        <w:t>学生学号　________________________</w:t>
      </w:r>
    </w:p>
    <w:p>
      <w:pPr>
        <w:spacing w:line="560" w:lineRule="exact"/>
        <w:jc w:val="center"/>
      </w:pPr>
      <w:r>
        <w:rPr>
          <w:rFonts w:ascii="SimSun" w:hAnsi="SimSun" w:eastAsia="SimSun"/>
          <w:b/>
          <w:sz w:val="30"/>
        </w:rPr>
        <w:t>指导教师　________________________</w:t>
      </w:r>
    </w:p>
    <w:p>
      <w:pPr>
        <w:spacing w:line="560" w:lineRule="exact"/>
        <w:jc w:val="center"/>
      </w:pPr>
      <w:r>
        <w:rPr>
          <w:rFonts w:ascii="SimSun" w:hAnsi="SimSun" w:eastAsia="SimSun"/>
          <w:b/>
          <w:sz w:val="30"/>
        </w:rPr>
        <w:t>课程编号　________________________</w:t>
      </w:r>
    </w:p>
    <w:p>
      <w:pPr>
        <w:spacing w:line="560" w:lineRule="exact"/>
        <w:jc w:val="center"/>
      </w:pPr>
      <w:r>
        <w:rPr>
          <w:rFonts w:ascii="SimSun" w:hAnsi="SimSun" w:eastAsia="SimSun"/>
          <w:b/>
          <w:sz w:val="30"/>
        </w:rPr>
        <w:t>课程学分　________________________</w:t>
      </w:r>
    </w:p>
    <w:p>
      <w:pPr>
        <w:spacing w:line="560" w:lineRule="exact"/>
        <w:jc w:val="center"/>
      </w:pPr>
      <w:r>
        <w:rPr>
          <w:rFonts w:ascii="SimSun" w:hAnsi="SimSun" w:eastAsia="SimSun"/>
          <w:b/>
          <w:sz w:val="30"/>
        </w:rPr>
        <w:t>起始日期　________________________</w:t>
      </w:r>
    </w:p>
    <w:p>
      <w:r>
        <w:br w:type="page"/>
      </w:r>
    </w:p>
    <w:p>
      <w:pPr>
        <w:spacing w:after="360"/>
        <w:jc w:val="center"/>
      </w:pPr>
      <w:r>
        <w:rPr>
          <w:rFonts w:ascii="SimSun" w:hAnsi="SimSun" w:eastAsia="SimSun"/>
          <w:b/>
          <w:sz w:val="32"/>
        </w:rPr>
        <w:t>教师评语与成绩评定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</w:tblPr>
      <w:tblGrid>
        <w:gridCol w:w="1020"/>
        <w:gridCol w:w="7824"/>
      </w:tblGrid>
      <w:tr>
        <w:trPr>
          <w:trHeight w:val="7370"/>
        </w:trPr>
        <w:tc>
          <w:tcPr>
            <w:tcW w:type="dxa" w:w="44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教</w:t>
              <w:br/>
              <w:t>师</w:t>
              <w:br/>
              <w:t>评</w:t>
              <w:br/>
              <w:t>语</w:t>
            </w:r>
          </w:p>
        </w:tc>
        <w:tc>
          <w:tcPr>
            <w:tcW w:type="dxa" w:w="4484"/>
            <w:vAlign w:val="bottom"/>
          </w:tcPr>
          <w:p>
            <w:r/>
          </w:p>
          <w:p>
            <w:pPr>
              <w:jc w:val="right"/>
            </w:pPr>
            <w:r>
              <w:rPr>
                <w:rFonts w:ascii="SimSun" w:hAnsi="SimSun" w:eastAsia="SimSun"/>
                <w:b w:val="0"/>
                <w:sz w:val="24"/>
              </w:rPr>
              <w:t>教师签名：________________　日期：________________</w:t>
            </w:r>
          </w:p>
        </w:tc>
      </w:tr>
      <w:tr>
        <w:trPr>
          <w:trHeight w:val="1531"/>
        </w:trPr>
        <w:tc>
          <w:tcPr>
            <w:tcW w:type="dxa" w:w="44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成</w:t>
              <w:br/>
              <w:t>绩</w:t>
              <w:br/>
              <w:t>评</w:t>
              <w:br/>
              <w:t>定</w:t>
            </w:r>
          </w:p>
        </w:tc>
        <w:tc>
          <w:tcPr>
            <w:tcW w:type="dxa" w:w="4484"/>
            <w:vAlign w:val="bottom"/>
          </w:tcPr>
          <w:p>
            <w:r/>
          </w:p>
        </w:tc>
      </w:tr>
      <w:tr>
        <w:trPr>
          <w:trHeight w:val="1134"/>
        </w:trPr>
        <w:tc>
          <w:tcPr>
            <w:tcW w:type="dxa" w:w="44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备</w:t>
              <w:br/>
              <w:t>注</w:t>
            </w:r>
          </w:p>
        </w:tc>
        <w:tc>
          <w:tcPr>
            <w:tcW w:type="dxa" w:w="4484"/>
            <w:vAlign w:val="bottom"/>
          </w:tcPr>
          <w:p>
            <w:r/>
          </w:p>
        </w:tc>
      </w:tr>
    </w:tbl>
    <w:p>
      <w:r>
        <w:br w:type="page"/>
      </w:r>
    </w:p>
    <w:p>
      <w:pPr>
        <w:keepNext/>
        <w:spacing w:after="400" w:before="400"/>
        <w:jc w:val="center"/>
      </w:pPr>
      <w:r>
        <w:rPr>
          <w:rFonts w:ascii="SimSun" w:hAnsi="SimSun" w:eastAsia="SimSun"/>
          <w:b/>
          <w:sz w:val="32"/>
        </w:rPr>
        <w:t>基于无人机载高清相机的车辆行驶轨迹跟踪</w:t>
      </w:r>
    </w:p>
    <w:p>
      <w:pPr>
        <w:pStyle w:val="Section"/>
        <w:keepNext/>
        <w:keepLines/>
        <w:jc w:val="both"/>
      </w:pPr>
      <w:r>
        <w:rPr>
          <w:rFonts w:ascii="SimSun" w:hAnsi="SimSun" w:eastAsia="SimSun"/>
          <w:b/>
          <w:sz w:val="28"/>
        </w:rPr>
        <w:t>一、选题背景</w:t>
      </w:r>
    </w:p>
    <w:p>
      <w:pPr>
        <w:pStyle w:val="Subsection"/>
        <w:keepNext/>
        <w:keepLines/>
      </w:pPr>
      <w:r>
        <w:rPr>
          <w:rFonts w:ascii="SimSun" w:hAnsi="SimSun" w:eastAsia="SimSun"/>
          <w:b/>
          <w:sz w:val="24"/>
        </w:rPr>
        <w:t>1.1 俯瞰视频中的车辆检测与跟踪</w:t>
      </w:r>
    </w:p>
    <w:p>
      <w:pPr>
        <w:pStyle w:val="BodyText"/>
        <w:keepNext w:val="0"/>
        <w:keepLines/>
        <w:widowControl/>
        <w:spacing w:before="0" w:after="0" w:line="400" w:lineRule="exact"/>
        <w:ind w:firstLine="480" w:left="0" w:right="0"/>
        <w:jc w:val="both"/>
      </w:pPr>
      <w:r>
        <w:rPr>
          <w:rFonts w:ascii="SimSun" w:hAnsi="SimSun" w:eastAsia="SimSun"/>
          <w:b w:val="0"/>
          <w:sz w:val="24"/>
        </w:rPr>
        <w:t>从俯瞰视频中提取车辆行驶轨迹，需要在每帧中定位车辆，再将不同帧中的检测结果关联为同一目标。车辆所占像素较少时，位置偏差会影响相邻帧的匹配；车流密集时，遮挡又容易造成漏检和身份中断。道路标线提供车道位置的图像信息，但反光、阴影和车辆轮廓会干扰像素识别。</w:t>
      </w:r>
    </w:p>
    <w:p>
      <w:pPr>
        <w:pStyle w:val="BodyText"/>
        <w:keepNext w:val="0"/>
        <w:keepLines/>
        <w:widowControl/>
        <w:spacing w:before="0" w:after="0" w:line="400" w:lineRule="exact"/>
        <w:ind w:firstLine="480" w:left="0" w:right="0"/>
        <w:jc w:val="both"/>
      </w:pPr>
      <w:r>
        <w:rPr>
          <w:rFonts w:ascii="SimSun" w:hAnsi="SimSun" w:eastAsia="SimSun"/>
          <w:b w:val="0"/>
          <w:sz w:val="24"/>
        </w:rPr>
        <w:t>实验采用XAM-S、Anthem和Local三段视频。车辆位置由目标检测模型输出，跟踪器据此建立带有ID的轨迹；另一分支分割可见道路标线，并将结果叠加到原视频。车辆框和跨帧ID通过人工修订的抽样标注进行评价，标线结果通过样帧和完整视频查看。</w:t>
      </w:r>
    </w:p>
    <w:p>
      <w:pPr>
        <w:pStyle w:val="Subsection"/>
        <w:keepNext/>
        <w:keepLines/>
      </w:pPr>
      <w:r>
        <w:rPr>
          <w:rFonts w:ascii="SimSun" w:hAnsi="SimSun" w:eastAsia="SimSun"/>
          <w:b/>
          <w:sz w:val="24"/>
        </w:rPr>
        <w:t>1.2 视频来源</w:t>
      </w:r>
    </w:p>
    <w:p>
      <w:pPr>
        <w:pStyle w:val="BodyText"/>
        <w:keepNext w:val="0"/>
        <w:keepLines/>
        <w:widowControl/>
        <w:spacing w:before="0" w:after="0" w:line="400" w:lineRule="exact"/>
        <w:ind w:firstLine="480" w:left="0" w:right="0"/>
        <w:jc w:val="both"/>
      </w:pPr>
      <w:r>
        <w:rPr>
          <w:rFonts w:ascii="SimSun" w:hAnsi="SimSun" w:eastAsia="SimSun"/>
          <w:b w:val="0"/>
          <w:sz w:val="24"/>
        </w:rPr>
        <w:t>XAM-S取自Ubiquitous Traffic Eyes项目</w:t>
      </w:r>
      <w:r>
        <w:rPr>
          <w:rFonts w:ascii="SimSun" w:hAnsi="SimSun" w:eastAsia="SimSun"/>
          <w:b w:val="0"/>
          <w:sz w:val="24"/>
          <w:vertAlign w:val="superscript"/>
        </w:rPr>
        <w:t>[1]</w:t>
      </w:r>
      <w:r>
        <w:rPr>
          <w:rFonts w:ascii="SimSun" w:hAnsi="SimSun" w:eastAsia="SimSun"/>
          <w:b w:val="0"/>
          <w:sz w:val="24"/>
        </w:rPr>
        <w:t>，Anthem和Local取自ATARS公开的视频下载页面</w:t>
      </w:r>
      <w:r>
        <w:rPr>
          <w:rFonts w:ascii="SimSun" w:hAnsi="SimSun" w:eastAsia="SimSun"/>
          <w:b w:val="0"/>
          <w:sz w:val="24"/>
          <w:vertAlign w:val="superscript"/>
        </w:rPr>
        <w:t>[2]</w:t>
      </w:r>
      <w:r>
        <w:rPr>
          <w:rFonts w:ascii="SimSun" w:hAnsi="SimSun" w:eastAsia="SimSun"/>
          <w:b w:val="0"/>
          <w:sz w:val="24"/>
        </w:rPr>
        <w:t>。XAM-S为多车道道路，车流密集；Anthem包含交叉口，车辆可沿不同方向直行或转弯；Local车流较少，路面存在反光。三段视频分别包含密集目标、转向运动和弱标线等条件，使用同一套程序处理。</w:t>
      </w:r>
    </w:p>
    <w:p>
      <w:pPr>
        <w:pStyle w:val="BodyText"/>
        <w:keepNext w:val="0"/>
        <w:keepLines/>
        <w:widowControl/>
        <w:spacing w:before="0" w:after="0" w:line="400" w:lineRule="exact"/>
        <w:ind w:firstLine="480" w:left="0" w:right="0"/>
        <w:jc w:val="both"/>
      </w:pPr>
      <w:r>
        <w:rPr>
          <w:rFonts w:ascii="SimSun" w:hAnsi="SimSun" w:eastAsia="SimSun"/>
          <w:b w:val="0"/>
          <w:sz w:val="24"/>
        </w:rPr>
        <w:t>车辆检测采用Geo-trax研究公开的YOLOv8s权重</w:t>
      </w:r>
      <w:r>
        <w:rPr>
          <w:rFonts w:ascii="SimSun" w:hAnsi="SimSun" w:eastAsia="SimSun"/>
          <w:b w:val="0"/>
          <w:sz w:val="24"/>
          <w:vertAlign w:val="superscript"/>
        </w:rPr>
        <w:t>[3]</w:t>
      </w:r>
      <w:r>
        <w:rPr>
          <w:rFonts w:ascii="SimSun" w:hAnsi="SimSun" w:eastAsia="SimSun"/>
          <w:b w:val="0"/>
          <w:sz w:val="24"/>
        </w:rPr>
        <w:t>。该研究从俯瞰图像中检测车辆，并将检测结果关联为车辆轨迹。实验沿用其两阶段训练流程，在三段视频上另行抽帧、修订车辆框和ID，再计算检测与跟踪指标。</w:t>
      </w:r>
    </w:p>
    <w:p>
      <w:pPr>
        <w:pStyle w:val="Section"/>
        <w:keepNext/>
        <w:keepLines/>
        <w:jc w:val="both"/>
      </w:pPr>
      <w:r>
        <w:rPr>
          <w:rFonts w:ascii="SimSun" w:hAnsi="SimSun" w:eastAsia="SimSun"/>
          <w:b/>
          <w:sz w:val="28"/>
        </w:rPr>
        <w:t>二、方案论证（设计理念）</w:t>
      </w:r>
    </w:p>
    <w:p>
      <w:pPr>
        <w:pStyle w:val="Subsection"/>
        <w:keepNext/>
        <w:keepLines/>
      </w:pPr>
      <w:r>
        <w:rPr>
          <w:rFonts w:ascii="SimSun" w:hAnsi="SimSun" w:eastAsia="SimSun"/>
          <w:b/>
          <w:sz w:val="24"/>
        </w:rPr>
        <w:t>2.1 检测与跟踪流程</w:t>
      </w:r>
    </w:p>
    <w:p>
      <w:pPr>
        <w:pStyle w:val="BodyText"/>
        <w:keepNext w:val="0"/>
        <w:keepLines/>
        <w:widowControl/>
        <w:spacing w:before="0" w:after="0" w:line="400" w:lineRule="exact"/>
        <w:ind w:firstLine="480" w:left="0" w:right="0"/>
        <w:jc w:val="both"/>
      </w:pPr>
      <w:r>
        <w:rPr>
          <w:rFonts w:ascii="SimSun" w:hAnsi="SimSun" w:eastAsia="SimSun"/>
          <w:b w:val="0"/>
          <w:sz w:val="24"/>
        </w:rPr>
        <w:t>处理流程从原视频开始。预处理程序提取机动车行驶道路的掩码，用它限定模型输入范围。车辆检测和标线分割分别输出矩形框与二值掩码，跟踪器随后按帧序关联车辆框。绘制时将框坐标还原到原视频，叠加标线和短轨迹；帧号、坐标与ID另存为CSV。</w:t>
      </w:r>
    </w:p>
    <w:p>
      <w:pPr>
        <w:pStyle w:val="BodyText"/>
        <w:keepNext w:val="0"/>
        <w:keepLines/>
        <w:widowControl/>
        <w:spacing w:before="0" w:after="0" w:line="400" w:lineRule="exact"/>
        <w:ind w:firstLine="480" w:left="0" w:right="0"/>
        <w:jc w:val="both"/>
      </w:pPr>
      <w:r>
        <w:rPr>
          <w:rFonts w:ascii="SimSun" w:hAnsi="SimSun" w:eastAsia="SimSun"/>
          <w:b w:val="0"/>
          <w:sz w:val="24"/>
        </w:rPr>
        <w:t>车辆检测使用Ultralytics实现的YOLOv8s</w:t>
      </w:r>
      <w:r>
        <w:rPr>
          <w:rFonts w:ascii="SimSun" w:hAnsi="SimSun" w:eastAsia="SimSun"/>
          <w:b w:val="0"/>
          <w:sz w:val="24"/>
          <w:vertAlign w:val="superscript"/>
        </w:rPr>
        <w:t>[4]</w:t>
      </w:r>
      <w:r>
        <w:rPr>
          <w:rFonts w:ascii="SimSun" w:hAnsi="SimSun" w:eastAsia="SimSun"/>
          <w:b w:val="0"/>
          <w:sz w:val="24"/>
        </w:rPr>
        <w:t>，标线分割使用U-Net，车辆关联使用ByteTrack。道路掩码在检测、分割和评价中保持一致。检测结果作为跟踪器的输入，标线掩码仅参与叠加显示，因此标线误检不会直接改变车辆ID。</w:t>
      </w:r>
    </w:p>
    <w:p>
      <w:pPr>
        <w:pStyle w:val="Subsection"/>
        <w:keepNext/>
        <w:keepLines/>
      </w:pPr>
      <w:r>
        <w:rPr>
          <w:rFonts w:ascii="SimSun" w:hAnsi="SimSun" w:eastAsia="SimSun"/>
          <w:b/>
          <w:sz w:val="24"/>
        </w:rPr>
        <w:t>2.2 模型选择</w:t>
      </w:r>
    </w:p>
    <w:p>
      <w:pPr>
        <w:pStyle w:val="BodyText"/>
        <w:keepNext w:val="0"/>
        <w:keepLines/>
        <w:widowControl/>
        <w:spacing w:before="0" w:after="0" w:line="400" w:lineRule="exact"/>
        <w:ind w:firstLine="480" w:left="0" w:right="0"/>
        <w:jc w:val="both"/>
      </w:pPr>
      <w:r>
        <w:rPr>
          <w:rFonts w:ascii="SimSun" w:hAnsi="SimSun" w:eastAsia="SimSun"/>
          <w:b w:val="0"/>
          <w:sz w:val="24"/>
        </w:rPr>
        <w:t>RoadMark-binary包含俯瞰道路图块和标线二值掩码</w:t>
      </w:r>
      <w:r>
        <w:rPr>
          <w:rFonts w:ascii="SimSun" w:hAnsi="SimSun" w:eastAsia="SimSun"/>
          <w:b w:val="0"/>
          <w:sz w:val="24"/>
          <w:vertAlign w:val="superscript"/>
        </w:rPr>
        <w:t>[5]</w:t>
      </w:r>
      <w:r>
        <w:rPr>
          <w:rFonts w:ascii="SimSun" w:hAnsi="SimSun" w:eastAsia="SimSun"/>
          <w:b w:val="0"/>
          <w:sz w:val="24"/>
        </w:rPr>
        <w:t>，用于训练U-Net。U-Net的编码器逐层提取特征，解码器恢复像素位置，跳跃连接把编码阶段的细节传递到解码阶段</w:t>
      </w:r>
      <w:r>
        <w:rPr>
          <w:rFonts w:ascii="SimSun" w:hAnsi="SimSun" w:eastAsia="SimSun"/>
          <w:b w:val="0"/>
          <w:sz w:val="24"/>
          <w:vertAlign w:val="superscript"/>
        </w:rPr>
        <w:t>[6]</w:t>
      </w:r>
      <w:r>
        <w:rPr>
          <w:rFonts w:ascii="SimSun" w:hAnsi="SimSun" w:eastAsia="SimSun"/>
          <w:b w:val="0"/>
          <w:sz w:val="24"/>
        </w:rPr>
        <w:t>。输出表示图像中可见的标线像素，经道路掩码约束和细化后绘制到视频中。</w:t>
      </w:r>
    </w:p>
    <w:p>
      <w:pPr>
        <w:pStyle w:val="BodyText"/>
        <w:keepNext w:val="0"/>
        <w:keepLines/>
        <w:widowControl/>
        <w:spacing w:before="0" w:after="0" w:line="400" w:lineRule="exact"/>
        <w:ind w:firstLine="480" w:left="0" w:right="0"/>
        <w:jc w:val="both"/>
      </w:pPr>
      <w:r>
        <w:rPr>
          <w:rFonts w:ascii="SimSun" w:hAnsi="SimSun" w:eastAsia="SimSun"/>
          <w:b w:val="0"/>
          <w:sz w:val="24"/>
        </w:rPr>
        <w:t>ByteTrack先用高置信度检测框匹配已有轨迹，再用低置信度框继续匹配尚未关联的轨迹</w:t>
      </w:r>
      <w:r>
        <w:rPr>
          <w:rFonts w:ascii="SimSun" w:hAnsi="SimSun" w:eastAsia="SimSun"/>
          <w:b w:val="0"/>
          <w:sz w:val="24"/>
          <w:vertAlign w:val="superscript"/>
        </w:rPr>
        <w:t>[7]</w:t>
      </w:r>
      <w:r>
        <w:rPr>
          <w:rFonts w:ascii="SimSun" w:hAnsi="SimSun" w:eastAsia="SimSun"/>
          <w:b w:val="0"/>
          <w:sz w:val="24"/>
        </w:rPr>
        <w:t>。低置信度框可保留部分遮挡车辆的位置信息，减少轨迹因检测分数下降而中断的情况。每条轨迹保存车辆ID和历次框中心，前者用于身份评价，后者用于绘制短拖尾。</w:t>
      </w:r>
    </w:p>
    <w:p>
      <w:pPr>
        <w:pStyle w:val="Subsection"/>
        <w:keepNext/>
        <w:keepLines/>
      </w:pPr>
      <w:r>
        <w:rPr>
          <w:rFonts w:ascii="SimSun" w:hAnsi="SimSun" w:eastAsia="SimSun"/>
          <w:b/>
          <w:sz w:val="24"/>
        </w:rPr>
        <w:t>2.3 运行环境</w:t>
      </w:r>
    </w:p>
    <w:p>
      <w:pPr>
        <w:pStyle w:val="BodyText"/>
        <w:keepNext w:val="0"/>
        <w:keepLines/>
        <w:widowControl/>
        <w:spacing w:before="0" w:after="0" w:line="400" w:lineRule="exact"/>
        <w:ind w:firstLine="480" w:left="0" w:right="0"/>
        <w:jc w:val="both"/>
      </w:pPr>
      <w:r>
        <w:rPr>
          <w:rFonts w:ascii="SimSun" w:hAnsi="SimSun" w:eastAsia="SimSun"/>
          <w:b w:val="0"/>
          <w:sz w:val="24"/>
        </w:rPr>
        <w:t>程序使用Python，环境由uv管理。OpenCV负责图像与视频读写，PyTorch运行标线网络，Ultralytics执行车辆检测，motmetrics统计跟踪指标。抽帧间隔、测试区间和模型路径写入config.yaml，图像与标注按同名JPEG和JSON保存。</w:t>
      </w:r>
    </w:p>
    <w:p>
      <w:pPr>
        <w:pStyle w:val="Section"/>
        <w:keepNext/>
        <w:keepLines/>
        <w:jc w:val="both"/>
      </w:pPr>
      <w:r>
        <w:rPr>
          <w:rFonts w:ascii="SimSun" w:hAnsi="SimSun" w:eastAsia="SimSun"/>
          <w:b/>
          <w:sz w:val="28"/>
        </w:rPr>
        <w:t>三、过程论述</w:t>
      </w:r>
    </w:p>
    <w:p>
      <w:pPr>
        <w:pStyle w:val="Subsection"/>
        <w:keepNext/>
        <w:keepLines/>
      </w:pPr>
      <w:r>
        <w:rPr>
          <w:rFonts w:ascii="SimSun" w:hAnsi="SimSun" w:eastAsia="SimSun"/>
          <w:b/>
          <w:sz w:val="24"/>
        </w:rPr>
        <w:t>3.1 视频抽帧</w:t>
      </w:r>
    </w:p>
    <w:p>
      <w:pPr>
        <w:pStyle w:val="BodyText"/>
        <w:keepNext w:val="0"/>
        <w:keepLines/>
        <w:widowControl/>
        <w:spacing w:before="0" w:after="0" w:line="400" w:lineRule="exact"/>
        <w:ind w:firstLine="480" w:left="0" w:right="0"/>
        <w:jc w:val="both"/>
      </w:pPr>
      <w:r>
        <w:rPr>
          <w:rFonts w:ascii="SimSun" w:hAnsi="SimSun" w:eastAsia="SimSun"/>
          <w:b w:val="0"/>
          <w:sz w:val="24"/>
        </w:rPr>
        <w:t>三段原视频的规格见表1。XAM-S为1280×720、30 FPS，Anthem和Local为1920×1080、约29.97 FPS。检测和跟踪测试中，XAM-S裁取1280×270的道路带，另外两段视频保留整帧；演示视频在原片上叠加结果，保留原分辨率和播放帧率。</w:t>
      </w:r>
    </w:p>
    <w:p>
      <w:pPr>
        <w:pStyle w:val="Caption"/>
        <w:keepNext/>
        <w:jc w:val="center"/>
      </w:pPr>
      <w:r>
        <w:rPr>
          <w:rFonts w:ascii="SimSun" w:hAnsi="SimSun" w:eastAsia="SimSun"/>
          <w:b w:val="0"/>
          <w:sz w:val="24"/>
        </w:rPr>
        <w:t>表1　三段原始视频的规格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</w:tblPr>
      <w:tblGrid>
        <w:gridCol w:w="1361"/>
        <w:gridCol w:w="1928"/>
        <w:gridCol w:w="1587"/>
        <w:gridCol w:w="1531"/>
        <w:gridCol w:w="1531"/>
      </w:tblGrid>
      <w:tr>
        <w:trPr>
          <w:cantSplit/>
        </w:trPr>
        <w:tc>
          <w:tcPr>
            <w:tcW w:type="dxa" w:w="1794"/>
            <w:vAlign w:val="center"/>
            <w:shd w:fill="EAEAEA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视频</w:t>
            </w:r>
          </w:p>
        </w:tc>
        <w:tc>
          <w:tcPr>
            <w:tcW w:type="dxa" w:w="1794"/>
            <w:vAlign w:val="center"/>
            <w:shd w:fill="EAEAEA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分辨率</w:t>
            </w:r>
          </w:p>
        </w:tc>
        <w:tc>
          <w:tcPr>
            <w:tcW w:type="dxa" w:w="1794"/>
            <w:vAlign w:val="center"/>
            <w:shd w:fill="EAEAEA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帧率/FPS</w:t>
            </w:r>
          </w:p>
        </w:tc>
        <w:tc>
          <w:tcPr>
            <w:tcW w:type="dxa" w:w="1794"/>
            <w:vAlign w:val="center"/>
            <w:shd w:fill="EAEAEA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时长/s</w:t>
            </w:r>
          </w:p>
        </w:tc>
        <w:tc>
          <w:tcPr>
            <w:tcW w:type="dxa" w:w="1794"/>
            <w:vAlign w:val="center"/>
            <w:shd w:fill="EAEAEA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总帧数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XAM-S</w:t>
            </w:r>
          </w:p>
        </w:tc>
        <w:tc>
          <w:tcPr>
            <w:tcW w:type="dxa" w:w="1928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1280×720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30.00</w:t>
            </w:r>
          </w:p>
        </w:tc>
        <w:tc>
          <w:tcPr>
            <w:tcW w:type="dxa" w:w="1531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300.63</w:t>
            </w:r>
          </w:p>
        </w:tc>
        <w:tc>
          <w:tcPr>
            <w:tcW w:type="dxa" w:w="1531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9019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Anthem</w:t>
            </w:r>
          </w:p>
        </w:tc>
        <w:tc>
          <w:tcPr>
            <w:tcW w:type="dxa" w:w="1928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1920×1080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29.97</w:t>
            </w:r>
          </w:p>
        </w:tc>
        <w:tc>
          <w:tcPr>
            <w:tcW w:type="dxa" w:w="1531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64.66</w:t>
            </w:r>
          </w:p>
        </w:tc>
        <w:tc>
          <w:tcPr>
            <w:tcW w:type="dxa" w:w="1531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1938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pStyle w:val="TableText"/>
              <w:keepNext w:val="0"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Local</w:t>
            </w:r>
          </w:p>
        </w:tc>
        <w:tc>
          <w:tcPr>
            <w:tcW w:type="dxa" w:w="1928"/>
            <w:vAlign w:val="center"/>
          </w:tcPr>
          <w:p>
            <w:pPr>
              <w:pStyle w:val="TableText"/>
              <w:keepNext w:val="0"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1920×1080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keepNext w:val="0"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29.97</w:t>
            </w:r>
          </w:p>
        </w:tc>
        <w:tc>
          <w:tcPr>
            <w:tcW w:type="dxa" w:w="1531"/>
            <w:vAlign w:val="center"/>
          </w:tcPr>
          <w:p>
            <w:pPr>
              <w:pStyle w:val="TableText"/>
              <w:keepNext w:val="0"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290.82</w:t>
            </w:r>
          </w:p>
        </w:tc>
        <w:tc>
          <w:tcPr>
            <w:tcW w:type="dxa" w:w="1531"/>
            <w:vAlign w:val="center"/>
          </w:tcPr>
          <w:p>
            <w:pPr>
              <w:pStyle w:val="TableText"/>
              <w:keepNext w:val="0"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8716</w:t>
            </w:r>
          </w:p>
        </w:tc>
      </w:tr>
    </w:tbl>
    <w:p>
      <w:pPr>
        <w:pStyle w:val="AfterTable"/>
      </w:pPr>
    </w:p>
    <w:p>
      <w:pPr>
        <w:pStyle w:val="BodyText"/>
        <w:keepNext w:val="0"/>
        <w:keepLines/>
        <w:widowControl/>
        <w:spacing w:before="0" w:after="0" w:line="400" w:lineRule="exact"/>
        <w:ind w:firstLine="480" w:left="0" w:right="0"/>
        <w:jc w:val="both"/>
      </w:pPr>
      <w:r>
        <w:rPr>
          <w:rFonts w:ascii="SimSun" w:hAnsi="SimSun" w:eastAsia="SimSun"/>
          <w:b w:val="0"/>
          <w:sz w:val="24"/>
        </w:rPr>
        <w:t>检测测试每2秒抽取一张图像，覆盖整段视频。跟踪测试需要相邻帧中的车辆身份信息，因此另从每段视频选取三个3秒片段，以10 FPS抽帧，每片段得到30张图片。片段起止时间列于表2，三个视频共得到270张跟踪图片。</w:t>
      </w:r>
    </w:p>
    <w:p>
      <w:pPr>
        <w:pStyle w:val="Caption"/>
        <w:keepNext/>
        <w:jc w:val="center"/>
      </w:pPr>
      <w:r>
        <w:rPr>
          <w:rFonts w:ascii="SimSun" w:hAnsi="SimSun" w:eastAsia="SimSun"/>
          <w:b w:val="0"/>
          <w:sz w:val="24"/>
        </w:rPr>
        <w:t>表2　跟踪测试区间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</w:tblPr>
      <w:tblGrid>
        <w:gridCol w:w="1361"/>
        <w:gridCol w:w="1814"/>
        <w:gridCol w:w="1814"/>
        <w:gridCol w:w="1814"/>
        <w:gridCol w:w="1814"/>
      </w:tblGrid>
      <w:tr>
        <w:trPr>
          <w:cantSplit/>
        </w:trPr>
        <w:tc>
          <w:tcPr>
            <w:tcW w:type="dxa" w:w="1794"/>
            <w:vAlign w:val="center"/>
            <w:shd w:fill="EAEAEA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视频</w:t>
            </w:r>
          </w:p>
        </w:tc>
        <w:tc>
          <w:tcPr>
            <w:tcW w:type="dxa" w:w="1794"/>
            <w:vAlign w:val="center"/>
            <w:shd w:fill="EAEAEA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区间1/s</w:t>
            </w:r>
          </w:p>
        </w:tc>
        <w:tc>
          <w:tcPr>
            <w:tcW w:type="dxa" w:w="1794"/>
            <w:vAlign w:val="center"/>
            <w:shd w:fill="EAEAEA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区间2/s</w:t>
            </w:r>
          </w:p>
        </w:tc>
        <w:tc>
          <w:tcPr>
            <w:tcW w:type="dxa" w:w="1794"/>
            <w:vAlign w:val="center"/>
            <w:shd w:fill="EAEAEA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区间3/s</w:t>
            </w:r>
          </w:p>
        </w:tc>
        <w:tc>
          <w:tcPr>
            <w:tcW w:type="dxa" w:w="1794"/>
            <w:vAlign w:val="center"/>
            <w:shd w:fill="EAEAEA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合计帧数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XAM-S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30—33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150—153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270—273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90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Anthem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8—11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28—31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48—51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90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pStyle w:val="TableText"/>
              <w:keepNext w:val="0"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Local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keepNext w:val="0"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30—33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keepNext w:val="0"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140—143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keepNext w:val="0"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260—263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keepNext w:val="0"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90</w:t>
            </w:r>
          </w:p>
        </w:tc>
      </w:tr>
    </w:tbl>
    <w:p>
      <w:pPr>
        <w:pStyle w:val="AfterTable"/>
      </w:pPr>
    </w:p>
    <w:p>
      <w:pPr>
        <w:pStyle w:val="Subsection"/>
        <w:keepNext/>
        <w:keepLines/>
      </w:pPr>
      <w:r>
        <w:rPr>
          <w:rFonts w:ascii="SimSun" w:hAnsi="SimSun" w:eastAsia="SimSun"/>
          <w:b/>
          <w:sz w:val="24"/>
        </w:rPr>
        <w:t>3.2 道路区域提取</w:t>
      </w:r>
    </w:p>
    <w:p>
      <w:pPr>
        <w:pStyle w:val="BodyText"/>
        <w:keepNext/>
        <w:keepLines/>
        <w:widowControl/>
        <w:spacing w:before="0" w:after="0" w:line="400" w:lineRule="exact"/>
        <w:ind w:firstLine="480" w:left="0" w:right="0"/>
        <w:jc w:val="both"/>
      </w:pPr>
      <w:r>
        <w:rPr>
          <w:rFonts w:ascii="SimSun" w:hAnsi="SimSun" w:eastAsia="SimSun"/>
          <w:b w:val="0"/>
          <w:sz w:val="24"/>
        </w:rPr>
        <w:t>主干道掩码决定车辆检测的输入范围，需保留行驶道路并排除停车区、建筑和绿化区域。图1将掩码外区域暗化，显示XAM-S上下行道路的保留范围。</w:t>
      </w:r>
    </w:p>
    <w:p>
      <w:pPr>
        <w:pStyle w:val="Figure"/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140000" cy="232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3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SimSun" w:hAnsi="SimSun" w:eastAsia="SimSun"/>
          <w:b w:val="0"/>
          <w:sz w:val="24"/>
        </w:rPr>
        <w:t>图1　XAM-S 主干道区域提取结果</w:t>
      </w:r>
    </w:p>
    <w:p>
      <w:pPr>
        <w:pStyle w:val="BodyText"/>
        <w:keepNext w:val="0"/>
        <w:keepLines/>
        <w:widowControl/>
        <w:spacing w:before="0" w:after="0" w:line="400" w:lineRule="exact"/>
        <w:ind w:firstLine="480" w:left="0" w:right="0"/>
        <w:jc w:val="both"/>
      </w:pPr>
      <w:r>
        <w:rPr>
          <w:rFonts w:ascii="SimSun" w:hAnsi="SimSun" w:eastAsia="SimSun"/>
          <w:b w:val="0"/>
          <w:sz w:val="24"/>
        </w:rPr>
        <w:t>固定机位下，道路在视频中的位置保持稳定。程序等间隔读取9帧并取像素中值，得到移动车辆较少的背景，再以粗略道路多边形初始化GrabCut</w:t>
      </w:r>
      <w:r>
        <w:rPr>
          <w:rFonts w:ascii="SimSun" w:hAnsi="SimSun" w:eastAsia="SimSun"/>
          <w:b w:val="0"/>
          <w:sz w:val="24"/>
          <w:vertAlign w:val="superscript"/>
        </w:rPr>
        <w:t>[8]</w:t>
      </w:r>
      <w:r>
        <w:rPr>
          <w:rFonts w:ascii="SimSun" w:hAnsi="SimSun" w:eastAsia="SimSun"/>
          <w:b w:val="0"/>
          <w:sz w:val="24"/>
        </w:rPr>
        <w:t>。分割结果经闭运算连接局部间隙，保留最大连通区域，作为整段视频的道路掩码。检测时裁取掩码的外接矩形，并将非道路像素置零。</w:t>
      </w:r>
    </w:p>
    <w:p>
      <w:pPr>
        <w:pStyle w:val="Subsection"/>
        <w:keepNext/>
        <w:keepLines/>
      </w:pPr>
      <w:r>
        <w:rPr>
          <w:rFonts w:ascii="SimSun" w:hAnsi="SimSun" w:eastAsia="SimSun"/>
          <w:b/>
          <w:sz w:val="24"/>
        </w:rPr>
        <w:t>3.3 标注</w:t>
      </w:r>
    </w:p>
    <w:p>
      <w:pPr>
        <w:pStyle w:val="BodyText"/>
        <w:keepNext w:val="0"/>
        <w:keepLines/>
        <w:widowControl/>
        <w:spacing w:before="0" w:after="0" w:line="400" w:lineRule="exact"/>
        <w:ind w:firstLine="480" w:left="0" w:right="0"/>
        <w:jc w:val="both"/>
      </w:pPr>
      <w:r>
        <w:rPr>
          <w:rFonts w:ascii="SimSun" w:hAnsi="SimSun" w:eastAsia="SimSun"/>
          <w:b w:val="0"/>
          <w:sz w:val="24"/>
        </w:rPr>
        <w:t>预标注程序先在抽样图片中生成车辆框，在连续片段中生成车辆框和ID，再交由人工补框、删框和调整位置。修订后的JSON重新导入项目，图片数和车辆框数见表3。检测标注共330张，跟踪标注共270张，三套图片全部用于测试。</w:t>
      </w:r>
    </w:p>
    <w:p>
      <w:pPr>
        <w:pStyle w:val="Caption"/>
        <w:keepNext/>
        <w:jc w:val="center"/>
      </w:pPr>
      <w:r>
        <w:rPr>
          <w:rFonts w:ascii="SimSun" w:hAnsi="SimSun" w:eastAsia="SimSun"/>
          <w:b w:val="0"/>
          <w:sz w:val="24"/>
        </w:rPr>
        <w:t>表3　测试图片与车辆框数量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</w:tblPr>
      <w:tblGrid>
        <w:gridCol w:w="1304"/>
        <w:gridCol w:w="1644"/>
        <w:gridCol w:w="1928"/>
        <w:gridCol w:w="1644"/>
        <w:gridCol w:w="1928"/>
      </w:tblGrid>
      <w:tr>
        <w:trPr>
          <w:cantSplit/>
        </w:trPr>
        <w:tc>
          <w:tcPr>
            <w:tcW w:type="dxa" w:w="1794"/>
            <w:vAlign w:val="center"/>
            <w:shd w:fill="EAEAEA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视频</w:t>
            </w:r>
          </w:p>
        </w:tc>
        <w:tc>
          <w:tcPr>
            <w:tcW w:type="dxa" w:w="1794"/>
            <w:vAlign w:val="center"/>
            <w:shd w:fill="EAEAEA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检测图/张</w:t>
            </w:r>
          </w:p>
        </w:tc>
        <w:tc>
          <w:tcPr>
            <w:tcW w:type="dxa" w:w="1794"/>
            <w:vAlign w:val="center"/>
            <w:shd w:fill="EAEAEA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检测框/个</w:t>
            </w:r>
          </w:p>
        </w:tc>
        <w:tc>
          <w:tcPr>
            <w:tcW w:type="dxa" w:w="1794"/>
            <w:vAlign w:val="center"/>
            <w:shd w:fill="EAEAEA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跟踪图/张</w:t>
            </w:r>
          </w:p>
        </w:tc>
        <w:tc>
          <w:tcPr>
            <w:tcW w:type="dxa" w:w="1794"/>
            <w:vAlign w:val="center"/>
            <w:shd w:fill="EAEAEA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跟踪框/个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XAM-S</w:t>
            </w:r>
          </w:p>
        </w:tc>
        <w:tc>
          <w:tcPr>
            <w:tcW w:type="dxa" w:w="1644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151</w:t>
            </w:r>
          </w:p>
        </w:tc>
        <w:tc>
          <w:tcPr>
            <w:tcW w:type="dxa" w:w="1928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11627</w:t>
            </w:r>
          </w:p>
        </w:tc>
        <w:tc>
          <w:tcPr>
            <w:tcW w:type="dxa" w:w="1644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90</w:t>
            </w:r>
          </w:p>
        </w:tc>
        <w:tc>
          <w:tcPr>
            <w:tcW w:type="dxa" w:w="1928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6289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Anthem</w:t>
            </w:r>
          </w:p>
        </w:tc>
        <w:tc>
          <w:tcPr>
            <w:tcW w:type="dxa" w:w="1644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33</w:t>
            </w:r>
          </w:p>
        </w:tc>
        <w:tc>
          <w:tcPr>
            <w:tcW w:type="dxa" w:w="1928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597</w:t>
            </w:r>
          </w:p>
        </w:tc>
        <w:tc>
          <w:tcPr>
            <w:tcW w:type="dxa" w:w="1644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90</w:t>
            </w:r>
          </w:p>
        </w:tc>
        <w:tc>
          <w:tcPr>
            <w:tcW w:type="dxa" w:w="1928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1680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pStyle w:val="TableText"/>
              <w:keepNext w:val="0"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Local</w:t>
            </w:r>
          </w:p>
        </w:tc>
        <w:tc>
          <w:tcPr>
            <w:tcW w:type="dxa" w:w="1644"/>
            <w:vAlign w:val="center"/>
          </w:tcPr>
          <w:p>
            <w:pPr>
              <w:pStyle w:val="TableText"/>
              <w:keepNext w:val="0"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146</w:t>
            </w:r>
          </w:p>
        </w:tc>
        <w:tc>
          <w:tcPr>
            <w:tcW w:type="dxa" w:w="1928"/>
            <w:vAlign w:val="center"/>
          </w:tcPr>
          <w:p>
            <w:pPr>
              <w:pStyle w:val="TableText"/>
              <w:keepNext w:val="0"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374</w:t>
            </w:r>
          </w:p>
        </w:tc>
        <w:tc>
          <w:tcPr>
            <w:tcW w:type="dxa" w:w="1644"/>
            <w:vAlign w:val="center"/>
          </w:tcPr>
          <w:p>
            <w:pPr>
              <w:pStyle w:val="TableText"/>
              <w:keepNext w:val="0"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90</w:t>
            </w:r>
          </w:p>
        </w:tc>
        <w:tc>
          <w:tcPr>
            <w:tcW w:type="dxa" w:w="1928"/>
            <w:vAlign w:val="center"/>
          </w:tcPr>
          <w:p>
            <w:pPr>
              <w:pStyle w:val="TableText"/>
              <w:keepNext w:val="0"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243</w:t>
            </w:r>
          </w:p>
        </w:tc>
      </w:tr>
    </w:tbl>
    <w:p>
      <w:pPr>
        <w:pStyle w:val="AfterTable"/>
      </w:pPr>
    </w:p>
    <w:p>
      <w:pPr>
        <w:pStyle w:val="BodyText"/>
        <w:keepNext w:val="0"/>
        <w:keepLines/>
        <w:widowControl/>
        <w:spacing w:before="0" w:after="0" w:line="400" w:lineRule="exact"/>
        <w:ind w:firstLine="480" w:left="0" w:right="0"/>
        <w:jc w:val="both"/>
      </w:pPr>
      <w:r>
        <w:rPr>
          <w:rFonts w:ascii="SimSun" w:hAnsi="SimSun" w:eastAsia="SimSun"/>
          <w:b w:val="0"/>
          <w:sz w:val="24"/>
        </w:rPr>
        <w:t>JSON中的矩形由两个对角点表示，group_id记录车辆ID。检测图片不填写该字段，跟踪图片中同一车辆在片段内使用同一ID。人工新增的159个跟踪框未填写ID，导入程序按相邻帧的位置重叠补充候选ID，已有ID保持原值。新增框的身份接续尚需逐轨迹核对。</w:t>
      </w:r>
    </w:p>
    <w:p>
      <w:pPr>
        <w:pStyle w:val="Subsection"/>
        <w:keepNext/>
        <w:keepLines/>
      </w:pPr>
      <w:r>
        <w:rPr>
          <w:rFonts w:ascii="SimSun" w:hAnsi="SimSun" w:eastAsia="SimSun"/>
          <w:b/>
          <w:sz w:val="24"/>
        </w:rPr>
        <w:t>3.4 车辆检测</w:t>
      </w:r>
    </w:p>
    <w:p>
      <w:pPr>
        <w:pStyle w:val="BodyText"/>
        <w:keepNext w:val="0"/>
        <w:keepLines/>
        <w:widowControl/>
        <w:spacing w:before="0" w:after="0" w:line="400" w:lineRule="exact"/>
        <w:ind w:firstLine="480" w:left="0" w:right="0"/>
        <w:jc w:val="both"/>
      </w:pPr>
      <w:r>
        <w:rPr>
          <w:rFonts w:ascii="SimSun" w:hAnsi="SimSun" w:eastAsia="SimSun"/>
          <w:b w:val="0"/>
          <w:sz w:val="24"/>
        </w:rPr>
        <w:t>车辆检测按Geo-trax的两阶段流程训练</w:t>
      </w:r>
      <w:r>
        <w:rPr>
          <w:rFonts w:ascii="SimSun" w:hAnsi="SimSun" w:eastAsia="SimSun"/>
          <w:b w:val="0"/>
          <w:sz w:val="24"/>
          <w:vertAlign w:val="superscript"/>
        </w:rPr>
        <w:t>[3]</w:t>
      </w:r>
      <w:r>
        <w:rPr>
          <w:rFonts w:ascii="SimSun" w:hAnsi="SimSun" w:eastAsia="SimSun"/>
          <w:b w:val="0"/>
          <w:sz w:val="24"/>
        </w:rPr>
        <w:t>。第一阶段从COCO预训练权重出发，在BASE数据上训练；第二阶段使用标注质量较高的FINE数据微调。流程包含数据增强、SGD优化和混合精度计算。视频处理和评价加载项目中保存的Geo-trax YOLOv8s权重。</w:t>
      </w:r>
    </w:p>
    <w:p>
      <w:pPr>
        <w:pStyle w:val="BodyText"/>
        <w:keepNext w:val="0"/>
        <w:keepLines/>
        <w:widowControl/>
        <w:spacing w:before="0" w:after="0" w:line="400" w:lineRule="exact"/>
        <w:ind w:firstLine="480" w:left="0" w:right="0"/>
        <w:jc w:val="both"/>
      </w:pPr>
      <w:r>
        <w:rPr>
          <w:rFonts w:ascii="SimSun" w:hAnsi="SimSun" w:eastAsia="SimSun"/>
          <w:b w:val="0"/>
          <w:sz w:val="24"/>
        </w:rPr>
        <w:t>YOLOv8s接收道路掩码外接矩形中的图像，输出车辆框和置信度。程序保留框中心位于道路掩码内的目标，再加上裁剪区域的偏移量，将坐标换算回原视频。CSV与叠加视频均采用还原后的坐标。</w:t>
      </w:r>
    </w:p>
    <w:p>
      <w:pPr>
        <w:pStyle w:val="Subsection"/>
        <w:keepNext/>
        <w:keepLines/>
      </w:pPr>
      <w:r>
        <w:rPr>
          <w:rFonts w:ascii="SimSun" w:hAnsi="SimSun" w:eastAsia="SimSun"/>
          <w:b/>
          <w:sz w:val="24"/>
        </w:rPr>
        <w:t>3.5 标线网络训练与推理</w:t>
      </w:r>
    </w:p>
    <w:p>
      <w:pPr>
        <w:pStyle w:val="BodyText"/>
        <w:keepNext w:val="0"/>
        <w:keepLines/>
        <w:widowControl/>
        <w:spacing w:before="0" w:after="0" w:line="400" w:lineRule="exact"/>
        <w:ind w:firstLine="480" w:left="0" w:right="0"/>
        <w:jc w:val="both"/>
      </w:pPr>
      <w:r>
        <w:rPr>
          <w:rFonts w:ascii="SimSun" w:hAnsi="SimSun" w:eastAsia="SimSun"/>
          <w:b w:val="0"/>
          <w:sz w:val="24"/>
        </w:rPr>
        <w:t>U-Net由四层编码块、中间块和四层解码块组成，输入图块为256×256。训练程序从RoadMark-binary的ortho和mask目录读取同名图像与标注，同步执行翻转和旋转。损失由加权二值交叉熵与Dice损失组成，学习率、批量大小和轮数由配置文件指定。训练得到的权重在推理时保持固定。</w:t>
      </w:r>
    </w:p>
    <w:p>
      <w:pPr>
        <w:pStyle w:val="BodyText"/>
        <w:keepNext w:val="0"/>
        <w:keepLines/>
        <w:widowControl/>
        <w:spacing w:before="0" w:after="0" w:line="400" w:lineRule="exact"/>
        <w:ind w:firstLine="480" w:left="0" w:right="0"/>
        <w:jc w:val="both"/>
      </w:pPr>
      <w:r>
        <w:rPr>
          <w:rFonts w:ascii="SimSun" w:hAnsi="SimSun" w:eastAsia="SimSun"/>
          <w:b w:val="0"/>
          <w:sz w:val="24"/>
        </w:rPr>
        <w:t>推理以256×256窗口和192像素步长扫描图像，对重叠区域的概率取平均，以0.5为阈值得到二值掩码。道路掩码内的预测像素经细化后以2像素宽蓝线绘制。固定机位下标线位置变化较小，视频中每10帧更新一次分割结果，中间帧沿用最近一次掩码。</w:t>
      </w:r>
    </w:p>
    <w:p>
      <w:pPr>
        <w:pStyle w:val="Subsection"/>
        <w:keepNext/>
        <w:keepLines/>
      </w:pPr>
      <w:r>
        <w:rPr>
          <w:rFonts w:ascii="SimSun" w:hAnsi="SimSun" w:eastAsia="SimSun"/>
          <w:b/>
          <w:sz w:val="24"/>
        </w:rPr>
        <w:t>3.6 车辆跟踪</w:t>
      </w:r>
    </w:p>
    <w:p>
      <w:pPr>
        <w:pStyle w:val="BodyText"/>
        <w:keepNext w:val="0"/>
        <w:keepLines/>
        <w:widowControl/>
        <w:spacing w:before="0" w:after="0" w:line="400" w:lineRule="exact"/>
        <w:ind w:firstLine="480" w:left="0" w:right="0"/>
        <w:jc w:val="both"/>
      </w:pPr>
      <w:r>
        <w:rPr>
          <w:rFonts w:ascii="SimSun" w:hAnsi="SimSun" w:eastAsia="SimSun"/>
          <w:b w:val="0"/>
          <w:sz w:val="24"/>
        </w:rPr>
        <w:t>跟踪器按帧序接收车辆框并更新ID。每个测试片段单独初始化ByteTrack，全视频处理则在同一视频内持续维护轨迹。输出逐帧记录帧号、时间、ID、类别、框坐标和置信度。片段之间的ID相互独立，同一编号在不同片段中可对应不同车辆。</w:t>
      </w:r>
    </w:p>
    <w:p>
      <w:pPr>
        <w:pStyle w:val="BodyText"/>
        <w:keepNext w:val="0"/>
        <w:keepLines/>
        <w:widowControl/>
        <w:spacing w:before="0" w:after="0" w:line="400" w:lineRule="exact"/>
        <w:ind w:firstLine="480" w:left="0" w:right="0"/>
        <w:jc w:val="both"/>
      </w:pPr>
      <w:r>
        <w:rPr>
          <w:rFonts w:ascii="SimSun" w:hAnsi="SimSun" w:eastAsia="SimSun"/>
          <w:b w:val="0"/>
          <w:sz w:val="24"/>
        </w:rPr>
        <w:t>演示视频用2像素宽红框标出车辆，以最近约0.6秒的中心点绘制拖尾。拖尾从车辆中心向后收窄，远端亮度降低。ID保存在CSV中，画面不绘制编号，以减少密集车流中的文字遮挡。</w:t>
      </w:r>
    </w:p>
    <w:p>
      <w:pPr>
        <w:pStyle w:val="Subsection"/>
        <w:keepNext/>
        <w:keepLines/>
      </w:pPr>
      <w:r>
        <w:rPr>
          <w:rFonts w:ascii="SimSun" w:hAnsi="SimSun" w:eastAsia="SimSun"/>
          <w:b/>
          <w:sz w:val="24"/>
        </w:rPr>
        <w:t>3.7 评价指标</w:t>
      </w:r>
    </w:p>
    <w:p>
      <w:pPr>
        <w:pStyle w:val="BodyText"/>
        <w:keepNext w:val="0"/>
        <w:keepLines/>
        <w:widowControl/>
        <w:spacing w:before="0" w:after="0" w:line="400" w:lineRule="exact"/>
        <w:ind w:firstLine="480" w:left="0" w:right="0"/>
        <w:jc w:val="both"/>
      </w:pPr>
      <w:r>
        <w:rPr>
          <w:rFonts w:ascii="SimSun" w:hAnsi="SimSun" w:eastAsia="SimSun"/>
          <w:b w:val="0"/>
          <w:sz w:val="24"/>
        </w:rPr>
        <w:t>车辆框按IoU≥0.5进行一对一匹配。改变置信度阈值后得到精确率—召回率曲线，用于计算单类别mAP@0.5。固定置信度阈值为0.25时，精确率P、召回率R和F1按式（1）和（2）计算。TP为正确匹配框数，FP为未匹配预测框数，FN为未匹配标注框数。混淆矩阵按[[TP,FN],[FP,0]]输出，右下角为占位，不统计背景真负样本。</w:t>
      </w:r>
    </w:p>
    <w:p>
      <w:pPr>
        <w:pStyle w:val="Equation"/>
        <w:tabs>
          <w:tab w:pos="4479" w:val="center"/>
          <w:tab w:pos="8958" w:val="right"/>
        </w:tabs>
        <w:spacing w:line="240" w:lineRule="auto"/>
        <w:jc w:val="left"/>
      </w:pPr>
      <w:r>
        <w:tab/>
      </w:r>
      <w:r>
        <w:drawing>
          <wp:inline xmlns:a="http://schemas.openxmlformats.org/drawingml/2006/main" xmlns:pic="http://schemas.openxmlformats.org/drawingml/2006/picture">
            <wp:extent cx="2484004" cy="34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4004" cy="34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SimSun" w:hAnsi="SimSun" w:eastAsia="SimSun"/>
          <w:b w:val="0"/>
          <w:sz w:val="24"/>
        </w:rPr>
        <w:tab/>
        <w:t>（1）</w:t>
      </w:r>
    </w:p>
    <w:p>
      <w:pPr>
        <w:pStyle w:val="Equation"/>
        <w:tabs>
          <w:tab w:pos="4479" w:val="center"/>
          <w:tab w:pos="8958" w:val="right"/>
        </w:tabs>
        <w:spacing w:line="240" w:lineRule="auto"/>
        <w:jc w:val="left"/>
      </w:pPr>
      <w:r>
        <w:tab/>
      </w:r>
      <w:r>
        <w:drawing>
          <wp:inline xmlns:a="http://schemas.openxmlformats.org/drawingml/2006/main" xmlns:pic="http://schemas.openxmlformats.org/drawingml/2006/picture">
            <wp:extent cx="892002" cy="34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92002" cy="34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SimSun" w:hAnsi="SimSun" w:eastAsia="SimSun"/>
          <w:b w:val="0"/>
          <w:sz w:val="24"/>
        </w:rPr>
        <w:tab/>
        <w:t>（2）</w:t>
      </w:r>
    </w:p>
    <w:p>
      <w:pPr>
        <w:pStyle w:val="BodyText"/>
        <w:keepNext w:val="0"/>
        <w:keepLines/>
        <w:widowControl/>
        <w:spacing w:before="0" w:after="0" w:line="400" w:lineRule="exact"/>
        <w:ind w:firstLine="480" w:left="0" w:right="0"/>
        <w:jc w:val="both"/>
      </w:pPr>
      <w:r>
        <w:rPr>
          <w:rFonts w:ascii="SimSun" w:hAnsi="SimSun" w:eastAsia="SimSun"/>
          <w:b w:val="0"/>
          <w:sz w:val="24"/>
        </w:rPr>
        <w:t>跟踪评价逐帧匹配预测框与标注框，再比较车辆ID。MOTA按式（3）统计漏检、误检和身份跳变，其中GT为标注框总数，IDSW为ID跳变次数。IDF1按式（4）衡量身份匹配</w:t>
      </w:r>
      <w:r>
        <w:rPr>
          <w:rFonts w:ascii="SimSun" w:hAnsi="SimSun" w:eastAsia="SimSun"/>
          <w:b w:val="0"/>
          <w:sz w:val="24"/>
          <w:vertAlign w:val="superscript"/>
        </w:rPr>
        <w:t>[9]</w:t>
      </w:r>
      <w:r>
        <w:rPr>
          <w:rFonts w:ascii="SimSun" w:hAnsi="SimSun" w:eastAsia="SimSun"/>
          <w:b w:val="0"/>
          <w:sz w:val="24"/>
          <w:vertAlign w:val="superscript"/>
        </w:rPr>
        <w:t>[10]</w:t>
      </w:r>
      <w:r>
        <w:rPr>
          <w:rFonts w:ascii="SimSun" w:hAnsi="SimSun" w:eastAsia="SimSun"/>
          <w:b w:val="0"/>
          <w:sz w:val="24"/>
        </w:rPr>
        <w:t>，IDTP、IDFP和IDFN分别表示身份正确匹配、错误预测及遗漏的记录数。每段视频合并三个片段的计数后计算指标，最后对三个视频取算术平均，并另列ID跳变总数。</w:t>
      </w:r>
    </w:p>
    <w:p>
      <w:pPr>
        <w:pStyle w:val="Equation"/>
        <w:tabs>
          <w:tab w:pos="4479" w:val="center"/>
          <w:tab w:pos="8958" w:val="right"/>
        </w:tabs>
        <w:spacing w:line="240" w:lineRule="auto"/>
        <w:jc w:val="left"/>
      </w:pPr>
      <w:r>
        <w:tab/>
      </w:r>
      <w:r>
        <w:drawing>
          <wp:inline xmlns:a="http://schemas.openxmlformats.org/drawingml/2006/main" xmlns:pic="http://schemas.openxmlformats.org/drawingml/2006/picture">
            <wp:extent cx="2389904" cy="34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9904" cy="34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SimSun" w:hAnsi="SimSun" w:eastAsia="SimSun"/>
          <w:b w:val="0"/>
          <w:sz w:val="24"/>
        </w:rPr>
        <w:tab/>
        <w:t>（3）</w:t>
      </w:r>
    </w:p>
    <w:p>
      <w:pPr>
        <w:pStyle w:val="Equation"/>
        <w:tabs>
          <w:tab w:pos="4479" w:val="center"/>
          <w:tab w:pos="8958" w:val="right"/>
        </w:tabs>
        <w:spacing w:line="240" w:lineRule="auto"/>
        <w:jc w:val="left"/>
      </w:pPr>
      <w:r>
        <w:tab/>
      </w:r>
      <w:r>
        <w:drawing>
          <wp:inline xmlns:a="http://schemas.openxmlformats.org/drawingml/2006/main" xmlns:pic="http://schemas.openxmlformats.org/drawingml/2006/picture">
            <wp:extent cx="2350005" cy="34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0005" cy="34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SimSun" w:hAnsi="SimSun" w:eastAsia="SimSun"/>
          <w:b w:val="0"/>
          <w:sz w:val="24"/>
        </w:rPr>
        <w:tab/>
        <w:t>（4）</w:t>
      </w:r>
    </w:p>
    <w:p>
      <w:pPr>
        <w:pStyle w:val="BodyText"/>
        <w:keepNext w:val="0"/>
        <w:keepLines/>
        <w:widowControl/>
        <w:spacing w:before="0" w:after="0" w:line="400" w:lineRule="exact"/>
        <w:ind w:firstLine="480" w:left="0" w:right="0"/>
        <w:jc w:val="both"/>
      </w:pPr>
      <w:r>
        <w:rPr>
          <w:rFonts w:ascii="SimSun" w:hAnsi="SimSun" w:eastAsia="SimSun"/>
          <w:b w:val="0"/>
          <w:sz w:val="24"/>
        </w:rPr>
        <w:t>FPS为处理帧数与计时秒数之比。检测FPS计时覆盖抽样图片推理，跟踪FPS覆盖连续图片的检测和关联。视频播放仍采用原片帧率，两种帧率分别记录。</w:t>
      </w:r>
    </w:p>
    <w:p>
      <w:pPr>
        <w:pStyle w:val="Subsection"/>
        <w:keepNext/>
        <w:keepLines/>
      </w:pPr>
      <w:r>
        <w:rPr>
          <w:rFonts w:ascii="SimSun" w:hAnsi="SimSun" w:eastAsia="SimSun"/>
          <w:b/>
          <w:sz w:val="24"/>
        </w:rPr>
        <w:t>3.8 程序实现</w:t>
      </w:r>
    </w:p>
    <w:p>
      <w:pPr>
        <w:pStyle w:val="BodyText"/>
        <w:keepNext w:val="0"/>
        <w:keepLines/>
        <w:widowControl/>
        <w:spacing w:before="0" w:after="0" w:line="400" w:lineRule="exact"/>
        <w:ind w:firstLine="480" w:left="0" w:right="0"/>
        <w:jc w:val="both"/>
      </w:pPr>
      <w:r>
        <w:rPr>
          <w:rFonts w:ascii="SimSun" w:hAnsi="SimSun" w:eastAsia="SimSun"/>
          <w:b w:val="0"/>
          <w:sz w:val="24"/>
        </w:rPr>
        <w:t>程序包含五个代码文件，职责见表4。命令行读取config.yaml后调用相应模块，评价结果直接打印到终端。</w:t>
      </w:r>
    </w:p>
    <w:p>
      <w:pPr>
        <w:pStyle w:val="Caption"/>
        <w:keepNext/>
        <w:jc w:val="center"/>
      </w:pPr>
      <w:r>
        <w:rPr>
          <w:rFonts w:ascii="SimSun" w:hAnsi="SimSun" w:eastAsia="SimSun"/>
          <w:b w:val="0"/>
          <w:sz w:val="24"/>
        </w:rPr>
        <w:t>表4　主要代码文件与职责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</w:tblPr>
      <w:tblGrid>
        <w:gridCol w:w="2381"/>
        <w:gridCol w:w="6463"/>
      </w:tblGrid>
      <w:tr>
        <w:trPr>
          <w:cantSplit/>
        </w:trPr>
        <w:tc>
          <w:tcPr>
            <w:tcW w:type="dxa" w:w="4484"/>
            <w:vAlign w:val="center"/>
            <w:shd w:fill="EAEAEA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文件</w:t>
            </w:r>
          </w:p>
        </w:tc>
        <w:tc>
          <w:tcPr>
            <w:tcW w:type="dxa" w:w="4484"/>
            <w:vAlign w:val="center"/>
            <w:shd w:fill="EAEAEA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主要职责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preprocess.py</w:t>
            </w:r>
          </w:p>
        </w:tc>
        <w:tc>
          <w:tcPr>
            <w:tcW w:type="dxa" w:w="6463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视频抽帧、道路区域提取、车辆框及 ID 初标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train.py</w:t>
            </w:r>
          </w:p>
        </w:tc>
        <w:tc>
          <w:tcPr>
            <w:tcW w:type="dxa" w:w="6463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U-Net 网络结构与 RoadMark-binary 训练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infer.py</w:t>
            </w:r>
          </w:p>
        </w:tc>
        <w:tc>
          <w:tcPr>
            <w:tcW w:type="dxa" w:w="6463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车辆检测、标线分割、跟踪和视频叠加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evaluate.py</w:t>
            </w:r>
          </w:p>
        </w:tc>
        <w:tc>
          <w:tcPr>
            <w:tcW w:type="dxa" w:w="6463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车辆检测与跟踪指标计算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TableText"/>
              <w:keepNext w:val="0"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main.py</w:t>
            </w:r>
          </w:p>
        </w:tc>
        <w:tc>
          <w:tcPr>
            <w:tcW w:type="dxa" w:w="6463"/>
            <w:vAlign w:val="center"/>
          </w:tcPr>
          <w:p>
            <w:pPr>
              <w:pStyle w:val="TableText"/>
              <w:keepNext w:val="0"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命令行入口和终端输出</w:t>
            </w:r>
          </w:p>
        </w:tc>
      </w:tr>
    </w:tbl>
    <w:p>
      <w:pPr>
        <w:pStyle w:val="AfterTable"/>
      </w:pPr>
    </w:p>
    <w:p>
      <w:pPr>
        <w:pStyle w:val="BodyText"/>
        <w:keepNext w:val="0"/>
        <w:keepLines/>
        <w:widowControl/>
        <w:spacing w:before="0" w:after="0" w:line="400" w:lineRule="exact"/>
        <w:ind w:firstLine="480" w:left="0" w:right="0"/>
        <w:jc w:val="both"/>
      </w:pPr>
      <w:r>
        <w:rPr>
          <w:rFonts w:ascii="SimSun" w:hAnsi="SimSun" w:eastAsia="SimSun"/>
          <w:b w:val="0"/>
          <w:sz w:val="24"/>
        </w:rPr>
        <w:t>data目录保存原始视频和道路掩码。测试图片与同名JSON位于data/train下各视频的vihicle_detection和vihicle_tracking目录，其中train为目录名称，图片全部用于车辆测试。outputs目录保存道路预览、逐帧CSV和叠加视频。</w:t>
      </w:r>
    </w:p>
    <w:p>
      <w:pPr>
        <w:pStyle w:val="Section"/>
        <w:keepNext/>
        <w:keepLines/>
        <w:jc w:val="both"/>
      </w:pPr>
      <w:r>
        <w:rPr>
          <w:rFonts w:ascii="SimSun" w:hAnsi="SimSun" w:eastAsia="SimSun"/>
          <w:b/>
          <w:sz w:val="28"/>
        </w:rPr>
        <w:t>四、结果分析</w:t>
      </w:r>
    </w:p>
    <w:p>
      <w:pPr>
        <w:pStyle w:val="Subsection"/>
        <w:keepNext/>
        <w:keepLines/>
      </w:pPr>
      <w:r>
        <w:rPr>
          <w:rFonts w:ascii="SimSun" w:hAnsi="SimSun" w:eastAsia="SimSun"/>
          <w:b/>
          <w:sz w:val="24"/>
        </w:rPr>
        <w:t>4.1 测试数据规模</w:t>
      </w:r>
    </w:p>
    <w:p>
      <w:pPr>
        <w:pStyle w:val="BodyText"/>
        <w:keepNext w:val="0"/>
        <w:keepLines/>
        <w:widowControl/>
        <w:spacing w:before="0" w:after="0" w:line="400" w:lineRule="exact"/>
        <w:ind w:firstLine="480" w:left="0" w:right="0"/>
        <w:jc w:val="both"/>
      </w:pPr>
      <w:r>
        <w:rPr>
          <w:rFonts w:ascii="SimSun" w:hAnsi="SimSun" w:eastAsia="SimSun"/>
          <w:b w:val="0"/>
          <w:sz w:val="24"/>
        </w:rPr>
        <w:t>三段视频共19,673帧，输出视频与原片保持相同帧数。车辆检测测试采用330张等间隔抽样图，跟踪测试采用270张连续图像。600张图片均配有JSON，检测与跟踪标注合计20,810个车辆框。</w:t>
      </w:r>
    </w:p>
    <w:p>
      <w:pPr>
        <w:pStyle w:val="BodyText"/>
        <w:keepNext w:val="0"/>
        <w:keepLines/>
        <w:widowControl/>
        <w:spacing w:before="0" w:after="0" w:line="400" w:lineRule="exact"/>
        <w:ind w:firstLine="480" w:left="0" w:right="0"/>
        <w:jc w:val="both"/>
      </w:pPr>
      <w:r>
        <w:rPr>
          <w:rFonts w:ascii="SimSun" w:hAnsi="SimSun" w:eastAsia="SimSun"/>
          <w:b w:val="0"/>
          <w:sz w:val="24"/>
        </w:rPr>
        <w:t>全视频处理后，XAM-S、Anthem和Local的CSV分别保存702,661、35,119和22,040条预测记录。这些记录按帧保存，同一车辆在多帧中重复出现，条数表示逐帧检测量。</w:t>
      </w:r>
    </w:p>
    <w:p>
      <w:pPr>
        <w:pStyle w:val="Subsection"/>
        <w:keepNext/>
        <w:keepLines/>
      </w:pPr>
      <w:r>
        <w:rPr>
          <w:rFonts w:ascii="SimSun" w:hAnsi="SimSun" w:eastAsia="SimSun"/>
          <w:b/>
          <w:sz w:val="24"/>
        </w:rPr>
        <w:t>4.2 检测结果</w:t>
      </w:r>
    </w:p>
    <w:p>
      <w:pPr>
        <w:pStyle w:val="BodyText"/>
        <w:keepNext w:val="0"/>
        <w:keepLines/>
        <w:widowControl/>
        <w:spacing w:before="0" w:after="0" w:line="400" w:lineRule="exact"/>
        <w:ind w:firstLine="480" w:left="0" w:right="0"/>
        <w:jc w:val="both"/>
      </w:pPr>
      <w:r>
        <w:rPr>
          <w:rFonts w:ascii="SimSun" w:hAnsi="SimSun" w:eastAsia="SimSun"/>
          <w:b w:val="0"/>
          <w:sz w:val="24"/>
        </w:rPr>
        <w:t>图2给出XAM-S的密集车流结果，可观察相邻车辆的定位和标线在遮挡处的预测。红框标出车辆，短拖尾表示近期运动方向，蓝线为U-Net预测的可见标线像素。</w:t>
      </w:r>
    </w:p>
    <w:p>
      <w:pPr>
        <w:pStyle w:val="Figure"/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140000" cy="2328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am-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3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SimSun" w:hAnsi="SimSun" w:eastAsia="SimSun"/>
          <w:b w:val="0"/>
          <w:sz w:val="24"/>
        </w:rPr>
        <w:t>图2　XAM-S 密集车流场景的叠加结果</w:t>
      </w:r>
    </w:p>
    <w:p>
      <w:pPr>
        <w:pStyle w:val="BodyText"/>
        <w:keepNext w:val="0"/>
        <w:keepLines/>
        <w:widowControl/>
        <w:spacing w:before="0" w:after="0" w:line="400" w:lineRule="exact"/>
        <w:ind w:firstLine="480" w:left="0" w:right="0"/>
        <w:jc w:val="both"/>
      </w:pPr>
      <w:r>
        <w:rPr>
          <w:rFonts w:ascii="SimSun" w:hAnsi="SimSun" w:eastAsia="SimSun"/>
          <w:b w:val="0"/>
          <w:sz w:val="24"/>
        </w:rPr>
        <w:t>XAM-S上下行道路中的车辆分别被矩形框圈出，虚线标记在道路横向分布。蓝线还沿部分车身和路缘延伸，这些位置属于标线误检。道路区域限制排除了路外目标，但仍保留了主干道内部的车辆轮廓和边缘结构。</w:t>
      </w:r>
    </w:p>
    <w:p>
      <w:pPr>
        <w:pStyle w:val="BodyText"/>
        <w:keepNext/>
        <w:keepLines/>
        <w:widowControl/>
        <w:spacing w:before="0" w:after="0" w:line="400" w:lineRule="exact"/>
        <w:ind w:firstLine="480" w:left="0" w:right="0"/>
        <w:jc w:val="both"/>
      </w:pPr>
      <w:r>
        <w:rPr>
          <w:rFonts w:ascii="SimSun" w:hAnsi="SimSun" w:eastAsia="SimSun"/>
          <w:b w:val="0"/>
          <w:sz w:val="24"/>
        </w:rPr>
        <w:t>Anthem交叉口同时包含水平和垂直方向的标线，车辆可直行或转弯。图3给出交叉口的叠加结果，可对照不同方向的标线和转向车辆的位置。</w:t>
      </w:r>
    </w:p>
    <w:p>
      <w:pPr>
        <w:pStyle w:val="Figure"/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140000" cy="2328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the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3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SimSun" w:hAnsi="SimSun" w:eastAsia="SimSun"/>
          <w:b w:val="0"/>
          <w:sz w:val="24"/>
        </w:rPr>
        <w:t>图3　Anthem 交叉口场景的叠加结果</w:t>
      </w:r>
    </w:p>
    <w:p>
      <w:pPr>
        <w:pStyle w:val="BodyText"/>
        <w:keepNext w:val="0"/>
        <w:keepLines/>
        <w:widowControl/>
        <w:spacing w:before="0" w:after="0" w:line="400" w:lineRule="exact"/>
        <w:ind w:firstLine="480" w:left="0" w:right="0"/>
        <w:jc w:val="both"/>
      </w:pPr>
      <w:r>
        <w:rPr>
          <w:rFonts w:ascii="SimSun" w:hAnsi="SimSun" w:eastAsia="SimSun"/>
          <w:b w:val="0"/>
          <w:sz w:val="24"/>
        </w:rPr>
        <w:t>图3中的道路掩码排除了交叉口外停车区的车辆，保留直行和转向区域。U-Net检出了部分短标线，也将路缘与导流区边界显示为蓝线。交叉口内细长结构较多，分割结果尚未将所有道路边界与车道标记区分开。</w:t>
      </w:r>
    </w:p>
    <w:p>
      <w:pPr>
        <w:pStyle w:val="BodyText"/>
        <w:keepNext/>
        <w:keepLines/>
        <w:widowControl/>
        <w:spacing w:before="0" w:after="0" w:line="400" w:lineRule="exact"/>
        <w:ind w:firstLine="480" w:left="0" w:right="0"/>
        <w:jc w:val="both"/>
      </w:pPr>
      <w:r>
        <w:rPr>
          <w:rFonts w:ascii="SimSun" w:hAnsi="SimSun" w:eastAsia="SimSun"/>
          <w:b w:val="0"/>
          <w:sz w:val="24"/>
        </w:rPr>
        <w:t>Local车流较少，路面反光和中央隔离区在画面中占据较大范围。图4给出检测结果，反光处短标线的连续性和隔离区附近的预测是主要观察位置。</w:t>
      </w:r>
    </w:p>
    <w:p>
      <w:pPr>
        <w:pStyle w:val="Figure"/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140000" cy="2328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3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SimSun" w:hAnsi="SimSun" w:eastAsia="SimSun"/>
          <w:b w:val="0"/>
          <w:sz w:val="24"/>
        </w:rPr>
        <w:t>图4　Local 稀疏车流场景的叠加结果</w:t>
      </w:r>
    </w:p>
    <w:p>
      <w:pPr>
        <w:pStyle w:val="BodyText"/>
        <w:keepNext w:val="0"/>
        <w:keepLines/>
        <w:widowControl/>
        <w:spacing w:before="0" w:after="0" w:line="400" w:lineRule="exact"/>
        <w:ind w:firstLine="480" w:left="0" w:right="0"/>
        <w:jc w:val="both"/>
      </w:pPr>
      <w:r>
        <w:rPr>
          <w:rFonts w:ascii="SimSun" w:hAnsi="SimSun" w:eastAsia="SimSun"/>
          <w:b w:val="0"/>
          <w:sz w:val="24"/>
        </w:rPr>
        <w:t>Local的车辆框和拖尾较少，目标位置容易辨认。蓝线在部分反光区域和中央隔离区附近中断，道路边缘则出现连续预测。车辆框仍可与标线结果分别查看，标线分割的主要问题是局部漏检和边界误检。</w:t>
      </w:r>
    </w:p>
    <w:p>
      <w:pPr>
        <w:pStyle w:val="Subsection"/>
        <w:keepNext/>
        <w:keepLines/>
      </w:pPr>
      <w:r>
        <w:rPr>
          <w:rFonts w:ascii="SimSun" w:hAnsi="SimSun" w:eastAsia="SimSun"/>
          <w:b/>
          <w:sz w:val="24"/>
        </w:rPr>
        <w:t>4.3 检测与跟踪指标</w:t>
      </w:r>
    </w:p>
    <w:p>
      <w:pPr>
        <w:pStyle w:val="BodyText"/>
        <w:keepNext w:val="0"/>
        <w:keepLines/>
        <w:widowControl/>
        <w:spacing w:before="0" w:after="0" w:line="400" w:lineRule="exact"/>
        <w:ind w:firstLine="480" w:left="0" w:right="0"/>
        <w:jc w:val="both"/>
      </w:pPr>
      <w:r>
        <w:rPr>
          <w:rFonts w:ascii="SimSun" w:hAnsi="SimSun" w:eastAsia="SimSun"/>
          <w:b w:val="0"/>
          <w:sz w:val="24"/>
        </w:rPr>
        <w:t>表5给出检测结果，三个视频的mAP@0.5和F1均高于0.98。XAM-S的精确率高于召回率，漏检多于误检；Anthem和Local的两项指标较接近。表中平均mAP@0.5为0.9854，平均F1为0.9859，均对三个视频的结果取算术平均。</w:t>
      </w:r>
    </w:p>
    <w:p>
      <w:pPr>
        <w:pStyle w:val="Caption"/>
        <w:keepNext/>
        <w:jc w:val="center"/>
      </w:pPr>
      <w:r>
        <w:rPr>
          <w:rFonts w:ascii="SimSun" w:hAnsi="SimSun" w:eastAsia="SimSun"/>
          <w:b w:val="0"/>
          <w:sz w:val="24"/>
        </w:rPr>
        <w:t>表5　车辆检测测试指标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</w:tblPr>
      <w:tblGrid>
        <w:gridCol w:w="1531"/>
        <w:gridCol w:w="1531"/>
        <w:gridCol w:w="1531"/>
        <w:gridCol w:w="1474"/>
        <w:gridCol w:w="1361"/>
        <w:gridCol w:w="1417"/>
      </w:tblGrid>
      <w:tr>
        <w:trPr>
          <w:cantSplit/>
        </w:trPr>
        <w:tc>
          <w:tcPr>
            <w:tcW w:type="dxa" w:w="1495"/>
            <w:vAlign w:val="center"/>
            <w:shd w:fill="EAEAEA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视频</w:t>
            </w:r>
          </w:p>
        </w:tc>
        <w:tc>
          <w:tcPr>
            <w:tcW w:type="dxa" w:w="1495"/>
            <w:vAlign w:val="center"/>
            <w:shd w:fill="EAEAEA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mAP@0.5</w:t>
            </w:r>
          </w:p>
        </w:tc>
        <w:tc>
          <w:tcPr>
            <w:tcW w:type="dxa" w:w="1495"/>
            <w:vAlign w:val="center"/>
            <w:shd w:fill="EAEAEA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精确率</w:t>
            </w:r>
          </w:p>
        </w:tc>
        <w:tc>
          <w:tcPr>
            <w:tcW w:type="dxa" w:w="1495"/>
            <w:vAlign w:val="center"/>
            <w:shd w:fill="EAEAEA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召回率</w:t>
            </w:r>
          </w:p>
        </w:tc>
        <w:tc>
          <w:tcPr>
            <w:tcW w:type="dxa" w:w="1495"/>
            <w:vAlign w:val="center"/>
            <w:shd w:fill="EAEAEA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F1</w:t>
            </w:r>
          </w:p>
        </w:tc>
        <w:tc>
          <w:tcPr>
            <w:tcW w:type="dxa" w:w="1495"/>
            <w:vAlign w:val="center"/>
            <w:shd w:fill="EAEAEA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检测FPS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XAM-S</w:t>
            </w:r>
          </w:p>
        </w:tc>
        <w:tc>
          <w:tcPr>
            <w:tcW w:type="dxa" w:w="1531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0.9885</w:t>
            </w:r>
          </w:p>
        </w:tc>
        <w:tc>
          <w:tcPr>
            <w:tcW w:type="dxa" w:w="1531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0.9966</w:t>
            </w:r>
          </w:p>
        </w:tc>
        <w:tc>
          <w:tcPr>
            <w:tcW w:type="dxa" w:w="1474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0.9808</w:t>
            </w:r>
          </w:p>
        </w:tc>
        <w:tc>
          <w:tcPr>
            <w:tcW w:type="dxa" w:w="1361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0.9886</w:t>
            </w:r>
          </w:p>
        </w:tc>
        <w:tc>
          <w:tcPr>
            <w:tcW w:type="dxa" w:w="1417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61.83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Anthem</w:t>
            </w:r>
          </w:p>
        </w:tc>
        <w:tc>
          <w:tcPr>
            <w:tcW w:type="dxa" w:w="1531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0.9800</w:t>
            </w:r>
          </w:p>
        </w:tc>
        <w:tc>
          <w:tcPr>
            <w:tcW w:type="dxa" w:w="1531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0.9832</w:t>
            </w:r>
          </w:p>
        </w:tc>
        <w:tc>
          <w:tcPr>
            <w:tcW w:type="dxa" w:w="1474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0.9816</w:t>
            </w:r>
          </w:p>
        </w:tc>
        <w:tc>
          <w:tcPr>
            <w:tcW w:type="dxa" w:w="1361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0.9824</w:t>
            </w:r>
          </w:p>
        </w:tc>
        <w:tc>
          <w:tcPr>
            <w:tcW w:type="dxa" w:w="1417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18.33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Local</w:t>
            </w:r>
          </w:p>
        </w:tc>
        <w:tc>
          <w:tcPr>
            <w:tcW w:type="dxa" w:w="1531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0.9876</w:t>
            </w:r>
          </w:p>
        </w:tc>
        <w:tc>
          <w:tcPr>
            <w:tcW w:type="dxa" w:w="1531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0.9866</w:t>
            </w:r>
          </w:p>
        </w:tc>
        <w:tc>
          <w:tcPr>
            <w:tcW w:type="dxa" w:w="1474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0.9866</w:t>
            </w:r>
          </w:p>
        </w:tc>
        <w:tc>
          <w:tcPr>
            <w:tcW w:type="dxa" w:w="1361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0.9866</w:t>
            </w:r>
          </w:p>
        </w:tc>
        <w:tc>
          <w:tcPr>
            <w:tcW w:type="dxa" w:w="1417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16.29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pStyle w:val="TableText"/>
              <w:keepNext w:val="0"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平均</w:t>
            </w:r>
          </w:p>
        </w:tc>
        <w:tc>
          <w:tcPr>
            <w:tcW w:type="dxa" w:w="1531"/>
            <w:vAlign w:val="center"/>
          </w:tcPr>
          <w:p>
            <w:pPr>
              <w:pStyle w:val="TableText"/>
              <w:keepNext w:val="0"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0.9854</w:t>
            </w:r>
          </w:p>
        </w:tc>
        <w:tc>
          <w:tcPr>
            <w:tcW w:type="dxa" w:w="1531"/>
            <w:vAlign w:val="center"/>
          </w:tcPr>
          <w:p>
            <w:pPr>
              <w:pStyle w:val="TableText"/>
              <w:keepNext w:val="0"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0.9888</w:t>
            </w:r>
          </w:p>
        </w:tc>
        <w:tc>
          <w:tcPr>
            <w:tcW w:type="dxa" w:w="1474"/>
            <w:vAlign w:val="center"/>
          </w:tcPr>
          <w:p>
            <w:pPr>
              <w:pStyle w:val="TableText"/>
              <w:keepNext w:val="0"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0.9830</w:t>
            </w:r>
          </w:p>
        </w:tc>
        <w:tc>
          <w:tcPr>
            <w:tcW w:type="dxa" w:w="1361"/>
            <w:vAlign w:val="center"/>
          </w:tcPr>
          <w:p>
            <w:pPr>
              <w:pStyle w:val="TableText"/>
              <w:keepNext w:val="0"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0.9859</w:t>
            </w:r>
          </w:p>
        </w:tc>
        <w:tc>
          <w:tcPr>
            <w:tcW w:type="dxa" w:w="1417"/>
            <w:vAlign w:val="center"/>
          </w:tcPr>
          <w:p>
            <w:pPr>
              <w:pStyle w:val="TableText"/>
              <w:keepNext w:val="0"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32.15</w:t>
            </w:r>
          </w:p>
        </w:tc>
      </w:tr>
    </w:tbl>
    <w:p>
      <w:pPr>
        <w:pStyle w:val="AfterTable"/>
      </w:pPr>
    </w:p>
    <w:p>
      <w:pPr>
        <w:pStyle w:val="BodyText"/>
        <w:keepNext w:val="0"/>
        <w:keepLines/>
        <w:widowControl/>
        <w:spacing w:before="0" w:after="0" w:line="400" w:lineRule="exact"/>
        <w:ind w:firstLine="480" w:left="0" w:right="0"/>
        <w:jc w:val="both"/>
      </w:pPr>
      <w:r>
        <w:rPr>
          <w:rFonts w:ascii="SimSun" w:hAnsi="SimSun" w:eastAsia="SimSun"/>
          <w:b w:val="0"/>
          <w:sz w:val="24"/>
        </w:rPr>
        <w:t>三个视频的混淆矩阵依次为[[11404,223],[39,0]]、[[586,11],[10,0]]和[[369,5],[5,0]]。XAM-S包含11,627个标注车辆框，漏检223个、误检39个；Anthem漏检11个、误检10个。Local有374个标注框，误检和漏检均为5个，精确率与召回率因此均为0.9866。Local样本中的车辆较少，5个误检占374个预测框的1.34%，与0.9866的精确率相符。</w:t>
      </w:r>
    </w:p>
    <w:p>
      <w:pPr>
        <w:pStyle w:val="BodyText"/>
        <w:keepNext/>
        <w:keepLines/>
        <w:widowControl/>
        <w:spacing w:before="0" w:after="0" w:line="400" w:lineRule="exact"/>
        <w:ind w:firstLine="480" w:left="0" w:right="0"/>
        <w:jc w:val="both"/>
      </w:pPr>
      <w:r>
        <w:rPr>
          <w:rFonts w:ascii="SimSun" w:hAnsi="SimSun" w:eastAsia="SimSun"/>
          <w:b w:val="0"/>
          <w:sz w:val="24"/>
        </w:rPr>
        <w:t>三个视频的跟踪结果见表6，IDF1均高于0.984。九个测试片段共发生3次ID跳变，XAM-S为2次，Anthem为1次，Local未发生跳变。Local的MOTA仍为0.9794，说明零ID跳变并不等于跟踪记录没有误检或漏检。</w:t>
      </w:r>
    </w:p>
    <w:p>
      <w:pPr>
        <w:pStyle w:val="Caption"/>
        <w:keepNext/>
        <w:jc w:val="center"/>
      </w:pPr>
      <w:r>
        <w:rPr>
          <w:rFonts w:ascii="SimSun" w:hAnsi="SimSun" w:eastAsia="SimSun"/>
          <w:b w:val="0"/>
          <w:sz w:val="24"/>
        </w:rPr>
        <w:t>表6　车辆跟踪测试指标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</w:tblPr>
      <w:tblGrid>
        <w:gridCol w:w="1701"/>
        <w:gridCol w:w="1757"/>
        <w:gridCol w:w="1928"/>
        <w:gridCol w:w="1701"/>
        <w:gridCol w:w="1757"/>
      </w:tblGrid>
      <w:tr>
        <w:trPr>
          <w:cantSplit/>
        </w:trPr>
        <w:tc>
          <w:tcPr>
            <w:tcW w:type="dxa" w:w="1794"/>
            <w:vAlign w:val="center"/>
            <w:shd w:fill="EAEAEA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视频</w:t>
            </w:r>
          </w:p>
        </w:tc>
        <w:tc>
          <w:tcPr>
            <w:tcW w:type="dxa" w:w="1794"/>
            <w:vAlign w:val="center"/>
            <w:shd w:fill="EAEAEA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MOTA</w:t>
            </w:r>
          </w:p>
        </w:tc>
        <w:tc>
          <w:tcPr>
            <w:tcW w:type="dxa" w:w="1794"/>
            <w:vAlign w:val="center"/>
            <w:shd w:fill="EAEAEA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ID跳变/次</w:t>
            </w:r>
          </w:p>
        </w:tc>
        <w:tc>
          <w:tcPr>
            <w:tcW w:type="dxa" w:w="1794"/>
            <w:vAlign w:val="center"/>
            <w:shd w:fill="EAEAEA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IDF1</w:t>
            </w:r>
          </w:p>
        </w:tc>
        <w:tc>
          <w:tcPr>
            <w:tcW w:type="dxa" w:w="1794"/>
            <w:vAlign w:val="center"/>
            <w:shd w:fill="EAEAEA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跟踪FPS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XAM-S</w:t>
            </w:r>
          </w:p>
        </w:tc>
        <w:tc>
          <w:tcPr>
            <w:tcW w:type="dxa" w:w="1757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0.9730</w:t>
            </w:r>
          </w:p>
        </w:tc>
        <w:tc>
          <w:tcPr>
            <w:tcW w:type="dxa" w:w="1928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0.9854</w:t>
            </w:r>
          </w:p>
        </w:tc>
        <w:tc>
          <w:tcPr>
            <w:tcW w:type="dxa" w:w="1757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55.57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Anthem</w:t>
            </w:r>
          </w:p>
        </w:tc>
        <w:tc>
          <w:tcPr>
            <w:tcW w:type="dxa" w:w="1757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0.9696</w:t>
            </w:r>
          </w:p>
        </w:tc>
        <w:tc>
          <w:tcPr>
            <w:tcW w:type="dxa" w:w="1928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0.9846</w:t>
            </w:r>
          </w:p>
        </w:tc>
        <w:tc>
          <w:tcPr>
            <w:tcW w:type="dxa" w:w="1757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17.66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Local</w:t>
            </w:r>
          </w:p>
        </w:tc>
        <w:tc>
          <w:tcPr>
            <w:tcW w:type="dxa" w:w="1757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0.9794</w:t>
            </w:r>
          </w:p>
        </w:tc>
        <w:tc>
          <w:tcPr>
            <w:tcW w:type="dxa" w:w="1928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0.9896</w:t>
            </w:r>
          </w:p>
        </w:tc>
        <w:tc>
          <w:tcPr>
            <w:tcW w:type="dxa" w:w="1757"/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16.45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TableText"/>
              <w:keepNext w:val="0"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平均</w:t>
            </w:r>
          </w:p>
        </w:tc>
        <w:tc>
          <w:tcPr>
            <w:tcW w:type="dxa" w:w="1757"/>
            <w:vAlign w:val="center"/>
          </w:tcPr>
          <w:p>
            <w:pPr>
              <w:pStyle w:val="TableText"/>
              <w:keepNext w:val="0"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0.9740</w:t>
            </w:r>
          </w:p>
        </w:tc>
        <w:tc>
          <w:tcPr>
            <w:tcW w:type="dxa" w:w="1928"/>
            <w:vAlign w:val="center"/>
          </w:tcPr>
          <w:p>
            <w:pPr>
              <w:pStyle w:val="TableText"/>
              <w:keepNext w:val="0"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1.0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keepNext w:val="0"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0.9865</w:t>
            </w:r>
          </w:p>
        </w:tc>
        <w:tc>
          <w:tcPr>
            <w:tcW w:type="dxa" w:w="1757"/>
            <w:vAlign w:val="center"/>
          </w:tcPr>
          <w:p>
            <w:pPr>
              <w:pStyle w:val="TableText"/>
              <w:keepNext w:val="0"/>
              <w:keepLines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29.89</w:t>
            </w:r>
          </w:p>
        </w:tc>
      </w:tr>
    </w:tbl>
    <w:p>
      <w:pPr>
        <w:pStyle w:val="AfterTable"/>
      </w:pPr>
    </w:p>
    <w:p>
      <w:pPr>
        <w:pStyle w:val="BodyText"/>
        <w:keepNext w:val="0"/>
        <w:keepLines/>
        <w:widowControl/>
        <w:spacing w:before="0" w:after="0" w:line="400" w:lineRule="exact"/>
        <w:ind w:firstLine="480" w:left="0" w:right="0"/>
        <w:jc w:val="both"/>
      </w:pPr>
      <w:r>
        <w:rPr>
          <w:rFonts w:ascii="SimSun" w:hAnsi="SimSun" w:eastAsia="SimSun"/>
          <w:b w:val="0"/>
          <w:sz w:val="24"/>
        </w:rPr>
        <w:t>XAM-S的检测速度为61.83 FPS，Anthem和Local分别为18.33 FPS和16.29 FPS。XAM-S测试图为1280×270道路带，另外两套为1920×1080整帧，输入条件不同。表中32.15 FPS为三项速度的算术平均，表示各视频分项结果的平均值。</w:t>
      </w:r>
    </w:p>
    <w:p>
      <w:pPr>
        <w:pStyle w:val="Section"/>
        <w:keepNext/>
        <w:keepLines/>
        <w:jc w:val="both"/>
      </w:pPr>
      <w:r>
        <w:rPr>
          <w:rFonts w:ascii="SimSun" w:hAnsi="SimSun" w:eastAsia="SimSun"/>
          <w:b/>
          <w:sz w:val="28"/>
        </w:rPr>
        <w:t>五、课程设计总结</w:t>
      </w:r>
    </w:p>
    <w:p>
      <w:pPr>
        <w:pStyle w:val="BodyText"/>
        <w:keepNext w:val="0"/>
        <w:keepLines/>
        <w:widowControl/>
        <w:spacing w:before="0" w:after="0" w:line="400" w:lineRule="exact"/>
        <w:ind w:firstLine="480" w:left="0" w:right="0"/>
        <w:jc w:val="both"/>
      </w:pPr>
      <w:r>
        <w:rPr>
          <w:rFonts w:ascii="SimSun" w:hAnsi="SimSun" w:eastAsia="SimSun"/>
          <w:b w:val="0"/>
          <w:sz w:val="24"/>
        </w:rPr>
        <w:t>三段视频完成了道路区域提取、车辆检测、标线分割和车辆跟踪，并生成与原片帧率一致的叠加视频。检测与跟踪测试共使用600张图片、20,810个标注框，平均mAP@0.5为0.9854，平均F1为0.9859，平均MOTA为0.9740，平均IDF1为0.9865。</w:t>
      </w:r>
    </w:p>
    <w:p>
      <w:pPr>
        <w:pStyle w:val="BodyText"/>
        <w:keepNext w:val="0"/>
        <w:keepLines/>
        <w:widowControl/>
        <w:spacing w:before="0" w:after="0" w:line="400" w:lineRule="exact"/>
        <w:ind w:firstLine="480" w:left="0" w:right="0"/>
        <w:jc w:val="both"/>
      </w:pPr>
      <w:r>
        <w:rPr>
          <w:rFonts w:ascii="SimSun" w:hAnsi="SimSun" w:eastAsia="SimSun"/>
          <w:b w:val="0"/>
          <w:sz w:val="24"/>
        </w:rPr>
        <w:t>车辆检测在三种场景中得到较少误检，XAM-S的错误以漏检为主。ByteTrack在九个短片段中记录了3次ID跳变，轨迹坐标另存为CSV。U-Net检出了道路中的可见标线，但部分车辆边缘、路缘仍被判为标线，Local反光处的预测存在中断。</w:t>
      </w:r>
    </w:p>
    <w:p>
      <w:pPr>
        <w:pStyle w:val="BodyText"/>
        <w:keepNext w:val="0"/>
        <w:keepLines/>
        <w:widowControl/>
        <w:spacing w:before="0" w:after="0" w:line="400" w:lineRule="exact"/>
        <w:ind w:firstLine="480" w:left="0" w:right="0"/>
        <w:jc w:val="both"/>
      </w:pPr>
      <w:r>
        <w:rPr>
          <w:rFonts w:ascii="SimSun" w:hAnsi="SimSun" w:eastAsia="SimSun"/>
          <w:b w:val="0"/>
          <w:sz w:val="24"/>
        </w:rPr>
        <w:t>标线结果的后续修正需要针对车身、路缘和反光样本核对分割标注。跟踪评价中，159个新增框的候选ID尚待逐轨迹确认；修订身份接续后，应在相同片段上重新计算跟踪指标。</w:t>
      </w:r>
    </w:p>
    <w:p>
      <w:pPr>
        <w:keepNext/>
        <w:keepLines/>
        <w:spacing w:before="400" w:after="400"/>
        <w:jc w:val="center"/>
      </w:pPr>
      <w:r>
        <w:rPr>
          <w:rFonts w:ascii="SimSun" w:hAnsi="SimSun" w:eastAsia="SimSun"/>
          <w:b/>
          <w:sz w:val="32"/>
        </w:rPr>
        <w:t>参考文献</w:t>
      </w:r>
    </w:p>
    <w:p>
      <w:pPr>
        <w:pStyle w:val="Reference"/>
        <w:keepNext w:val="0"/>
        <w:keepLines/>
        <w:spacing w:line="400" w:lineRule="exact" w:before="0" w:after="0"/>
        <w:ind w:left="480" w:hanging="480"/>
      </w:pPr>
      <w:r>
        <w:rPr>
          <w:rFonts w:ascii="Times New Roman" w:hAnsi="Times New Roman" w:eastAsia="SimSun"/>
          <w:b w:val="0"/>
          <w:sz w:val="21"/>
        </w:rPr>
        <w:t>[1] FENG R, ZHU H, SZE N N, et al. Ubiquitous Traffic Eyes: trajectory dataset focus on multiple traffic states and state transition on urban expressways[J]. Transportation Letters, 2026, 18(2): 446-462. DOI: 10.1080/19427867.2025.2559276.</w:t>
      </w:r>
    </w:p>
    <w:p>
      <w:pPr>
        <w:pStyle w:val="Reference"/>
        <w:keepNext w:val="0"/>
        <w:keepLines/>
        <w:spacing w:line="400" w:lineRule="exact" w:before="0" w:after="0"/>
        <w:ind w:left="480" w:hanging="480"/>
      </w:pPr>
      <w:r>
        <w:rPr>
          <w:rFonts w:ascii="Times New Roman" w:hAnsi="Times New Roman" w:eastAsia="SimSun"/>
          <w:b w:val="0"/>
          <w:sz w:val="21"/>
        </w:rPr>
        <w:t>[2] CHEN Z, WU H, KUNG C H, et al. ATARS: An Aerial Traffic Atomic Activity Recognition and Temporal Segmentation Dataset[C]//2025 IEEE/RSJ International Conference on Intelligent Robots and Systems (IROS). Piscataway: IEEE, 2025: 11592-11598. DOI: 10.1109/IROS60139.2025.11247259.</w:t>
      </w:r>
    </w:p>
    <w:p>
      <w:pPr>
        <w:pStyle w:val="Reference"/>
        <w:keepNext w:val="0"/>
        <w:keepLines/>
        <w:spacing w:line="400" w:lineRule="exact" w:before="0" w:after="0"/>
        <w:ind w:left="480" w:hanging="480"/>
      </w:pPr>
      <w:r>
        <w:rPr>
          <w:rFonts w:ascii="Times New Roman" w:hAnsi="Times New Roman" w:eastAsia="SimSun"/>
          <w:b w:val="0"/>
          <w:sz w:val="21"/>
        </w:rPr>
        <w:t>[3] FONOD R, CHO H, YEO H, et al. Advanced computer vision for extracting georeferenced vehicle trajectories from drone imagery[J]. Transportation Research Part C: Emerging Technologies, 2025, 178: 105205. DOI: 10.1016/j.trc.2025.105205.</w:t>
      </w:r>
    </w:p>
    <w:p>
      <w:pPr>
        <w:pStyle w:val="Reference"/>
        <w:keepNext w:val="0"/>
        <w:keepLines/>
        <w:spacing w:line="400" w:lineRule="exact" w:before="0" w:after="0"/>
        <w:ind w:left="480" w:hanging="480"/>
      </w:pPr>
      <w:r>
        <w:rPr>
          <w:rFonts w:ascii="Times New Roman" w:hAnsi="Times New Roman" w:eastAsia="SimSun"/>
          <w:b w:val="0"/>
          <w:sz w:val="21"/>
        </w:rPr>
        <w:t>[4] JOCHER G, QIU J, CHAURASIA A. Ultralytics YOLO: 8.0.0[CP/OL]. (2023-01-10). https://github.com/ultralytics/ultralytics.</w:t>
      </w:r>
    </w:p>
    <w:p>
      <w:pPr>
        <w:pStyle w:val="Reference"/>
        <w:keepNext w:val="0"/>
        <w:keepLines/>
        <w:spacing w:line="400" w:lineRule="exact" w:before="0" w:after="0"/>
        <w:ind w:left="480" w:hanging="480"/>
      </w:pPr>
      <w:r>
        <w:rPr>
          <w:rFonts w:ascii="Times New Roman" w:hAnsi="Times New Roman" w:eastAsia="SimSun"/>
          <w:b w:val="0"/>
          <w:sz w:val="21"/>
        </w:rPr>
        <w:t>[5] MANSO CALLEJO M A. RoadMark-binary: 29,405 RGB aerial tiles with ground truth masks labeled with horizontal road line marking information[DS/OL]. Zenodo, 2025-05-20. DOI: 10.5281/zenodo.15474412.</w:t>
      </w:r>
    </w:p>
    <w:p>
      <w:pPr>
        <w:pStyle w:val="Reference"/>
        <w:keepNext w:val="0"/>
        <w:keepLines/>
        <w:spacing w:line="400" w:lineRule="exact" w:before="0" w:after="0"/>
        <w:ind w:left="480" w:hanging="480"/>
      </w:pPr>
      <w:r>
        <w:rPr>
          <w:rFonts w:ascii="Times New Roman" w:hAnsi="Times New Roman" w:eastAsia="SimSun"/>
          <w:b w:val="0"/>
          <w:sz w:val="21"/>
        </w:rPr>
        <w:t>[6] RONNEBERGER O, FISCHER P, BROX T. U-Net: Convolutional Networks for Biomedical Image Segmentation[C]//Medical Image Computing and Computer-Assisted Intervention - MICCAI 2015. Cham: Springer, 2015: 234-241. DOI: 10.1007/978-3-319-24574-4_28.</w:t>
      </w:r>
    </w:p>
    <w:p>
      <w:pPr>
        <w:pStyle w:val="Reference"/>
        <w:keepNext w:val="0"/>
        <w:keepLines/>
        <w:spacing w:line="400" w:lineRule="exact" w:before="0" w:after="0"/>
        <w:ind w:left="480" w:hanging="480"/>
      </w:pPr>
      <w:r>
        <w:rPr>
          <w:rFonts w:ascii="Times New Roman" w:hAnsi="Times New Roman" w:eastAsia="SimSun"/>
          <w:b w:val="0"/>
          <w:sz w:val="21"/>
        </w:rPr>
        <w:t>[7] ZHANG Y, SUN P, JIANG Y, et al. ByteTrack: Multi-Object Tracking by Associating Every Detection Box[C]//Computer Vision - ECCV 2022. Cham: Springer, 2022: 1-21. DOI: 10.1007/978-3-031-20047-2_1.</w:t>
      </w:r>
    </w:p>
    <w:p>
      <w:pPr>
        <w:pStyle w:val="Reference"/>
        <w:keepNext w:val="0"/>
        <w:keepLines/>
        <w:spacing w:line="400" w:lineRule="exact" w:before="0" w:after="0"/>
        <w:ind w:left="480" w:hanging="480"/>
      </w:pPr>
      <w:r>
        <w:rPr>
          <w:rFonts w:ascii="Times New Roman" w:hAnsi="Times New Roman" w:eastAsia="SimSun"/>
          <w:b w:val="0"/>
          <w:sz w:val="21"/>
        </w:rPr>
        <w:t>[8] ROTHER C, KOLMOGOROV V, BLAKE A. GrabCut: Interactive Foreground Extraction using Iterated Graph Cuts[J]. ACM Transactions on Graphics, 2004, 23(3): 309-314. DOI: 10.1145/1015706.1015720.</w:t>
      </w:r>
    </w:p>
    <w:p>
      <w:pPr>
        <w:pStyle w:val="Reference"/>
        <w:keepNext w:val="0"/>
        <w:keepLines/>
        <w:spacing w:line="400" w:lineRule="exact" w:before="0" w:after="0"/>
        <w:ind w:left="480" w:hanging="480"/>
      </w:pPr>
      <w:r>
        <w:rPr>
          <w:rFonts w:ascii="Times New Roman" w:hAnsi="Times New Roman" w:eastAsia="SimSun"/>
          <w:b w:val="0"/>
          <w:sz w:val="21"/>
        </w:rPr>
        <w:t>[9] BERNARDIN K, STIEFELHAGEN R. Evaluating Multiple Object Tracking Performance: The CLEAR MOT Metrics[J]. EURASIP Journal on Image and Video Processing, 2008, 2008: 246309. DOI: 10.1155/2008/246309.</w:t>
      </w:r>
    </w:p>
    <w:p>
      <w:pPr>
        <w:pStyle w:val="Reference"/>
        <w:keepNext w:val="0"/>
        <w:keepLines/>
        <w:spacing w:line="400" w:lineRule="exact" w:before="0" w:after="0"/>
        <w:ind w:left="480" w:hanging="480"/>
      </w:pPr>
      <w:r>
        <w:rPr>
          <w:rFonts w:ascii="Times New Roman" w:hAnsi="Times New Roman" w:eastAsia="SimSun"/>
          <w:b w:val="0"/>
          <w:sz w:val="21"/>
        </w:rPr>
        <w:t>[10] RISTANI E, SOLERA F, ZOU R, et al. Performance Measures and a Data Set for Multi-Target, Multi-Camera Tracking[C]//Computer Vision - ECCV 2016 Workshops. Cham: Springer, 2016: 17-35. DOI: 10.1007/978-3-319-48881-3_2.</w:t>
      </w:r>
    </w:p>
    <w:sectPr>
      <w:type w:val="nextPage"/>
      <w:pgSz w:w="11906" w:h="16838"/>
      <w:pgMar w:left="1474" w:right="1474" w:gutter="0" w:header="0" w:top="1814" w:footer="0" w:bottom="181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黑体">
    <w:altName w:val="SimHei"/>
    <w:charset w:val="86"/>
    <w:family w:val="modern"/>
    <w:pitch w:val="default"/>
  </w:font>
  <w:font w:name="仿宋_GB2312">
    <w:charset w:val="86"/>
    <w:family w:val="modern"/>
    <w:pitch w:val="default"/>
  </w:font>
  <w:font w:name="宋体">
    <w:altName w:val="SimSun"/>
    <w:charset w:val="86"/>
    <w:family w:val="auto"/>
    <w:pitch w:val="variable"/>
  </w:font>
  <w:font w:name="创艺简标宋">
    <w:charset w:val="86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rFonts w:ascii="Times New Roman" w:hAnsi="Times New Roman" w:eastAsia="仿宋_GB2312" w:cs="Times New Roman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character" w:styleId="WW8Num1z0">
    <w:name w:val="WW8Num1z0"/>
    <w:qFormat/>
    <w:rPr>
      <w:rFonts w:ascii="Times New Roman" w:hAnsi="Times New Roman" w:eastAsia="仿宋_GB2312" w:cs="Times New Roman"/>
    </w:rPr>
  </w:style>
  <w:style w:type="character" w:styleId="Style14">
    <w:name w:val="默认段落字体"/>
    <w:qFormat/>
    <w:rPr/>
  </w:style>
  <w:style w:type="character" w:styleId="Char">
    <w:name w:val="批注框文本 Char"/>
    <w:qFormat/>
    <w:rPr>
      <w:rFonts w:ascii="Times New Roman" w:hAnsi="Times New Roman" w:eastAsia="宋体;SimSun" w:cs="Times New Roman"/>
      <w:sz w:val="18"/>
      <w:szCs w:val="18"/>
    </w:rPr>
  </w:style>
  <w:style w:type="character" w:styleId="Char1">
    <w:name w:val="页眉 Char"/>
    <w:qFormat/>
    <w:rPr>
      <w:rFonts w:ascii="Times New Roman" w:hAnsi="Times New Roman" w:cs="Times New Roman"/>
      <w:kern w:val="2"/>
      <w:sz w:val="18"/>
      <w:szCs w:val="18"/>
    </w:rPr>
  </w:style>
  <w:style w:type="character" w:styleId="Char2">
    <w:name w:val="页脚 Char"/>
    <w:qFormat/>
    <w:rPr>
      <w:rFonts w:ascii="Times New Roman" w:hAnsi="Times New Roman" w:cs="Times New Roman"/>
      <w:kern w:val="2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paragraph" w:customStyle="1" w:styleId="BodyText">
    <w:name w:val="BodyText"/>
    <w:pPr>
      <w:spacing w:before="0" w:after="0" w:lineRule="exact" w:line="400"/>
      <w:ind w:left="0" w:right="0" w:firstLine="480"/>
      <w:jc w:val="both"/>
    </w:pPr>
    <w:rPr>
      <w:rFonts w:ascii="SimSun" w:hAnsi="SimSun" w:eastAsia="SimSun"/>
      <w:b w:val="0"/>
      <w:sz w:val="24"/>
    </w:rPr>
  </w:style>
  <w:style w:type="paragraph" w:customStyle="1" w:styleId="Section">
    <w:name w:val="Section"/>
    <w:pPr>
      <w:spacing w:before="0" w:after="0" w:lineRule="exact" w:line="400"/>
      <w:ind w:firstLine="0" w:left="0" w:right="0"/>
      <w:jc w:val="both"/>
    </w:pPr>
    <w:rPr>
      <w:rFonts w:ascii="SimSun" w:hAnsi="SimSun" w:eastAsia="SimSun"/>
      <w:b/>
      <w:sz w:val="28"/>
    </w:rPr>
  </w:style>
  <w:style w:type="paragraph" w:customStyle="1" w:styleId="Subsection">
    <w:name w:val="Subsection"/>
    <w:pPr>
      <w:spacing w:before="0" w:after="0" w:lineRule="exact" w:line="400"/>
      <w:ind w:firstLine="0" w:left="0" w:right="0"/>
      <w:jc w:val="both"/>
    </w:pPr>
    <w:rPr>
      <w:rFonts w:ascii="SimSun" w:hAnsi="SimSun" w:eastAsia="SimSun"/>
      <w:b/>
      <w:sz w:val="24"/>
    </w:rPr>
  </w:style>
  <w:style w:type="paragraph" w:customStyle="1" w:styleId="Caption">
    <w:name w:val="caption"/>
    <w:pPr>
      <w:spacing w:before="0" w:after="0" w:lineRule="exact" w:line="400"/>
      <w:ind w:firstLine="0" w:left="0" w:right="0"/>
      <w:jc w:val="center"/>
    </w:pPr>
    <w:rPr>
      <w:rFonts w:ascii="SimSun" w:hAnsi="SimSun" w:eastAsia="SimSun"/>
      <w:b w:val="0"/>
      <w:sz w:val="24"/>
    </w:rPr>
  </w:style>
  <w:style w:type="paragraph" w:customStyle="1" w:styleId="TableText">
    <w:name w:val="TableText"/>
    <w:pPr>
      <w:spacing w:before="0" w:after="0" w:lineRule="exact" w:line="400"/>
      <w:ind w:firstLine="0" w:left="0" w:right="0"/>
      <w:jc w:val="center"/>
    </w:pPr>
    <w:rPr>
      <w:rFonts w:ascii="SimSun" w:hAnsi="SimSun" w:eastAsia="SimSun"/>
      <w:b w:val="0"/>
      <w:sz w:val="24"/>
    </w:rPr>
  </w:style>
  <w:style w:type="paragraph" w:customStyle="1" w:styleId="Figure">
    <w:name w:val="Figure"/>
    <w:pPr>
      <w:spacing w:before="0" w:after="0" w:lineRule="exact" w:line="400"/>
      <w:ind w:firstLine="0" w:left="0" w:right="0"/>
      <w:jc w:val="center"/>
    </w:pPr>
    <w:rPr>
      <w:rFonts w:ascii="SimSun" w:hAnsi="SimSun" w:eastAsia="SimSun"/>
      <w:b w:val="0"/>
      <w:sz w:val="24"/>
    </w:rPr>
  </w:style>
  <w:style w:type="paragraph" w:customStyle="1" w:styleId="Equation">
    <w:name w:val="Equation"/>
    <w:pPr>
      <w:spacing w:before="0" w:after="0" w:lineRule="exact" w:line="400"/>
      <w:ind w:firstLine="0" w:left="0" w:right="0"/>
      <w:jc w:val="left"/>
    </w:pPr>
    <w:rPr>
      <w:rFonts w:ascii="SimSun" w:hAnsi="SimSun" w:eastAsia="SimSun"/>
      <w:b w:val="0"/>
      <w:sz w:val="24"/>
    </w:rPr>
  </w:style>
  <w:style w:type="paragraph" w:customStyle="1" w:styleId="AfterTable">
    <w:name w:val="AfterTable"/>
    <w:pPr>
      <w:spacing w:before="0" w:after="0" w:lineRule="exact" w:line="120"/>
      <w:ind w:firstLine="0" w:left="0" w:right="0"/>
      <w:jc w:val="left"/>
    </w:pPr>
    <w:rPr>
      <w:rFonts w:ascii="SimSun" w:hAnsi="SimSun" w:eastAsia="SimSun"/>
      <w:b w:val="0"/>
      <w:sz w:val="24"/>
    </w:rPr>
  </w:style>
  <w:style w:type="paragraph" w:customStyle="1" w:styleId="Reference">
    <w:name w:val="Reference"/>
    <w:pPr>
      <w:spacing w:before="0" w:after="0" w:lineRule="exact" w:line="400"/>
      <w:ind w:firstLine="0" w:left="0" w:right="0"/>
      <w:jc w:val="left"/>
    </w:pPr>
    <w:rPr>
      <w:rFonts w:ascii="SimSun" w:hAnsi="SimSun" w:eastAsia="SimSun"/>
      <w:b w:val="0"/>
      <w:sz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基于无人机载高清相机的车辆行驶轨迹跟踪</dc:title>
  <cp:lastModifiedBy>python-docx</cp:lastModifiedBy>
  <cp:revision>1</cp:revision>
  <dcterms:modified xsi:type="dcterms:W3CDTF">2026-09-26T15:50:19Z</dcterms:modified>
  <dc:creator/>
</cp:coreProperties>
</file>