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6BAF22E3"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SMDP).</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64224193"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3F2E7A">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77777777" w:rsidR="002B5B4E" w:rsidRDefault="00B86FCD" w:rsidP="004B4B44">
      <w:r>
        <w:rPr>
          <w:u w:val="single"/>
        </w:rPr>
        <w:t>SMDP:</w:t>
      </w:r>
      <w:r>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773F694"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37639E">
        <w:rPr>
          <w:b/>
          <w:bCs/>
        </w:rPr>
        <w:t>SMDP+</w:t>
      </w:r>
      <w:r w:rsidR="0037639E">
        <w:t xml:space="preserve"> (</w:t>
      </w:r>
      <w:r w:rsidR="0037639E">
        <w:rPr>
          <w:b/>
          <w:bCs/>
        </w:rPr>
        <w:t>Subscription Manager Data Preparation +</w:t>
      </w:r>
      <w:r w:rsidR="0037639E">
        <w:t xml:space="preserve">), </w:t>
      </w:r>
      <w:r w:rsidR="0037639E">
        <w:rPr>
          <w:b/>
          <w:bCs/>
        </w:rPr>
        <w:t xml:space="preserve">SMDS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148A86B5" w:rsidR="00A67A9E" w:rsidRDefault="00A67A9E" w:rsidP="00A67A9E">
      <w:r>
        <w:rPr>
          <w:u w:val="single"/>
        </w:rPr>
        <w:t>SMDP+:</w:t>
      </w:r>
      <w:r>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le funzioni sia di SMDP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77777777" w:rsidR="001E3BA4" w:rsidRDefault="00E3042A" w:rsidP="004B4B44">
      <w:r>
        <w:rPr>
          <w:u w:val="single"/>
        </w:rPr>
        <w:t>SMDS:</w:t>
      </w:r>
      <w:r>
        <w:br/>
      </w:r>
      <w:r w:rsidR="000C1431">
        <w:t>Fornisce</w:t>
      </w:r>
      <w:r w:rsidR="00CF7345">
        <w:t xml:space="preserve"> un mezzo per SMDP+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7777777" w:rsidR="00A66D5A" w:rsidRDefault="000128C0" w:rsidP="004B4B44">
      <w:r>
        <w:t>In particolare, entrambe le architetture:</w:t>
      </w:r>
      <w:r>
        <w:br/>
        <w:t>-&gt;</w:t>
      </w:r>
      <w:r w:rsidR="00DD3123">
        <w:t xml:space="preserve"> Presentano</w:t>
      </w:r>
      <w:r w:rsidR="00210759">
        <w:t xml:space="preserve"> sun sistema SMDP/SMDP+</w:t>
      </w:r>
      <w:r w:rsidR="00E502E9">
        <w:t xml:space="preserve">, anche se la piattaforma nella consumer solution (SMDP+),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 uniche per la M2M solution:</w:t>
      </w:r>
    </w:p>
    <w:p w14:paraId="4FB5C3D0" w14:textId="1A69A460" w:rsidR="00F93E41" w:rsidRDefault="00E852BE" w:rsidP="004B4B44">
      <w:r w:rsidRPr="00E852BE">
        <w:rPr>
          <w:noProof/>
        </w:rPr>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Feature uniche della consumer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rPr>
          <w:noProof/>
        </w:rPr>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2899FE53"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SMDP+.</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5FED557D"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027F62">
        <w:t>utilizzando</w:t>
      </w:r>
      <w:r w:rsidR="001D30C9">
        <w:t xml:space="preserve"> comunque quest’ultima).</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2071EA1C" w:rsidR="007C7C4A" w:rsidRDefault="003079E2" w:rsidP="00CE401E">
      <w:r>
        <w:br/>
      </w:r>
      <w:r>
        <w:rPr>
          <w:b/>
          <w:bCs/>
        </w:rPr>
        <w:t>Cos’è un gNodeB (Next Generation Node B)?</w:t>
      </w:r>
      <w:r>
        <w:rPr>
          <w:b/>
          <w:bCs/>
        </w:rPr>
        <w:br/>
      </w:r>
      <w:r w:rsidR="00F06D18">
        <w:t>È una stazione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00FE148" w:rsidR="004D5BB7" w:rsidRPr="00D51EFE" w:rsidRDefault="004D5BB7" w:rsidP="004D5BB7">
      <w:pPr>
        <w:rPr>
          <w:b/>
          <w:bCs/>
          <w:sz w:val="28"/>
          <w:szCs w:val="28"/>
        </w:rPr>
      </w:pPr>
      <w:r w:rsidRPr="00D51EFE">
        <w:rPr>
          <w:b/>
          <w:bCs/>
          <w:sz w:val="28"/>
          <w:szCs w:val="28"/>
        </w:rPr>
        <w:lastRenderedPageBreak/>
        <w:t>SMDP</w:t>
      </w:r>
    </w:p>
    <w:p w14:paraId="12A5EDCB" w14:textId="312108AB" w:rsidR="00A36F86" w:rsidRDefault="004D5BB7" w:rsidP="004D5BB7">
      <w:r w:rsidRPr="00D51EFE">
        <w:rPr>
          <w:b/>
          <w:bCs/>
        </w:rPr>
        <w:t>Introduzione</w:t>
      </w:r>
      <w:r w:rsidRPr="00D51EFE">
        <w:rPr>
          <w:b/>
          <w:bCs/>
        </w:rPr>
        <w:br/>
      </w:r>
      <w:r w:rsidR="00D51EFE" w:rsidRPr="00D51EFE">
        <w:t>Il protocollo Subscription Manager Data Preparation (SMDP) è una tecnica di provisioning che viene utilizzata per configurare le schede SIM dei dispositivi mobili in modo automatico e remoto, senza la necessità di interventi manuali da parte degli utenti finali. In sostanza, il protocollo SMDP fornisce alle reti mobili un modo per gestire e configurare in modo centralizzato le schede SIM dei dispositivi mobili.</w:t>
      </w:r>
    </w:p>
    <w:p w14:paraId="4D6113CF" w14:textId="34DA7AE4" w:rsidR="009561DD" w:rsidRDefault="00D51EFE" w:rsidP="009561DD">
      <w:r>
        <w:br/>
      </w:r>
      <w:r>
        <w:rPr>
          <w:b/>
          <w:bCs/>
        </w:rPr>
        <w:t>Funzionamento</w:t>
      </w:r>
      <w:r>
        <w:br/>
      </w:r>
      <w:r w:rsidR="009561DD">
        <w:t>Di seguito sono riportati alcuni dettagli tecnici del funzionamento del protocollo SMDP:</w:t>
      </w:r>
      <w:r w:rsidR="009561DD">
        <w:br/>
        <w:t>-&gt; Il protocollo SMDP è basato su HTTPS per fornire una comunicazione sicura e crittografata tra i dispositivi mobili e il server SMDP.</w:t>
      </w:r>
      <w:r w:rsidR="009561DD">
        <w:br/>
        <w:t>-&gt; Il protocollo SMDP utilizza il protocollo di autenticazione SIM (SIM Authentication Protocol) per verificare l'identità della scheda SIM del dispositivo mobile che richiede la configurazione.</w:t>
      </w:r>
      <w:r w:rsidR="009561DD">
        <w:br/>
        <w:t>-&gt; Il protocollo SMDP utilizza il protocollo Remote SIM Provisioning (RSP) per gestire la comunicazione tra il server SMDP e la scheda SIM del dispositivo mobile. Il protocollo RSP definisce le operazioni di provisioning specifiche per la configurazione della scheda SIM.</w:t>
      </w:r>
      <w:r w:rsidR="009561DD">
        <w:br/>
        <w:t>-&gt; Il protocollo SMDP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4B9800D4" w:rsidR="00684A29" w:rsidRDefault="009561DD" w:rsidP="009561DD">
      <w:r>
        <w:t>Il processo di provisioning delle schede SIM utilizzando il protocollo SMDP si svolge in diverse fasi. In primo luogo, il dispositivo mobile richiede al server SMDP di registrare la scheda SIM con la rete mobile. Il server SMDP risponde fornendo una serie di parametri di configurazione che la scheda SIM utilizzerà per la configurazione del dispositivo mobile. Successivamente, la scheda SIM del dispositivo mobile utilizza il protocollo RSP per comunicare con il server SMDP e ottenere le informazioni di configurazione necessarie. La scheda SIM utilizza poi il protocollo OTA per scaricare le informazioni di configurazione dal server SMDP e configurare il dispositivo mobile per l'utilizzo con la rete mobile.</w:t>
      </w:r>
    </w:p>
    <w:p w14:paraId="2164ABAB" w14:textId="77777777" w:rsidR="00684A29" w:rsidRDefault="00684A29">
      <w:pPr>
        <w:spacing w:line="259" w:lineRule="auto"/>
      </w:pPr>
      <w:r>
        <w:br w:type="page"/>
      </w:r>
    </w:p>
    <w:p w14:paraId="1DB3F897" w14:textId="38C6E26F" w:rsidR="00684A29" w:rsidRPr="00D51EFE" w:rsidRDefault="00684A29" w:rsidP="00684A29">
      <w:pPr>
        <w:rPr>
          <w:b/>
          <w:bCs/>
          <w:sz w:val="28"/>
          <w:szCs w:val="28"/>
        </w:rPr>
      </w:pPr>
      <w:r>
        <w:rPr>
          <w:b/>
          <w:bCs/>
          <w:sz w:val="28"/>
          <w:szCs w:val="28"/>
        </w:rPr>
        <w:lastRenderedPageBreak/>
        <w:t>DEPLOYMENT eSIM</w:t>
      </w:r>
    </w:p>
    <w:p w14:paraId="57113E83" w14:textId="317358C1" w:rsidR="00D51EFE" w:rsidRDefault="00684A29" w:rsidP="00684A29">
      <w:r w:rsidRPr="00D51EFE">
        <w:rPr>
          <w:b/>
          <w:bCs/>
        </w:rPr>
        <w:t>Introduzione</w:t>
      </w:r>
      <w:r w:rsidRPr="00D51EFE">
        <w:rPr>
          <w:b/>
          <w:bCs/>
        </w:rPr>
        <w:br/>
      </w:r>
      <w:r w:rsidR="009D56E7" w:rsidRPr="009D56E7">
        <w:t>Il protocollo di deployment di una eSIM è il processo mediante il quale le informazioni di identità dell'utente e le credenziali di autenticazione sono trasferite dalla rete mobile al dispositivo mobile attraverso una connessione sicura e crittografata. Il protocollo è stato sviluppato per consentire alle reti mobili di configurare le eSIM dei dispositivi mobili in modo automatico e remoto, senza la necessità di interventi manuali da parte degli utenti finali.</w:t>
      </w:r>
    </w:p>
    <w:p w14:paraId="74254C97" w14:textId="2AF9660C" w:rsidR="00540E5B" w:rsidRDefault="009D56E7" w:rsidP="00540E5B">
      <w:r>
        <w:br/>
      </w:r>
      <w:r>
        <w:rPr>
          <w:b/>
          <w:bCs/>
        </w:rPr>
        <w:t>Funzionamento</w:t>
      </w:r>
      <w:r>
        <w:br/>
      </w:r>
      <w:r w:rsidR="00540E5B">
        <w:t>Ecco una descrizione tecnica del funzionamento del protocollo di deployment di una eSIM:</w:t>
      </w:r>
      <w:r w:rsidR="00540E5B">
        <w:br/>
        <w:t>1) Inizializzazione della connessione: il dispositivo mobile si connette al server della rete mobile utilizzando una connessione sicura. La connessione può essere stabilita tramite la rete mobile o attraverso una connessione Wi-Fi / Ethernet.</w:t>
      </w:r>
      <w:r w:rsidR="00540E5B">
        <w:br/>
        <w:t>2) Autenticazione: il server della rete mobile verifica l'identità del dispositivo mobile e della sua eSIM utilizzando la crittografia a chiave pubblica. Questo processo avviene attraverso lo scambio di certificati digitali.</w:t>
      </w:r>
      <w:r w:rsidR="00540E5B">
        <w:br/>
        <w:t>3) Creazione del profilo utente: il server della rete mobile crea un profilo utente per l'eSIM, includendo le informazioni di identità dell'utente e le credenziali di autenticazione. Il profilo utente viene quindi memorizzato nel database della rete mobile.</w:t>
      </w:r>
      <w:r w:rsidR="00540E5B">
        <w:br/>
        <w:t>4) Provisioning: il profilo utente viene trasferito dall'operatore di rete mobile al dispositivo mobile attraverso una connessione sicura, utilizzando il protocollo Over-the-Air (OTA). Il processo di provisioning è crittografato per garantire la sicurezza delle informazioni di identità dell'utente e delle credenziali di autenticazione.</w:t>
      </w:r>
      <w:r w:rsidR="00540E5B">
        <w:br/>
        <w:t>5) Attivazione: il dispositivo mobile attiva l'eSIM utilizzando le informazioni di profilazione e le credenziali di autenticazione ricevute dalla rete mobile. L'eSIM viene quindi utilizzata per l'accesso alla rete mobile.</w:t>
      </w:r>
    </w:p>
    <w:p w14:paraId="5EAC144B" w14:textId="2E232771" w:rsidR="009D56E7" w:rsidRDefault="00540E5B" w:rsidP="00540E5B">
      <w:r>
        <w:t>Inoltre, il protocollo di deployment di una eSIM supporta la personalizzazione delle eSIM, consentendo agli operatori di rete mobile di configurare le eSIM per soddisfare le esigenze specifiche di ogni utente. La personalizzazione può includere l'installazione di applicazioni e la configurazione di servizi specifici.</w:t>
      </w:r>
    </w:p>
    <w:p w14:paraId="21CB2D9D" w14:textId="7F2CCB61" w:rsidR="00321428" w:rsidRDefault="00540E5B" w:rsidP="00540E5B">
      <w:r>
        <w:br/>
      </w:r>
      <w:r>
        <w:rPr>
          <w:b/>
          <w:bCs/>
        </w:rPr>
        <w:t>Protocollo di deployment di una eSIM vs SMDP</w:t>
      </w:r>
      <w:r>
        <w:rPr>
          <w:b/>
          <w:bCs/>
        </w:rPr>
        <w:br/>
      </w:r>
      <w:r w:rsidR="009D4CE4" w:rsidRPr="009D4CE4">
        <w:t xml:space="preserve">Il protocollo di deployment di una eSIM e il protocollo SMDP sono strettamente correlati </w:t>
      </w:r>
      <w:r w:rsidR="009D4CE4">
        <w:t xml:space="preserve">tra loro </w:t>
      </w:r>
      <w:r w:rsidR="009D4CE4" w:rsidRPr="009D4CE4">
        <w:t>e si integrano per garantire la gestione sicura e affidabile delle eSIM nel contesto delle reti mobili.</w:t>
      </w:r>
    </w:p>
    <w:p w14:paraId="748340A5" w14:textId="77777777"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1E203615" w:rsidR="00AE18DD"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p w14:paraId="54C77B86" w14:textId="77777777" w:rsidR="00AE18DD" w:rsidRDefault="00AE18DD">
      <w:pPr>
        <w:spacing w:line="259" w:lineRule="auto"/>
      </w:pPr>
      <w:r>
        <w:br w:type="page"/>
      </w:r>
    </w:p>
    <w:p w14:paraId="61E7235E" w14:textId="64206FEB" w:rsidR="00A544BF" w:rsidRPr="00D51EFE" w:rsidRDefault="00A544BF" w:rsidP="00A544BF">
      <w:pPr>
        <w:rPr>
          <w:b/>
          <w:bCs/>
          <w:sz w:val="28"/>
          <w:szCs w:val="28"/>
        </w:rPr>
      </w:pPr>
      <w:r>
        <w:rPr>
          <w:b/>
          <w:bCs/>
          <w:sz w:val="28"/>
          <w:szCs w:val="28"/>
        </w:rPr>
        <w:lastRenderedPageBreak/>
        <w:t>TODO PER LA TESI</w:t>
      </w:r>
    </w:p>
    <w:p w14:paraId="144B0C36" w14:textId="5018A17A" w:rsidR="00971DCE" w:rsidRDefault="002E19D9" w:rsidP="00A544BF">
      <w:r>
        <w:rPr>
          <w:b/>
          <w:bCs/>
        </w:rPr>
        <w:t>Laboratorio</w:t>
      </w:r>
      <w:r w:rsidR="00A544BF" w:rsidRPr="00D51EFE">
        <w:rPr>
          <w:b/>
          <w:bCs/>
        </w:rPr>
        <w:br/>
      </w:r>
      <w:r>
        <w:t>1)</w:t>
      </w:r>
      <w:r w:rsidR="00F16A18">
        <w:t xml:space="preserve"> Setup di una sessione 5G standalone (SA)</w:t>
      </w:r>
      <w:r w:rsidR="003D6545">
        <w:t xml:space="preserve"> usando:</w:t>
      </w:r>
      <w:r w:rsidR="003D6545">
        <w:br/>
      </w:r>
      <w:r w:rsidR="003D6545">
        <w:tab/>
        <w:t>-&gt; Un gNodeB (che abbiamo visto essere</w:t>
      </w:r>
      <w:r w:rsidR="003D6545" w:rsidRPr="003D6545">
        <w:t xml:space="preserve"> </w:t>
      </w:r>
      <w:r w:rsidR="003D6545">
        <w:t>una stazione base che trasmette e riceve segnali radio nella rete 5G e fornisce la connessione tra i dispositivi utente e la rete di comunicazione</w:t>
      </w:r>
      <w:r w:rsidR="002E62EF">
        <w:t xml:space="preserve">) basato su tecnologia SDR (che abbiamo visto essere </w:t>
      </w:r>
      <w:r w:rsidR="002E62EF">
        <w:t>un sistema di comunicazione radio dove i componenti che tradizionalmente sono stati implementati nell’hardware analogico vengono implementati mediante porzioni di software</w:t>
      </w:r>
      <w:r w:rsidR="002E62EF">
        <w:t>)</w:t>
      </w:r>
      <w:r w:rsidR="009654A9">
        <w:t>.</w:t>
      </w:r>
      <w:r w:rsidR="009654A9">
        <w:br/>
      </w:r>
      <w:r w:rsidR="009654A9">
        <w:tab/>
        <w:t>-&gt; Un telefono COTS (customer off the shelf)</w:t>
      </w:r>
      <w:r w:rsidR="006145B8">
        <w:t>.</w:t>
      </w:r>
      <w:r w:rsidR="004B3CCA">
        <w:br/>
      </w:r>
      <w:r w:rsidR="006843FE">
        <w:t>Per far ciò</w:t>
      </w:r>
      <w:r w:rsidR="00CB0031">
        <w:t xml:space="preserve">, </w:t>
      </w:r>
      <w:r w:rsidR="00EA3271">
        <w:t xml:space="preserve">oltre al gNodeB, </w:t>
      </w:r>
      <w:r w:rsidR="00CB0031">
        <w:t>bisogna essere in grado</w:t>
      </w:r>
      <w:r w:rsidR="00EA3271">
        <w:t xml:space="preserve"> di configurare una RAN</w:t>
      </w:r>
      <w:r w:rsidR="0082467D">
        <w:t xml:space="preserve"> (che è un’architettura di rete che </w:t>
      </w:r>
      <w:r w:rsidR="0082467D">
        <w:t>connette i dispositivi alla core network tramite un collegamento radio</w:t>
      </w:r>
      <w:r w:rsidR="0082467D">
        <w:t>).</w:t>
      </w:r>
      <w:r w:rsidR="00977FBF">
        <w:t xml:space="preserve"> Inoltre, bisogna </w:t>
      </w:r>
      <w:r w:rsidR="00F93D33">
        <w:t>acquistare una SIM programmabile compatibile con 5G SA.</w:t>
      </w:r>
    </w:p>
    <w:p w14:paraId="5ED086B2" w14:textId="022F1B62" w:rsidR="0032050E" w:rsidRDefault="0032050E" w:rsidP="00A544BF">
      <w:r>
        <w:t xml:space="preserve">2) </w:t>
      </w:r>
      <w:r w:rsidR="00CD5A8B">
        <w:t>Deployment di eSIM su cellulari per ottenere una connessione</w:t>
      </w:r>
      <w:r w:rsidR="006D38E8">
        <w:t xml:space="preserve"> (SDR) a un</w:t>
      </w:r>
      <w:r w:rsidR="00F45C67">
        <w:t xml:space="preserve"> eNodeB/gNodeB.</w:t>
      </w:r>
      <w:r w:rsidR="00B122D2">
        <w:t xml:space="preserve"> In </w:t>
      </w:r>
      <w:r w:rsidR="00DF4E0A">
        <w:t xml:space="preserve">particolare, </w:t>
      </w:r>
      <w:r w:rsidR="00431E70">
        <w:t xml:space="preserve">possiamo </w:t>
      </w:r>
      <w:r w:rsidR="00772F6B">
        <w:t>provare a capire</w:t>
      </w:r>
      <w:r w:rsidR="00E25A66">
        <w:t xml:space="preserve"> come funziona il protocollo di deployment</w:t>
      </w:r>
      <w:r w:rsidR="001337C3">
        <w:t xml:space="preserve"> di una eSIM</w:t>
      </w:r>
      <w:r w:rsidR="00A604C8">
        <w:t xml:space="preserve"> per </w:t>
      </w:r>
      <w:r w:rsidR="00B8481B">
        <w:t>effettuare</w:t>
      </w:r>
      <w:r w:rsidR="00A513F7">
        <w:t xml:space="preserve"> l’analisi della sicurezza di una sua implementazione (e.g. il server di un operatore reale).</w:t>
      </w:r>
      <w:r w:rsidR="009A27E9">
        <w:t xml:space="preserve"> Anche qui sarebbe necessario configurare una RAN.</w:t>
      </w:r>
    </w:p>
    <w:p w14:paraId="1774C4E1" w14:textId="5D928C68" w:rsidR="00A513F7" w:rsidRPr="003D6545" w:rsidRDefault="00A513F7" w:rsidP="00A544BF">
      <w:r>
        <w:t>3)</w:t>
      </w:r>
      <w:r w:rsidR="004A7DF1">
        <w:t xml:space="preserve"> Fuzzing, in cui inviamo verso un </w:t>
      </w:r>
      <w:r w:rsidR="004A7DF1">
        <w:t>eNodeB/gNodeB</w:t>
      </w:r>
      <w:r w:rsidR="00155AD8">
        <w:t xml:space="preserve"> uno stream di dati non corretto. Ad esempio</w:t>
      </w:r>
      <w:r w:rsidR="00CD3F3F">
        <w:t>, nel canale verso l’eNodeB, i dati codificati in ASN.1 vengono modificati, e si verifica se la RAN va in crash</w:t>
      </w:r>
      <w:r w:rsidR="008B3F8B">
        <w:t xml:space="preserve"> e comunque qual è il tipo di errore ritornato.</w:t>
      </w:r>
    </w:p>
    <w:sectPr w:rsidR="00A513F7" w:rsidRPr="003D654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55809" w14:textId="77777777" w:rsidR="00332BCC" w:rsidRDefault="00332BCC" w:rsidP="00377FC4">
      <w:pPr>
        <w:spacing w:after="0" w:line="240" w:lineRule="auto"/>
      </w:pPr>
      <w:r>
        <w:separator/>
      </w:r>
    </w:p>
  </w:endnote>
  <w:endnote w:type="continuationSeparator" w:id="0">
    <w:p w14:paraId="26E02392" w14:textId="77777777" w:rsidR="00332BCC" w:rsidRDefault="00332BCC"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2DBEE" w14:textId="77777777" w:rsidR="00332BCC" w:rsidRDefault="00332BCC" w:rsidP="00377FC4">
      <w:pPr>
        <w:spacing w:after="0" w:line="240" w:lineRule="auto"/>
      </w:pPr>
      <w:r>
        <w:separator/>
      </w:r>
    </w:p>
  </w:footnote>
  <w:footnote w:type="continuationSeparator" w:id="0">
    <w:p w14:paraId="1C79C033" w14:textId="77777777" w:rsidR="00332BCC" w:rsidRDefault="00332BCC"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37C3"/>
    <w:rsid w:val="0013540A"/>
    <w:rsid w:val="00136438"/>
    <w:rsid w:val="00136DDF"/>
    <w:rsid w:val="001370C1"/>
    <w:rsid w:val="00137B9B"/>
    <w:rsid w:val="00141A51"/>
    <w:rsid w:val="00142474"/>
    <w:rsid w:val="001438A2"/>
    <w:rsid w:val="00144793"/>
    <w:rsid w:val="0014695C"/>
    <w:rsid w:val="00147D49"/>
    <w:rsid w:val="00150D1E"/>
    <w:rsid w:val="0015527E"/>
    <w:rsid w:val="00155AD8"/>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19D9"/>
    <w:rsid w:val="002E62EF"/>
    <w:rsid w:val="002E6D3F"/>
    <w:rsid w:val="002F2AE0"/>
    <w:rsid w:val="002F600F"/>
    <w:rsid w:val="00304CD6"/>
    <w:rsid w:val="003079E2"/>
    <w:rsid w:val="00311902"/>
    <w:rsid w:val="00312A94"/>
    <w:rsid w:val="00313555"/>
    <w:rsid w:val="003164E1"/>
    <w:rsid w:val="0032050E"/>
    <w:rsid w:val="00320B54"/>
    <w:rsid w:val="00321428"/>
    <w:rsid w:val="00322F9D"/>
    <w:rsid w:val="00326E5F"/>
    <w:rsid w:val="003308FF"/>
    <w:rsid w:val="00332BCC"/>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6545"/>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1E70"/>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1"/>
    <w:rsid w:val="004A7DF9"/>
    <w:rsid w:val="004B3CCA"/>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F2CA2"/>
    <w:rsid w:val="0060075D"/>
    <w:rsid w:val="00602FEB"/>
    <w:rsid w:val="006145B8"/>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80974"/>
    <w:rsid w:val="00681D0E"/>
    <w:rsid w:val="006843F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38E8"/>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2F6B"/>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467D"/>
    <w:rsid w:val="0082516E"/>
    <w:rsid w:val="0083337C"/>
    <w:rsid w:val="0083487A"/>
    <w:rsid w:val="00834D15"/>
    <w:rsid w:val="00844BED"/>
    <w:rsid w:val="008530B0"/>
    <w:rsid w:val="00854985"/>
    <w:rsid w:val="00857939"/>
    <w:rsid w:val="00861115"/>
    <w:rsid w:val="00862D63"/>
    <w:rsid w:val="00863ECB"/>
    <w:rsid w:val="00870EE0"/>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3F8B"/>
    <w:rsid w:val="008B4642"/>
    <w:rsid w:val="008C4D0F"/>
    <w:rsid w:val="008C56F5"/>
    <w:rsid w:val="008C7AB5"/>
    <w:rsid w:val="008C7BA1"/>
    <w:rsid w:val="008D305F"/>
    <w:rsid w:val="008D4CD9"/>
    <w:rsid w:val="008D5408"/>
    <w:rsid w:val="008D6A88"/>
    <w:rsid w:val="008E3463"/>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54A9"/>
    <w:rsid w:val="00967319"/>
    <w:rsid w:val="009712E2"/>
    <w:rsid w:val="00971309"/>
    <w:rsid w:val="00971DCE"/>
    <w:rsid w:val="00973099"/>
    <w:rsid w:val="00974B97"/>
    <w:rsid w:val="00977FBF"/>
    <w:rsid w:val="00992B05"/>
    <w:rsid w:val="009968BF"/>
    <w:rsid w:val="009A0537"/>
    <w:rsid w:val="009A18DE"/>
    <w:rsid w:val="009A27E9"/>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13F7"/>
    <w:rsid w:val="00A5252A"/>
    <w:rsid w:val="00A538C2"/>
    <w:rsid w:val="00A544BF"/>
    <w:rsid w:val="00A54D81"/>
    <w:rsid w:val="00A56D3B"/>
    <w:rsid w:val="00A5703B"/>
    <w:rsid w:val="00A604C8"/>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18DD"/>
    <w:rsid w:val="00AE3FB8"/>
    <w:rsid w:val="00AE4F6F"/>
    <w:rsid w:val="00AE7BF1"/>
    <w:rsid w:val="00AF35BB"/>
    <w:rsid w:val="00AF4147"/>
    <w:rsid w:val="00AF728A"/>
    <w:rsid w:val="00B06C8D"/>
    <w:rsid w:val="00B07B0F"/>
    <w:rsid w:val="00B10036"/>
    <w:rsid w:val="00B122D2"/>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481B"/>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73AE"/>
    <w:rsid w:val="00CA303C"/>
    <w:rsid w:val="00CA48C2"/>
    <w:rsid w:val="00CA6342"/>
    <w:rsid w:val="00CA668A"/>
    <w:rsid w:val="00CA78E6"/>
    <w:rsid w:val="00CB0031"/>
    <w:rsid w:val="00CB048D"/>
    <w:rsid w:val="00CB1C78"/>
    <w:rsid w:val="00CB2AA2"/>
    <w:rsid w:val="00CB5B54"/>
    <w:rsid w:val="00CC1B2A"/>
    <w:rsid w:val="00CC1F81"/>
    <w:rsid w:val="00CD1C54"/>
    <w:rsid w:val="00CD2412"/>
    <w:rsid w:val="00CD3F3F"/>
    <w:rsid w:val="00CD5A8B"/>
    <w:rsid w:val="00CE0644"/>
    <w:rsid w:val="00CE38F6"/>
    <w:rsid w:val="00CE401E"/>
    <w:rsid w:val="00CE560A"/>
    <w:rsid w:val="00CF298D"/>
    <w:rsid w:val="00CF3C90"/>
    <w:rsid w:val="00CF5C50"/>
    <w:rsid w:val="00CF6BE4"/>
    <w:rsid w:val="00CF7345"/>
    <w:rsid w:val="00D00A10"/>
    <w:rsid w:val="00D00B92"/>
    <w:rsid w:val="00D04F49"/>
    <w:rsid w:val="00D06185"/>
    <w:rsid w:val="00D06AA6"/>
    <w:rsid w:val="00D139F9"/>
    <w:rsid w:val="00D1403E"/>
    <w:rsid w:val="00D20E4D"/>
    <w:rsid w:val="00D26FCD"/>
    <w:rsid w:val="00D32643"/>
    <w:rsid w:val="00D33A00"/>
    <w:rsid w:val="00D45B48"/>
    <w:rsid w:val="00D468BA"/>
    <w:rsid w:val="00D47296"/>
    <w:rsid w:val="00D5187F"/>
    <w:rsid w:val="00D51EFE"/>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DF4E0A"/>
    <w:rsid w:val="00E01BA5"/>
    <w:rsid w:val="00E06AE1"/>
    <w:rsid w:val="00E127E6"/>
    <w:rsid w:val="00E14AC0"/>
    <w:rsid w:val="00E15E94"/>
    <w:rsid w:val="00E17D5B"/>
    <w:rsid w:val="00E258C0"/>
    <w:rsid w:val="00E25A66"/>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3271"/>
    <w:rsid w:val="00EA5BFC"/>
    <w:rsid w:val="00EB13BE"/>
    <w:rsid w:val="00EB292B"/>
    <w:rsid w:val="00EB6B7E"/>
    <w:rsid w:val="00EC082F"/>
    <w:rsid w:val="00EC17DC"/>
    <w:rsid w:val="00EC544B"/>
    <w:rsid w:val="00EC7B44"/>
    <w:rsid w:val="00ED0476"/>
    <w:rsid w:val="00ED14D7"/>
    <w:rsid w:val="00ED16D7"/>
    <w:rsid w:val="00ED3B41"/>
    <w:rsid w:val="00EE17C1"/>
    <w:rsid w:val="00EE42C8"/>
    <w:rsid w:val="00EE7616"/>
    <w:rsid w:val="00F0356F"/>
    <w:rsid w:val="00F041D2"/>
    <w:rsid w:val="00F06D18"/>
    <w:rsid w:val="00F12641"/>
    <w:rsid w:val="00F1439D"/>
    <w:rsid w:val="00F14F47"/>
    <w:rsid w:val="00F16A18"/>
    <w:rsid w:val="00F17A09"/>
    <w:rsid w:val="00F232A0"/>
    <w:rsid w:val="00F25DD1"/>
    <w:rsid w:val="00F35951"/>
    <w:rsid w:val="00F40252"/>
    <w:rsid w:val="00F413CD"/>
    <w:rsid w:val="00F4252E"/>
    <w:rsid w:val="00F45C67"/>
    <w:rsid w:val="00F52FF6"/>
    <w:rsid w:val="00F54B2A"/>
    <w:rsid w:val="00F60B34"/>
    <w:rsid w:val="00F62E8B"/>
    <w:rsid w:val="00F6657E"/>
    <w:rsid w:val="00F823AC"/>
    <w:rsid w:val="00F85EAB"/>
    <w:rsid w:val="00F93D27"/>
    <w:rsid w:val="00F93D33"/>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604009">
      <w:bodyDiv w:val="1"/>
      <w:marLeft w:val="0"/>
      <w:marRight w:val="0"/>
      <w:marTop w:val="0"/>
      <w:marBottom w:val="0"/>
      <w:divBdr>
        <w:top w:val="none" w:sz="0" w:space="0" w:color="auto"/>
        <w:left w:val="none" w:sz="0" w:space="0" w:color="auto"/>
        <w:bottom w:val="none" w:sz="0" w:space="0" w:color="auto"/>
        <w:right w:val="none" w:sz="0" w:space="0" w:color="auto"/>
      </w:divBdr>
      <w:divsChild>
        <w:div w:id="2094038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3113854">
              <w:marLeft w:val="0"/>
              <w:marRight w:val="0"/>
              <w:marTop w:val="0"/>
              <w:marBottom w:val="0"/>
              <w:divBdr>
                <w:top w:val="none" w:sz="0" w:space="0" w:color="auto"/>
                <w:left w:val="none" w:sz="0" w:space="0" w:color="auto"/>
                <w:bottom w:val="none" w:sz="0" w:space="0" w:color="auto"/>
                <w:right w:val="none" w:sz="0" w:space="0" w:color="auto"/>
              </w:divBdr>
              <w:divsChild>
                <w:div w:id="1632981318">
                  <w:marLeft w:val="0"/>
                  <w:marRight w:val="0"/>
                  <w:marTop w:val="0"/>
                  <w:marBottom w:val="0"/>
                  <w:divBdr>
                    <w:top w:val="none" w:sz="0" w:space="0" w:color="auto"/>
                    <w:left w:val="none" w:sz="0" w:space="0" w:color="auto"/>
                    <w:bottom w:val="none" w:sz="0" w:space="0" w:color="auto"/>
                    <w:right w:val="none" w:sz="0" w:space="0" w:color="auto"/>
                  </w:divBdr>
                  <w:divsChild>
                    <w:div w:id="441073137">
                      <w:marLeft w:val="0"/>
                      <w:marRight w:val="0"/>
                      <w:marTop w:val="0"/>
                      <w:marBottom w:val="0"/>
                      <w:divBdr>
                        <w:top w:val="none" w:sz="0" w:space="0" w:color="auto"/>
                        <w:left w:val="none" w:sz="0" w:space="0" w:color="auto"/>
                        <w:bottom w:val="none" w:sz="0" w:space="0" w:color="auto"/>
                        <w:right w:val="none" w:sz="0" w:space="0" w:color="auto"/>
                      </w:divBdr>
                      <w:divsChild>
                        <w:div w:id="1975257343">
                          <w:marLeft w:val="0"/>
                          <w:marRight w:val="0"/>
                          <w:marTop w:val="0"/>
                          <w:marBottom w:val="0"/>
                          <w:divBdr>
                            <w:top w:val="none" w:sz="0" w:space="0" w:color="auto"/>
                            <w:left w:val="none" w:sz="0" w:space="0" w:color="auto"/>
                            <w:bottom w:val="none" w:sz="0" w:space="0" w:color="auto"/>
                            <w:right w:val="none" w:sz="0" w:space="0" w:color="auto"/>
                          </w:divBdr>
                          <w:divsChild>
                            <w:div w:id="1244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2081</TotalTime>
  <Pages>22</Pages>
  <Words>6109</Words>
  <Characters>34824</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776</cp:revision>
  <dcterms:created xsi:type="dcterms:W3CDTF">2023-03-11T16:46:00Z</dcterms:created>
  <dcterms:modified xsi:type="dcterms:W3CDTF">2023-03-15T13:45:00Z</dcterms:modified>
</cp:coreProperties>
</file>