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D211F"/>
          <w:sz w:val="64"/>
        </w:rPr>
        <w:t>FANGKUN</w:t>
      </w:r>
    </w:p>
    <w:p>
      <w:pPr>
        <w:jc w:val="center"/>
      </w:pPr>
      <w:r>
        <w:rPr>
          <w:rFonts w:ascii="Noto Sans CJK SC" w:hAnsi="Noto Sans CJK SC" w:eastAsia="Noto Sans CJK SC"/>
          <w:b/>
          <w:color w:val="1D211F"/>
          <w:sz w:val="48"/>
        </w:rPr>
        <w:t>方坤 AI 私人运动教练</w:t>
      </w:r>
    </w:p>
    <w:p>
      <w:pPr>
        <w:jc w:val="center"/>
      </w:pPr>
      <w:r>
        <w:rPr>
          <w:rFonts w:ascii="Noto Sans CJK SC" w:hAnsi="Noto Sans CJK SC" w:eastAsia="Noto Sans CJK SC"/>
          <w:color w:val="E9742B"/>
          <w:sz w:val="32"/>
        </w:rPr>
        <w:t>底层逻辑｜应用框架｜实现状态总览</w:t>
      </w:r>
    </w:p>
    <w:p>
      <w:pPr>
        <w:spacing w:before="480"/>
        <w:jc w:val="center"/>
      </w:pPr>
      <w:r>
        <w:rPr>
          <w:rFonts w:ascii="Noto Sans CJK SC" w:hAnsi="Noto Sans CJK SC" w:eastAsia="Noto Sans CJK SC"/>
          <w:color w:val="687069"/>
          <w:sz w:val="20"/>
        </w:rPr>
        <w:t>审阅基线：fangkun-v89.10.11 精简源码 + 2026-10-22 后续增量研究交接</w:t>
      </w:r>
    </w:p>
    <w:p>
      <w:pPr>
        <w:jc w:val="center"/>
      </w:pPr>
      <w:r>
        <w:rPr>
          <w:rFonts w:ascii="Noto Sans CJK SC" w:hAnsi="Noto Sans CJK SC" w:eastAsia="Noto Sans CJK SC"/>
          <w:color w:val="687069"/>
          <w:sz w:val="20"/>
        </w:rPr>
        <w:t>整理日期：2026-10-23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7F4EF"/>
            <w:tcBorders>
              <w:top w:val="single" w:sz="10" w:color="E9742B"/>
              <w:left w:val="single" w:sz="10" w:color="E9742B"/>
              <w:bottom w:val="single" w:sz="10" w:color="E9742B"/>
              <w:right w:val="single" w:sz="10" w:color="E9742B"/>
              <w:insideH w:val="single" w:sz="10" w:color="E9742B"/>
              <w:insideV w:val="single" w:sz="10" w:color="E9742B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E9742B"/>
                <w:sz w:val="22"/>
              </w:rPr>
              <w:t>一句话定位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• 方坤的核心不是“训练计划 App”，而是一个本地优先、可追溯、可纠错的 AI 私人运动教练系统。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• 跑步、力量、健康、饮食、手表、肌肉状态、3D/动作库只是给教练决策提供事实与执行工具。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• 当前工程骨架已经较完整；真正没有完全完成的是跨品牌生产级接入、真实设备端到端验收，以及“科学建议有效性”的长期/专家验证。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0. 执行摘要</w:t>
      </w:r>
    </w:p>
    <w:p>
      <w:r>
        <w:t>当前方坤已经形成“采集 → 统一事实 → 证据解释 → 候选判断 → 用户确认 → 执行 → 反馈/更正 → 长期学习”的闭环框架。代码层面，训练、力量、饮食、健康、设备同步、方坤本地推理与联网 DeepSeek 入口均已存在；但“代码存在”与“真实线上已完成验收”必须严格区分。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984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7"/>
              </w:rPr>
              <w:t>维度</w:t>
            </w:r>
          </w:p>
        </w:tc>
        <w:tc>
          <w:tcPr>
            <w:tcW w:type="dxa" w:w="2268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7"/>
              </w:rPr>
              <w:t>当前判断</w:t>
            </w:r>
          </w:p>
        </w:tc>
        <w:tc>
          <w:tcPr>
            <w:tcW w:type="dxa" w:w="5669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产品骨架</w:t>
            </w:r>
          </w:p>
        </w:tc>
        <w:tc>
          <w:tcPr>
            <w:tcW w:type="dxa" w:w="226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成熟</w:t>
            </w:r>
          </w:p>
        </w:tc>
        <w:tc>
          <w:tcPr>
            <w:tcW w:type="dxa" w:w="566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首页/训练/方坤/饮食/健康五主入口，统一设置、统一设备中心，PWA/移动端适配。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训练事实与执行闭环</w:t>
            </w:r>
          </w:p>
        </w:tc>
        <w:tc>
          <w:tcPr>
            <w:tcW w:type="dxa" w:w="226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较成熟</w:t>
            </w:r>
          </w:p>
        </w:tc>
        <w:tc>
          <w:tcPr>
            <w:tcW w:type="dxa" w:w="566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Occurrence/Event/TrainingFact、计划与实际分离、跑步分段/休息、力量逐组、纠错/撤销、日志。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健康/恢复/饮食数据通路</w:t>
            </w:r>
          </w:p>
        </w:tc>
        <w:tc>
          <w:tcPr>
            <w:tcW w:type="dxa" w:w="226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基本成型</w:t>
            </w:r>
          </w:p>
        </w:tc>
        <w:tc>
          <w:tcPr>
            <w:tcW w:type="dxa" w:w="566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饮食与体重、睡眠/HRV/静息心率/身体电量、主观恢复等均有读取和方坤事实入口。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设备与跨品牌</w:t>
            </w:r>
          </w:p>
        </w:tc>
        <w:tc>
          <w:tcPr>
            <w:tcW w:type="dxa" w:w="226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部分完成</w:t>
            </w:r>
          </w:p>
        </w:tc>
        <w:tc>
          <w:tcPr>
            <w:tcW w:type="dxa" w:w="566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Garmin/COROS 路径最完整；Polar/Suunto/Apple Health/Health Connect 等存在代码或入口，但真实生产条件与真机验收不完整。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方坤逻辑能力</w:t>
            </w:r>
          </w:p>
        </w:tc>
        <w:tc>
          <w:tcPr>
            <w:tcW w:type="dxa" w:w="226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工程能力较强，科学有效性未证实</w:t>
            </w:r>
          </w:p>
        </w:tc>
        <w:tc>
          <w:tcPr>
            <w:tcW w:type="dxa" w:w="566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具备事实校验、定量计算、竞争解释、安全限制、候选建议、用户确认和纠错框架；真实模型盲评/长期效果不足。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上线成熟度</w:t>
            </w:r>
          </w:p>
        </w:tc>
        <w:tc>
          <w:tcPr>
            <w:tcW w:type="dxa" w:w="226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可继续实施，不宜宣称全面完成</w:t>
            </w:r>
          </w:p>
        </w:tc>
        <w:tc>
          <w:tcPr>
            <w:tcW w:type="dxa" w:w="566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可交给 Codex/Grok 差异合并并发布候选；真实厂商、原生宿主、模型质量、科学校准仍需独立验收。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FF7E8"/>
            <w:tcBorders>
              <w:top w:val="single" w:sz="10" w:color="9A6700"/>
              <w:left w:val="single" w:sz="10" w:color="9A6700"/>
              <w:bottom w:val="single" w:sz="10" w:color="9A6700"/>
              <w:right w:val="single" w:sz="10" w:color="9A6700"/>
              <w:insideH w:val="single" w:sz="10" w:color="9A6700"/>
              <w:insideV w:val="single" w:sz="10" w:color="9A6700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9A6700"/>
                <w:sz w:val="22"/>
              </w:rPr>
              <w:t>最重要的边界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• “数据能读到”≠“建议一定科学正确”。方坤现在最强的是数据组织、证据约束和教练决策框架，真正需要继续证明的是建议质量。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• “有平台入口/适配代码”≠“真实账号已生产可用”。跨品牌必须按真实授权、服务端配置、原生权限和真机逐项验收。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• “肌肉参与/刺激曲线”≠“真实肌肉组织恢复百分比”。当前应保持描述性、趋势性，不升级成医学或康复许可。</w:t>
            </w:r>
          </w:p>
        </w:tc>
      </w:tr>
    </w:tbl>
    <w:p>
      <w:pPr>
        <w:spacing w:after="20"/>
      </w:pPr>
    </w:p>
    <w:p>
      <w:pPr>
        <w:pStyle w:val="Heading1"/>
      </w:pPr>
      <w:r>
        <w:t>1. 底层逻辑：方坤到底是怎么工作的</w:t>
      </w:r>
    </w:p>
    <w:p>
      <w:r>
        <w:t>底层逻辑不是“模型直接看一堆数据然后自由回答”，而是尽量先由代码把事实、时间、来源、缺失和冲突整理清楚，再让教练逻辑在这个受约束的事实空间里做判断。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531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阶段</w:t>
            </w:r>
          </w:p>
        </w:tc>
        <w:tc>
          <w:tcPr>
            <w:tcW w:type="dxa" w:w="4762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系统做什么</w:t>
            </w:r>
          </w:p>
        </w:tc>
        <w:tc>
          <w:tcPr>
            <w:tcW w:type="dxa" w:w="3628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核心原则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1. 数据采集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训练执行、手表/健康平台、饮食、体重、主观疲劳/酸痛/疼痛、计划与目标。</w:t>
            </w:r>
          </w:p>
        </w:tc>
        <w:tc>
          <w:tcPr>
            <w:tcW w:type="dxa" w:w="36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原始数据不能直接等于结论。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2. 身份与来源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保留运动员、来源平台、账号/设备、record ID、trainingOccurrenceId、采样/接收/已知时间。</w:t>
            </w:r>
          </w:p>
        </w:tc>
        <w:tc>
          <w:tcPr>
            <w:tcW w:type="dxa" w:w="36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防串号、防重复、防未来数据污染历史判断。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3. 规范化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统一距离、时长、分段、休息、重量、次数、HRV协议、营养字段等。</w:t>
            </w:r>
          </w:p>
        </w:tc>
        <w:tc>
          <w:tcPr>
            <w:tcW w:type="dxa" w:w="36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缺失保持 null/UNKNOWN，不补 0。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4. 事实投影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计划与实际分离，训练事件投影成 TrainingFact / Evidence；更正、撤销后得到有效事实。</w:t>
            </w:r>
          </w:p>
        </w:tc>
        <w:tc>
          <w:tcPr>
            <w:tcW w:type="dxa" w:w="36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旧缓存不能复活已撤回或人工修正的数据。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5. 证据解释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计算掉速、波动、负荷、历史比较、恢复背景、数据充分度；生成支持/反证。</w:t>
            </w:r>
          </w:p>
        </w:tc>
        <w:tc>
          <w:tcPr>
            <w:tcW w:type="dxa" w:w="36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代码负责确定性计算，避免模型心算和编数字。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6. 候选判断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生成 KEEP / MODIFY / REDUCE / RECOVERY / SKIP 等候选；比较风险、证据与缺失。</w:t>
            </w:r>
          </w:p>
        </w:tc>
        <w:tc>
          <w:tcPr>
            <w:tcW w:type="dxa" w:w="36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没有足够证据时可以保持 UNKNOWN / HOLD。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7. 用户确认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AI 不能擅自把候选写成正式课表；用户可接受、拒绝、修改、Override。</w:t>
            </w:r>
          </w:p>
        </w:tc>
        <w:tc>
          <w:tcPr>
            <w:tcW w:type="dxa" w:w="36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“不允许 AI 擅自加量”是系统级约束。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8. 执行与复盘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训练实际发生 → 记录完成/跳过/休息/RPE/疼痛 → 下一次重新分析。</w:t>
            </w:r>
          </w:p>
        </w:tc>
        <w:tc>
          <w:tcPr>
            <w:tcW w:type="dxa" w:w="36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新事实可以削弱或撤回旧判断，形成长期教练闭环。</w:t>
            </w:r>
          </w:p>
        </w:tc>
      </w:tr>
    </w:tbl>
    <w:p>
      <w:pPr>
        <w:spacing w:after="20"/>
      </w:pPr>
    </w:p>
    <w:p>
      <w:pPr>
        <w:pStyle w:val="Heading2"/>
      </w:pPr>
      <w:r>
        <w:t>1.1 这套逻辑的核心数据观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事实优先：计划、推测、模型解释都不能覆盖实际发生的训练事实。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时间优先：必须区分 observedAt（测量/发生）、receivedAt（收到）、knownAt/asOf（当时可知）。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来源优先：同一指标不同设备/协议不默认可比；HRV 的 SDNN、RMSSD、未知算法不能直接揉成一个基准。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缺失不是零：没戴表、没记录、接口失败、权限不足、无数据是不同状态。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更正可追溯：用户手改不是覆盖历史，而是形成修订；历史分析不得被未来更正偷偷污染。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不确定性显式：证据不足时先说缺什么，再建议下一次怎么记录，不能硬给完整处方。</w:t>
      </w:r>
    </w:p>
    <w:p>
      <w:pPr>
        <w:pStyle w:val="Heading1"/>
      </w:pPr>
      <w:r>
        <w:t>2. 应用框架：从页面到服务端的整体架构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层</w:t>
            </w:r>
          </w:p>
        </w:tc>
        <w:tc>
          <w:tcPr>
            <w:tcW w:type="dxa" w:w="4706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职责</w:t>
            </w:r>
          </w:p>
        </w:tc>
        <w:tc>
          <w:tcPr>
            <w:tcW w:type="dxa" w:w="3515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主要代码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表现层 / UI</w:t>
            </w:r>
          </w:p>
        </w:tc>
        <w:tc>
          <w:tcPr>
            <w:tcW w:type="dxa" w:w="470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React 19 + TypeScript；TanStack Router/Start；Tailwind/Radix；移动端/PWA。</w:t>
            </w:r>
          </w:p>
        </w:tc>
        <w:tc>
          <w:tcPr>
            <w:tcW w:type="dxa" w:w="351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src/components/*、src/routes/*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应用协调层</w:t>
            </w:r>
          </w:p>
        </w:tc>
        <w:tc>
          <w:tcPr>
            <w:tcW w:type="dxa" w:w="470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StrengthApp 作为主壳；五主入口“今天/训练/方坤/饮食/健康”；设置、统一同步中心、训练工作区。</w:t>
            </w:r>
          </w:p>
        </w:tc>
        <w:tc>
          <w:tcPr>
            <w:tcW w:type="dxa" w:w="351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src/components/strength-app.tsx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训练域</w:t>
            </w:r>
          </w:p>
        </w:tc>
        <w:tc>
          <w:tcPr>
            <w:tcW w:type="dxa" w:w="470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计划导入、日程、Occurrence、RunningPlan、跑步执行、力量逐组、计时、反馈、纠错、日志。</w:t>
            </w:r>
          </w:p>
        </w:tc>
        <w:tc>
          <w:tcPr>
            <w:tcW w:type="dxa" w:w="351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src/lib/core/*、src/lib/strength/*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健康/恢复域</w:t>
            </w:r>
          </w:p>
        </w:tc>
        <w:tc>
          <w:tcPr>
            <w:tcW w:type="dxa" w:w="470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健康快照、来源选择、趋势、主观恢复、肌肉参与/刺激、跨品牌标准化。</w:t>
            </w:r>
          </w:p>
        </w:tc>
        <w:tc>
          <w:tcPr>
            <w:tcW w:type="dxa" w:w="351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src/lib/health/*、health-page-v89.tsx、muscle-recovery-v89.tsx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饮食/体重域</w:t>
            </w:r>
          </w:p>
        </w:tc>
        <w:tc>
          <w:tcPr>
            <w:tcW w:type="dxa" w:w="470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食物库、餐次记录、营养汇总、身体测量、体重趋势、方坤营养事实。</w:t>
            </w:r>
          </w:p>
        </w:tc>
        <w:tc>
          <w:tcPr>
            <w:tcW w:type="dxa" w:w="351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src/lib/nutrition/*、fangkun-ui/nutrition-panel.tsx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教练决策层</w:t>
            </w:r>
          </w:p>
        </w:tc>
        <w:tc>
          <w:tcPr>
            <w:tcW w:type="dxa" w:w="470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证据包、推理框架、定量规则、候选方案、决策安全、离线复盘、长期纠错。</w:t>
            </w:r>
          </w:p>
        </w:tc>
        <w:tc>
          <w:tcPr>
            <w:tcW w:type="dxa" w:w="351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src/lib/core/coach-*、brain-loop.ts、training-decision.ts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联网教练层</w:t>
            </w:r>
          </w:p>
        </w:tc>
        <w:tc>
          <w:tcPr>
            <w:tcW w:type="dxa" w:w="470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普通对话构建多域事实 → 服务端代理 → DeepSeek；服务端密钥、限流、固定系统规则。</w:t>
            </w:r>
          </w:p>
        </w:tc>
        <w:tc>
          <w:tcPr>
            <w:tcW w:type="dxa" w:w="351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src/lib/coach/online-*.ts、functions/api/coach-chat.js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设备接入层</w:t>
            </w:r>
          </w:p>
        </w:tc>
        <w:tc>
          <w:tcPr>
            <w:tcW w:type="dxa" w:w="470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统一“账号连接/文件导入”窗口；Garmin、COROS、Polar、Suunto、Apple Health、Health Connect、Huawei、Strava。</w:t>
            </w:r>
          </w:p>
        </w:tc>
        <w:tc>
          <w:tcPr>
            <w:tcW w:type="dxa" w:w="351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device-sync-center.tsx、platform-sync-runtime.ts、functions/api/*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本地数据层</w:t>
            </w:r>
          </w:p>
        </w:tc>
        <w:tc>
          <w:tcPr>
            <w:tcW w:type="dxa" w:w="470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localStorage 作为业务兼容存储；IndexedDB Vault 实时镜像、快照、备份与恢复。</w:t>
            </w:r>
          </w:p>
        </w:tc>
        <w:tc>
          <w:tcPr>
            <w:tcW w:type="dxa" w:w="351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src/lib/vault.ts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部署层</w:t>
            </w:r>
          </w:p>
        </w:tc>
        <w:tc>
          <w:tcPr>
            <w:tcW w:type="dxa" w:w="470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Vite + TanStack Start SPA + Nitro static；Cloudflare Pages 静态站点 + Functions API；Service Worker/PWA。</w:t>
            </w:r>
          </w:p>
        </w:tc>
        <w:tc>
          <w:tcPr>
            <w:tcW w:type="dxa" w:w="351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vite.config.ts、functions/*、public/*</w:t>
            </w:r>
          </w:p>
        </w:tc>
      </w:tr>
    </w:tbl>
    <w:p>
      <w:pPr>
        <w:spacing w:after="20"/>
      </w:pPr>
    </w:p>
    <w:p>
      <w:pPr>
        <w:pStyle w:val="Heading2"/>
      </w:pPr>
      <w:r>
        <w:t>2.1 当前技术栈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7"/>
              </w:rPr>
              <w:t>类别</w:t>
            </w:r>
          </w:p>
        </w:tc>
        <w:tc>
          <w:tcPr>
            <w:tcW w:type="dxa" w:w="8050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7"/>
              </w:rPr>
              <w:t>组成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前端</w:t>
            </w:r>
          </w:p>
        </w:tc>
        <w:tc>
          <w:tcPr>
            <w:tcW w:type="dxa" w:w="8050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React 19、TypeScript、TanStack Router/Start、Vite、Tailwind CSS、Radix UI、Recharts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状态/表单</w:t>
            </w:r>
          </w:p>
        </w:tc>
        <w:tc>
          <w:tcPr>
            <w:tcW w:type="dxa" w:w="8050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Zustand、React Hook Form、Zod；大量域逻辑保持纯函数/本地存储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数据</w:t>
            </w:r>
          </w:p>
        </w:tc>
        <w:tc>
          <w:tcPr>
            <w:tcW w:type="dxa" w:w="8050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localStorage + IndexedDB Vault；项目中另有 PGLite/Better Auth 基础设施，但核心训练历史仍以浏览器本地数据为主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原生桥</w:t>
            </w:r>
          </w:p>
        </w:tc>
        <w:tc>
          <w:tcPr>
            <w:tcW w:type="dxa" w:w="8050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Capacitor + @fangkun/native-health；包含 iOS HealthKit / Android Health Connect 插件源码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服务端</w:t>
            </w:r>
          </w:p>
        </w:tc>
        <w:tc>
          <w:tcPr>
            <w:tcW w:type="dxa" w:w="8050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Cloudflare Functions 风格 API；Garmin/COROS/watch-cloud/Strava MCP/DeepSeek/视觉与 OCR 等代理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AI</w:t>
            </w:r>
          </w:p>
        </w:tc>
        <w:tc>
          <w:tcPr>
            <w:tcW w:type="dxa" w:w="8050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本地规则/证据推理 + DeepSeek 在线解释；模型不直接持有密钥，也不应直接写计划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测试</w:t>
            </w:r>
          </w:p>
        </w:tc>
        <w:tc>
          <w:tcPr>
            <w:tcW w:type="dxa" w:w="8050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Node test、Playwright、Promptfoo 等；代码库测试文件较多，但历史测试结果不能直接等于最新合并版本通过</w:t>
            </w:r>
          </w:p>
        </w:tc>
      </w:tr>
    </w:tbl>
    <w:p>
      <w:pPr>
        <w:spacing w:after="20"/>
      </w:pPr>
    </w:p>
    <w:p>
      <w:pPr>
        <w:pStyle w:val="Heading1"/>
      </w:pPr>
      <w:r>
        <w:t>3. 数据框架：方坤为什么能做“长期教练”</w:t>
      </w:r>
    </w:p>
    <w:p>
      <w:pPr>
        <w:pStyle w:val="Heading2"/>
      </w:pPr>
      <w:r>
        <w:t>3.1 训练身份与事件模型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Session / Component / Block / Step 用来描述计划结构；跑步与力量可以作为并列 Component。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trainingOccurrenceId 表示“一次真实发生”，是跑步分段、力量组、反馈、疼痛和完成状态的核心锚点。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Planned 与 Actual 分离：计划 8×400 不代表完成了 8×400；力量计划 3×8@60kg 不代表实际做完。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完成、跳过、未记录分别保留，避免“没有数据”被误算成 0 或完成。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更正、VOID、RESTORE 采用修订思路，不直接抹掉原始证据。</w:t>
      </w:r>
    </w:p>
    <w:p>
      <w:pPr>
        <w:pStyle w:val="Heading2"/>
      </w:pPr>
      <w:r>
        <w:t>3.2 健康与设备数据模型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不同品牌统一进入“设备/健康事实”层，但必须保留 provider、accountRef、recordId、protocol、单位和时间。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健康主页卡片可以使用日汇总/最新有效值；趋势曲线只能使用真实采样或明确汇总点，不能用同步时间伪造测量点。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同品牌同协议可建立个人常态；跨协议必须先证明可比，不能把厂商准备度、Body Battery、恢复度混成一个指标。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统一设备中心负责入口，不意味着底层各品牌都具备同样的增量游标或实时性。</w:t>
      </w:r>
    </w:p>
    <w:p>
      <w:pPr>
        <w:pStyle w:val="Heading2"/>
      </w:pPr>
      <w:r>
        <w:t>3.3 本地优先的数据保险箱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训练、计划、日志、设备导入、教练对话、反馈等主要数据保留在浏览器本机。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localStorage 写入会实时镜像到 IndexedDB fangkun-vault；支持恢复、每日快照、备份/导入。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升级要求只追加 schema migration，不删旧键、不清历史；同域名版本升级可延续本机数据。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这套设计适合个人长期数据连续性，但真正多人云账号体系仍需更完整的服务端所有权与原子授权管理。</w:t>
      </w:r>
    </w:p>
    <w:p>
      <w:pPr>
        <w:pStyle w:val="Heading1"/>
      </w:pPr>
      <w:r>
        <w:t>4. 当前已经实现了什么</w:t>
      </w:r>
    </w:p>
    <w:p>
      <w:r>
        <w:t>以下“已实现”指在当前源码中存在完整业务路径或明确实现代码，不等于所有能力都已经经过真人设备/线上生产验收。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模块</w:t>
            </w:r>
          </w:p>
        </w:tc>
        <w:tc>
          <w:tcPr>
            <w:tcW w:type="dxa" w:w="1814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状态</w:t>
            </w:r>
          </w:p>
        </w:tc>
        <w:tc>
          <w:tcPr>
            <w:tcW w:type="dxa" w:w="6236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当前能力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App 主框架与导航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今天 / 训练 / 方坤 / 饮食 / 健康五主入口；设置中心、主题/字体/壁纸、移动端安全区和 PWA。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计划导入与训练安排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应用不强绑固定课表；支持导入计划、临时/自建训练、课程库、当前计划切换，保留旧记录。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跑步结构化训练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连续跑、间歇/轮次、分段、组间/轮间休息、完成/跳过/未记录、短间歇小数秒。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力量训练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动作库、组数/次数/重量/计时、组间休息、单侧动作、实际组记录、RPE/感受、课程保存。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混合课数据模型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已实现/仍需合并保护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Running 与 Strength 可并列；但后续研究指出某些恢复投影旧分支仍可能漏读跑步，需要在最新工作区保留 Codex 的修复。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训练日志与纠错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日志、计划/实际、手表关联、来源去重、更正、撤销/恢复、重复完成保护。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饮食记录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餐次、食物库、份量、热量与宏量营养素、未知营养待补充、编辑/删除、近期体重。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健康主页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睡眠、静息心率、HRV、身体电量等卡片；趋势、日期回看、来源/比较依据、手动身体/主观数据。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肌肉状态与恢复页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已实现（描述性）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人体肌群区域、训练参与/刺激、酸痛/疼痛反馈、恢复趋势/情景曲线和“问方坤”入口。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设备统一入口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账号连接/文件导入同一窗口，平台选择、连接状态、同步记录、文件预览。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Garmin 路径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已实现度最高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服务端代理、活动与健康同步、去重、自动/手动同步、增量状态、来源记录。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COROS 路径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已实现核心路径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MCP/官方授权相关读取、活动/分圈/健康缓存、请求合并、统一健康快照；仍需真实环境持续验收。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方坤本地教练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证据读取、数据充分度、定量计算、竞争解释、候选方案、安全边界、旧判断修订、复盘闭环。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方坤联网分析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普通对话会读取饮食/体重/训练/力量/恢复事实，经服务端 DeepSeek 代理回答；联网可关闭。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用户确认与安全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AI 候选不能自动写计划；支持接受/拒绝/修改/Override；疼痛/红旗限制和“只改一个变量”规则。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本机数据保护</w:t>
            </w:r>
          </w:p>
        </w:tc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  <w:tc>
          <w:tcPr>
            <w:tcW w:type="dxa" w:w="623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Vault 镜像、持久化请求、快照、备份/恢复、版本迁移和旧数据保留。</w:t>
            </w:r>
          </w:p>
        </w:tc>
      </w:tr>
    </w:tbl>
    <w:p>
      <w:pPr>
        <w:spacing w:after="20"/>
      </w:pPr>
    </w:p>
    <w:p>
      <w:pPr>
        <w:pStyle w:val="Heading1"/>
      </w:pPr>
      <w:r>
        <w:t>5. 已经有代码，但还不能算“完全实现”的部分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984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5"/>
              </w:rPr>
              <w:t>能力</w:t>
            </w:r>
          </w:p>
        </w:tc>
        <w:tc>
          <w:tcPr>
            <w:tcW w:type="dxa" w:w="1928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5"/>
              </w:rPr>
              <w:t>状态</w:t>
            </w:r>
          </w:p>
        </w:tc>
        <w:tc>
          <w:tcPr>
            <w:tcW w:type="dxa" w:w="5953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5"/>
              </w:rPr>
              <w:t>为什么还不能算完全完成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Polar</w:t>
            </w:r>
          </w:p>
        </w:tc>
        <w:tc>
          <w:tcPr>
            <w:tcW w:type="dxa" w:w="19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已接线/待实测</w:t>
            </w:r>
          </w:p>
        </w:tc>
        <w:tc>
          <w:tcPr>
            <w:tcW w:type="dxa" w:w="595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OAuth/云读取适配存在；需要正式客户端配置、授权范围、配额和真实账号端到端。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Suunto</w:t>
            </w:r>
          </w:p>
        </w:tc>
        <w:tc>
          <w:tcPr>
            <w:tcW w:type="dxa" w:w="19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已接线/待实测</w:t>
            </w:r>
          </w:p>
        </w:tc>
        <w:tc>
          <w:tcPr>
            <w:tcW w:type="dxa" w:w="595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云适配/分页/刷新相关代码存在；生产需要伙伴资格、服务端凭据和真实接口验收。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Apple HealthKit</w:t>
            </w:r>
          </w:p>
        </w:tc>
        <w:tc>
          <w:tcPr>
            <w:tcW w:type="dxa" w:w="19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已接线/待实测</w:t>
            </w:r>
          </w:p>
        </w:tc>
        <w:tc>
          <w:tcPr>
            <w:tcW w:type="dxa" w:w="595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已有 Swift 原生插件与数据标准化；PWA 本身不能获得同等原生权限，必须有 iOS 原生宿主、签名和真机。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Android Health Connect</w:t>
            </w:r>
          </w:p>
        </w:tc>
        <w:tc>
          <w:tcPr>
            <w:tcW w:type="dxa" w:w="19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已接线/待实测</w:t>
            </w:r>
          </w:p>
        </w:tc>
        <w:tc>
          <w:tcPr>
            <w:tcW w:type="dxa" w:w="595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已有 Kotlin 插件与区间读取；需要 Android 原生宿主、权限、changes token/删除处理等生产级增量完善。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Huawei</w:t>
            </w:r>
          </w:p>
        </w:tc>
        <w:tc>
          <w:tcPr>
            <w:tcW w:type="dxa" w:w="19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部分实现</w:t>
            </w:r>
          </w:p>
        </w:tc>
        <w:tc>
          <w:tcPr>
            <w:tcW w:type="dxa" w:w="595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统一入口和后备文件导入可存在；正式云通道仍依赖开发资质和具体权限。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Strava</w:t>
            </w:r>
          </w:p>
        </w:tc>
        <w:tc>
          <w:tcPr>
            <w:tcW w:type="dxa" w:w="19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部分实现</w:t>
            </w:r>
          </w:p>
        </w:tc>
        <w:tc>
          <w:tcPr>
            <w:tcW w:type="dxa" w:w="595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个人 MCP 门禁/授权/工具发现存在；当前不能直接等同于已进入训练导入和 AI 事实链的正式产品能力。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跨品牌统一增量同步</w:t>
            </w:r>
          </w:p>
        </w:tc>
        <w:tc>
          <w:tcPr>
            <w:tcW w:type="dxa" w:w="19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部分实现</w:t>
            </w:r>
          </w:p>
        </w:tc>
        <w:tc>
          <w:tcPr>
            <w:tcW w:type="dxa" w:w="595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Garmin 的进度/补缺机制最完整；COROS/原生/其他云平台还未全部达到同样的持久化增量水位。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健康实时刷新</w:t>
            </w:r>
          </w:p>
        </w:tc>
        <w:tc>
          <w:tcPr>
            <w:tcW w:type="dxa" w:w="19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已接线/待最终合并</w:t>
            </w:r>
          </w:p>
        </w:tc>
        <w:tc>
          <w:tcPr>
            <w:tcW w:type="dxa" w:w="595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已经研究并修复主卡、趋势、方坤共用快照、日期跟随等，但需以当前工作区合并后的版本做真实页面/账号验收。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历史 asOf 回放</w:t>
            </w:r>
          </w:p>
        </w:tc>
        <w:tc>
          <w:tcPr>
            <w:tcW w:type="dxa" w:w="19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部分实现</w:t>
            </w:r>
          </w:p>
        </w:tc>
        <w:tc>
          <w:tcPr>
            <w:tcW w:type="dxa" w:w="595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训练事实/纠错已有较强时间边界；饮食/体重“查询某天当前有效记录”可做，但“重建当时已知版本”还不完整。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肌肉恢复模型</w:t>
            </w:r>
          </w:p>
        </w:tc>
        <w:tc>
          <w:tcPr>
            <w:tcW w:type="dxa" w:w="19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部分实现</w:t>
            </w:r>
          </w:p>
        </w:tc>
        <w:tc>
          <w:tcPr>
            <w:tcW w:type="dxa" w:w="595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训练刺激/参与、症状、情景曲线有实现；参数仍未充分个体校准，不能宣称组织恢复百分比。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长期个体校准</w:t>
            </w:r>
          </w:p>
        </w:tc>
        <w:tc>
          <w:tcPr>
            <w:tcW w:type="dxa" w:w="19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部分实现</w:t>
            </w:r>
          </w:p>
        </w:tc>
        <w:tc>
          <w:tcPr>
            <w:tcW w:type="dxa" w:w="595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有可比训练、历史证据、常态基线、纠错框架；真实长期样本和个体参数验证仍不充分。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3D人物/动作资产</w:t>
            </w:r>
          </w:p>
        </w:tc>
        <w:tc>
          <w:tcPr>
            <w:tcW w:type="dxa" w:w="19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部分实现</w:t>
            </w:r>
          </w:p>
        </w:tc>
        <w:tc>
          <w:tcPr>
            <w:tcW w:type="dxa" w:w="595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人体/肌群/动作入口和部分资源已存在；高精度统一男女形象、完整153动作素材/精细动画/真机隐私验收仍未全部完成。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真实在线模型能力</w:t>
            </w:r>
          </w:p>
        </w:tc>
        <w:tc>
          <w:tcPr>
            <w:tcW w:type="dxa" w:w="1928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已接线/待实测</w:t>
            </w:r>
          </w:p>
        </w:tc>
        <w:tc>
          <w:tcPr>
            <w:tcW w:type="dxa" w:w="595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传输链和事实包已经建立，但真实 DeepSeek 回答质量、稳定性和专业教练盲评不能由本地模拟测试替代。</w:t>
            </w:r>
          </w:p>
        </w:tc>
      </w:tr>
    </w:tbl>
    <w:p>
      <w:pPr>
        <w:spacing w:after="20"/>
      </w:pPr>
    </w:p>
    <w:p>
      <w:pPr>
        <w:pStyle w:val="Heading1"/>
      </w:pPr>
      <w:r>
        <w:t>6. 目前还没有实现，或明确不应该自动实现的能力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项目</w:t>
            </w:r>
          </w:p>
        </w:tc>
        <w:tc>
          <w:tcPr>
            <w:tcW w:type="dxa" w:w="1871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状态</w:t>
            </w:r>
          </w:p>
        </w:tc>
        <w:tc>
          <w:tcPr>
            <w:tcW w:type="dxa" w:w="5613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边界/原因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所有品牌真实生产级直连</w:t>
            </w:r>
          </w:p>
        </w:tc>
        <w:tc>
          <w:tcPr>
            <w:tcW w:type="dxa" w:w="187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未实现/外部阻断</w:t>
            </w:r>
          </w:p>
        </w:tc>
        <w:tc>
          <w:tcPr>
            <w:tcW w:type="dxa" w:w="561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代码/入口 ≠ 获批生产能力；需要逐厂商账号、权限、回调、多实例状态、真机和服务条款验证。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所有平台统一的精准增量变更流</w:t>
            </w:r>
          </w:p>
        </w:tc>
        <w:tc>
          <w:tcPr>
            <w:tcW w:type="dxa" w:w="187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未实现</w:t>
            </w:r>
          </w:p>
        </w:tc>
        <w:tc>
          <w:tcPr>
            <w:tcW w:type="dxa" w:w="561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不同厂商机制不同，不能强套 Garmin 游标；Apple/Health Connect 还需要 anchored/changes token 等策略。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真实科学有效性证明</w:t>
            </w:r>
          </w:p>
        </w:tc>
        <w:tc>
          <w:tcPr>
            <w:tcW w:type="dxa" w:w="187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未实现</w:t>
            </w:r>
          </w:p>
        </w:tc>
        <w:tc>
          <w:tcPr>
            <w:tcW w:type="dxa" w:w="561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工程测试不能证明建议比专业教练更准确；缺冻结版本下的隐藏题、专家盲评、真实设备长期随访/A-B。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精确肌肉疲劳/组织恢复百分比</w:t>
            </w:r>
          </w:p>
        </w:tc>
        <w:tc>
          <w:tcPr>
            <w:tcW w:type="dxa" w:w="187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明确限制</w:t>
            </w:r>
          </w:p>
        </w:tc>
        <w:tc>
          <w:tcPr>
            <w:tcW w:type="dxa" w:w="561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当前曲线只能做刺激/趋势或研究情景，不应升级为医学恢复比例、复出许可或加量许可。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伤病诊断和临床康复许可</w:t>
            </w:r>
          </w:p>
        </w:tc>
        <w:tc>
          <w:tcPr>
            <w:tcW w:type="dxa" w:w="187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明确限制</w:t>
            </w:r>
          </w:p>
        </w:tc>
        <w:tc>
          <w:tcPr>
            <w:tcW w:type="dxa" w:w="561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方坤可以做风险提示和保守建议，但不能代替医学诊断/康复师评估。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AI 自动加量或静默改课表</w:t>
            </w:r>
          </w:p>
        </w:tc>
        <w:tc>
          <w:tcPr>
            <w:tcW w:type="dxa" w:w="187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明确限制</w:t>
            </w:r>
          </w:p>
        </w:tc>
        <w:tc>
          <w:tcPr>
            <w:tcW w:type="dxa" w:w="561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产品合同要求用户确认；模型只能提出候选，不能把建议自动变成正式计划。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跨来源“相似就自动合并”</w:t>
            </w:r>
          </w:p>
        </w:tc>
        <w:tc>
          <w:tcPr>
            <w:tcW w:type="dxa" w:w="187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明确限制</w:t>
            </w:r>
          </w:p>
        </w:tc>
        <w:tc>
          <w:tcPr>
            <w:tcW w:type="dxa" w:w="561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手机、手表、不同平台即便时间/距离相近也只可提出关联候选，未经确认不得合并。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缺失数据自动补零/补造</w:t>
            </w:r>
          </w:p>
        </w:tc>
        <w:tc>
          <w:tcPr>
            <w:tcW w:type="dxa" w:w="187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明确限制</w:t>
            </w:r>
          </w:p>
        </w:tc>
        <w:tc>
          <w:tcPr>
            <w:tcW w:type="dxa" w:w="561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UNKNOWN / FAILED / UNSUPPORTED / 未记录必须保留，不得为了图表完整而补值。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最新源码已正式上线</w:t>
            </w:r>
          </w:p>
        </w:tc>
        <w:tc>
          <w:tcPr>
            <w:tcW w:type="dxa" w:w="187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未实现</w:t>
            </w:r>
          </w:p>
        </w:tc>
        <w:tc>
          <w:tcPr>
            <w:tcW w:type="dxa" w:w="561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当前交付主要是源码/实施包；是否进入实际 Pages/原生版本必须由有发布权限环境确认。</w:t>
            </w:r>
          </w:p>
        </w:tc>
      </w:tr>
    </w:tbl>
    <w:p>
      <w:pPr>
        <w:spacing w:after="20"/>
      </w:pPr>
    </w:p>
    <w:p>
      <w:pPr>
        <w:pStyle w:val="Heading1"/>
      </w:pPr>
      <w:r>
        <w:t>7. 现在已经形成的四条核心闭环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587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闭环</w:t>
            </w:r>
          </w:p>
        </w:tc>
        <w:tc>
          <w:tcPr>
            <w:tcW w:type="dxa" w:w="6123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数据流</w:t>
            </w:r>
          </w:p>
        </w:tc>
        <w:tc>
          <w:tcPr>
            <w:tcW w:type="dxa" w:w="2154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训练闭环</w:t>
            </w:r>
          </w:p>
        </w:tc>
        <w:tc>
          <w:tcPr>
            <w:tcW w:type="dxa" w:w="612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计划/自建训练 → 开始 occurrence → 跑步分段/力量逐组/休息 → 完成/反馈 → 日志 → 纠错/撤销 → 方坤复盘 → 下一课候选</w:t>
            </w:r>
          </w:p>
        </w:tc>
        <w:tc>
          <w:tcPr>
            <w:tcW w:type="dxa" w:w="215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基本成型；需继续保护混合课跑力并列与跨来源去重。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健康闭环</w:t>
            </w:r>
          </w:p>
        </w:tc>
        <w:tc>
          <w:tcPr>
            <w:tcW w:type="dxa" w:w="612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设备同步/手填 → 标准化/来源/时间 → 健康快照 → 主卡/趋势/肌群 → 方坤读取</w:t>
            </w:r>
          </w:p>
        </w:tc>
        <w:tc>
          <w:tcPr>
            <w:tcW w:type="dxa" w:w="215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基本成型；真实多品牌实时刷新仍需最终合并和端到端。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饮食闭环</w:t>
            </w:r>
          </w:p>
        </w:tc>
        <w:tc>
          <w:tcPr>
            <w:tcW w:type="dxa" w:w="612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食物记录 → 营养汇总 → 体重趋势 → 方坤读取 → 修改/删除 → 下一问重读</w:t>
            </w:r>
          </w:p>
        </w:tc>
        <w:tc>
          <w:tcPr>
            <w:tcW w:type="dxa" w:w="215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已接通；历史“当时版本”回放仍不完整。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教练闭环</w:t>
            </w:r>
          </w:p>
        </w:tc>
        <w:tc>
          <w:tcPr>
            <w:tcW w:type="dxa" w:w="6123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事实包 → 代码计算/证据冲突 → 本地判断/候选 → 在线模型解释 → 用户选择 → 执行结果 → 修订旧判断</w:t>
            </w:r>
          </w:p>
        </w:tc>
        <w:tc>
          <w:tcPr>
            <w:tcW w:type="dxa" w:w="215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框架成型；真正专业有效性还需独立评测。</w:t>
            </w:r>
          </w:p>
        </w:tc>
      </w:tr>
    </w:tbl>
    <w:p>
      <w:pPr>
        <w:spacing w:after="20"/>
      </w:pPr>
    </w:p>
    <w:p>
      <w:pPr>
        <w:pStyle w:val="Heading1"/>
      </w:pPr>
      <w:r>
        <w:t>8. 方坤 AI 教练的“脑子”分几层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531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层</w:t>
            </w:r>
          </w:p>
        </w:tc>
        <w:tc>
          <w:tcPr>
            <w:tcW w:type="dxa" w:w="3402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代表模块</w:t>
            </w:r>
          </w:p>
        </w:tc>
        <w:tc>
          <w:tcPr>
            <w:tcW w:type="dxa" w:w="4932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事实层</w:t>
            </w:r>
          </w:p>
        </w:tc>
        <w:tc>
          <w:tcPr>
            <w:tcW w:type="dxa" w:w="340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TrainingFact / Evidence / online facts</w:t>
            </w:r>
          </w:p>
        </w:tc>
        <w:tc>
          <w:tcPr>
            <w:tcW w:type="dxa" w:w="493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只描述发生了什么、来源是什么、何时可知。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计算层</w:t>
            </w:r>
          </w:p>
        </w:tc>
        <w:tc>
          <w:tcPr>
            <w:tcW w:type="dxa" w:w="340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coach-quantitative、load metrics、split/round analysis</w:t>
            </w:r>
          </w:p>
        </w:tc>
        <w:tc>
          <w:tcPr>
            <w:tcW w:type="dxa" w:w="493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平均、差值、掉速、波动、负荷、历史对比等确定性计算。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推理层</w:t>
            </w:r>
          </w:p>
        </w:tc>
        <w:tc>
          <w:tcPr>
            <w:tcW w:type="dxa" w:w="340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coach-reasoning、cognition、C03、brain-loop</w:t>
            </w:r>
          </w:p>
        </w:tc>
        <w:tc>
          <w:tcPr>
            <w:tcW w:type="dxa" w:w="493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至少保留事实、两个解释、反证/缺失、候选行动。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决策层</w:t>
            </w:r>
          </w:p>
        </w:tc>
        <w:tc>
          <w:tcPr>
            <w:tcW w:type="dxa" w:w="340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training-decision、candidate arbitration</w:t>
            </w:r>
          </w:p>
        </w:tc>
        <w:tc>
          <w:tcPr>
            <w:tcW w:type="dxa" w:w="493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决定 KEEP/MODIFY/REDUCE/RECOVERY/SKIP 等方向并做风险校验。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安全层</w:t>
            </w:r>
          </w:p>
        </w:tc>
        <w:tc>
          <w:tcPr>
            <w:tcW w:type="dxa" w:w="340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red flags、pain、medical restriction、guard</w:t>
            </w:r>
          </w:p>
        </w:tc>
        <w:tc>
          <w:tcPr>
            <w:tcW w:type="dxa" w:w="493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红旗/疼痛时禁止激进建议；拒绝越权结论。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记忆/纠错层</w:t>
            </w:r>
          </w:p>
        </w:tc>
        <w:tc>
          <w:tcPr>
            <w:tcW w:type="dxa" w:w="340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offline-loop、claim revision、historical evidence</w:t>
            </w:r>
          </w:p>
        </w:tc>
        <w:tc>
          <w:tcPr>
            <w:tcW w:type="dxa" w:w="493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新事实出现后保留、削弱或撤回旧判断，避免一错到底。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表达层</w:t>
            </w:r>
          </w:p>
        </w:tc>
        <w:tc>
          <w:tcPr>
            <w:tcW w:type="dxa" w:w="340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plain coach / online DeepSeek</w:t>
            </w:r>
          </w:p>
        </w:tc>
        <w:tc>
          <w:tcPr>
            <w:tcW w:type="dxa" w:w="493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把受限事实和计算变成自然语言；表达不能覆盖事实。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EF5F0"/>
            <w:tcBorders>
              <w:top w:val="single" w:sz="10" w:color="16794C"/>
              <w:left w:val="single" w:sz="10" w:color="16794C"/>
              <w:bottom w:val="single" w:sz="10" w:color="16794C"/>
              <w:right w:val="single" w:sz="10" w:color="16794C"/>
              <w:insideH w:val="single" w:sz="10" w:color="16794C"/>
              <w:insideV w:val="single" w:sz="10" w:color="16794C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794C"/>
                <w:sz w:val="22"/>
              </w:rPr>
              <w:t>为什么这个架构比“直接把所有数据丢给大模型”更可靠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• 确定性数值由代码计算，模型不负责猜配速、掉速、完成量。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• 来源、时间、缺失和冲突先在事实层处理，减少模型把旧值/计划/别人的数据当成当前事实。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• 候选方案必须经过风险过滤和用户确认，防止模型越权写计划或擅自加量。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• 模型回答错误时可以追溯到“事实错、计算错、规则错还是表达错”，便于修复。</w:t>
            </w:r>
          </w:p>
        </w:tc>
      </w:tr>
    </w:tbl>
    <w:p>
      <w:pPr>
        <w:spacing w:after="20"/>
      </w:pPr>
    </w:p>
    <w:p>
      <w:pPr>
        <w:pStyle w:val="Heading1"/>
      </w:pPr>
      <w:r>
        <w:t>9. 关键代码地图（给 Codex/Grok 最有用）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5"/>
              </w:rPr>
              <w:t>区域</w:t>
            </w:r>
          </w:p>
        </w:tc>
        <w:tc>
          <w:tcPr>
            <w:tcW w:type="dxa" w:w="4025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5"/>
              </w:rPr>
              <w:t>关键文件</w:t>
            </w:r>
          </w:p>
        </w:tc>
        <w:tc>
          <w:tcPr>
            <w:tcW w:type="dxa" w:w="4139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5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应用总壳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src/components/strength-app.tsx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五主入口、工作区、设置、弹层、设备中心、训练/健康/饮食/方坤协调。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路由/SSR边界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src/routes/index.tsx、__root.tsx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ClientOnly 读取本地日期/存储；PWA meta、AuthProvider。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数据保险箱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src/lib/vault.ts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localStorage→IndexedDB 镜像、恢复、快照、备份。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训练 occurrence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src/lib/core/occurrence.ts、events.ts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一次真实训练的稳定身份与事件。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训练事实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src/lib/core/training-fact.ts、evidence*.ts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计划/实际投影、证据、来源与可用性。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跑步结构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src/lib/core/running-plan.ts、running-execution.ts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Block/Step/Repeat、恢复时长、实际分段。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训练决策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src/lib/core/training-decision.ts、brain-loop.ts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readiness、调整、候选、用户接受/拒绝/Override。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方坤推理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src/lib/core/coach-reasoning*.ts、coach-offline-loop.ts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竞争解释、定量计算、长期复盘与旧判断修订。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联网事实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src/lib/coach/online-nutrition-facts.ts、online-training-facts.ts、online-recovery-facts.ts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普通对话读取真实多域记录。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联网代理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src/lib/coach/online-coach.ts、functions/api/coach-chat.js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请求预算、联网开关、DeepSeek 服务端代理。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健康快照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src/lib/health/snapshot.ts、unified-snapshot.ts、health-current.ts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跨来源健康事实、当前值、趋势与冲突。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设备统一入口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src/components/device-sync-center.tsx、platform-connection-panel.tsx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账号/文件统一窗口。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跨平台运行时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src/lib/ui/platform-sync-runtime.ts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Polar/Suunto/native/Strava 等连接状态、请求生命周期、运动员切换保护。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Garmin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src/components/garmin-sync.tsx、functions/api/garmin/[[path]].js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活动/健康同步、状态与代理。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COROS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src/lib/health/coros-mcp-client.ts、functions/api/coros-mcp/[[path]].js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活动/分圈/健康读取、缓存、请求合并。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饮食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src/lib/nutrition/log.ts、body.ts、food-db.ts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餐食、营养、体重/体成分。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UI 健康</w:t>
            </w:r>
          </w:p>
        </w:tc>
        <w:tc>
          <w:tcPr>
            <w:tcW w:type="dxa" w:w="402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src/components/health-page-v89.tsx、muscle-recovery-v89.tsx</w:t>
            </w:r>
          </w:p>
        </w:tc>
        <w:tc>
          <w:tcPr>
            <w:tcW w:type="dxa" w:w="4139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5"/>
              </w:rPr>
              <w:t>健康主卡、趋势、肌群与恢复。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当前最需要继续推进的优先级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907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优先级</w:t>
            </w:r>
          </w:p>
        </w:tc>
        <w:tc>
          <w:tcPr>
            <w:tcW w:type="dxa" w:w="4195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下一步</w:t>
            </w:r>
          </w:p>
        </w:tc>
        <w:tc>
          <w:tcPr>
            <w:tcW w:type="dxa" w:w="4762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P0</w:t>
            </w:r>
          </w:p>
        </w:tc>
        <w:tc>
          <w:tcPr>
            <w:tcW w:type="dxa" w:w="419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冻结最新工作区，合并 v89.10.11 后续健康/同步/对话增量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避免旧参考包整文件覆盖 Codex 已完成的混合课、逐组剂量和历史截止时间修复。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P0</w:t>
            </w:r>
          </w:p>
        </w:tc>
        <w:tc>
          <w:tcPr>
            <w:tcW w:type="dxa" w:w="419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真实端到端验证：Garmin + COROS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做“同步→保存→健康卡/趋势→训练日志→方坤下一问”；确认不重复、不串账号、不旧值覆盖新值。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P0</w:t>
            </w:r>
          </w:p>
        </w:tc>
        <w:tc>
          <w:tcPr>
            <w:tcW w:type="dxa" w:w="419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确认混合课跑步+力量只计一次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同一 occurrence 的跑步和力量都保留，手表正式导入/手机执行/日志不重复完成。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P0</w:t>
            </w:r>
          </w:p>
        </w:tc>
        <w:tc>
          <w:tcPr>
            <w:tcW w:type="dxa" w:w="419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方坤多域事实生产验证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真实模型下验证饮食、训练、力量、恢复都进入同一问答；修改/删除后下一问更新。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P1</w:t>
            </w:r>
          </w:p>
        </w:tc>
        <w:tc>
          <w:tcPr>
            <w:tcW w:type="dxa" w:w="419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各品牌增量同步独立实现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按 Garmin/COROS/Polar/Suunto/HealthKit/Health Connect 的真实机制分别做游标/token/anchor，不做伪统一。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P1</w:t>
            </w:r>
          </w:p>
        </w:tc>
        <w:tc>
          <w:tcPr>
            <w:tcW w:type="dxa" w:w="419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科学性验收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冻结代码后做隐藏病例、单变量反事实、专家盲评、真实长期数据；逻辑与表达分开评分。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P1</w:t>
            </w:r>
          </w:p>
        </w:tc>
        <w:tc>
          <w:tcPr>
            <w:tcW w:type="dxa" w:w="419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原生移动宿主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如果要真正读 Apple Health/Health Connect，需要正式 iOS/Android 宿主、权限、签名和真机验收。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P2</w:t>
            </w:r>
          </w:p>
        </w:tc>
        <w:tc>
          <w:tcPr>
            <w:tcW w:type="dxa" w:w="4195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3D/动作资源统一</w:t>
            </w:r>
          </w:p>
        </w:tc>
        <w:tc>
          <w:tcPr>
            <w:tcW w:type="dxa" w:w="4762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完成男女角色、动作图卡/动画、肌群素材专业核验，再做性能和真机隐私验收。</w:t>
            </w:r>
          </w:p>
        </w:tc>
      </w:tr>
    </w:tbl>
    <w:p>
      <w:pPr>
        <w:spacing w:after="20"/>
      </w:pPr>
    </w:p>
    <w:p>
      <w:pPr>
        <w:pStyle w:val="Heading1"/>
      </w:pPr>
      <w:r>
        <w:t>11. “实现状态”应该怎么理解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324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7"/>
              </w:rPr>
              <w:t>状态</w:t>
            </w:r>
          </w:p>
        </w:tc>
        <w:tc>
          <w:tcPr>
            <w:tcW w:type="dxa" w:w="7540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已实现</w:t>
            </w:r>
          </w:p>
        </w:tc>
        <w:tc>
          <w:tcPr>
            <w:tcW w:type="dxa" w:w="7540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源码里存在完整业务路径，主要输入输出契约清楚；仍可能需要最新分支回归。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已接线/待实测</w:t>
            </w:r>
          </w:p>
        </w:tc>
        <w:tc>
          <w:tcPr>
            <w:tcW w:type="dxa" w:w="7540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界面/适配/服务端已有，但真实账号、原生权限、生产配置或真机还没有完整证明。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部分实现</w:t>
            </w:r>
          </w:p>
        </w:tc>
        <w:tc>
          <w:tcPr>
            <w:tcW w:type="dxa" w:w="7540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只有一部分流程、历史能力或品牌能力完成，不应该在产品文案中宣称全面支持。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未实现/外部阻断</w:t>
            </w:r>
          </w:p>
        </w:tc>
        <w:tc>
          <w:tcPr>
            <w:tcW w:type="dxa" w:w="7540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缺正式权限、生产服务、原生宿主、真实验证或核心算法。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明确限制</w:t>
            </w:r>
          </w:p>
        </w:tc>
        <w:tc>
          <w:tcPr>
            <w:tcW w:type="dxa" w:w="7540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7"/>
              </w:rPr>
              <w:t>出于安全和产品合同故意不自动做：医疗诊断、自动加量、未经确认合并、缺失补零等。</w:t>
            </w:r>
          </w:p>
        </w:tc>
      </w:tr>
    </w:tbl>
    <w:p>
      <w:pPr>
        <w:spacing w:after="20"/>
      </w:pPr>
    </w:p>
    <w:p>
      <w:pPr>
        <w:pStyle w:val="Heading1"/>
      </w:pPr>
      <w:r>
        <w:t>12. 本报告的基线与可信边界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主代码基线：fangkun-v89.10.11-精简源码.zip；代码树约 1886 个文件。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后续增量基线：fangkun-post-v89.10.8-research-handoff-20261022.zip，以及当前会话中 v89.10.11 health-sync implementation 的工程结论。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代码库存在大量历史 BUILD/FRAME/R 报告；本报告优先采用当前源码与编号较新的增量交接，不把旧报告通过数相加成当前版本成绩。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真实设备/厂商、线上模型、原生宿主、生产部署没有在本报告生成时重新运行；因此均按“待实测/外部条件”标注。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深度研究报告中的平台状态、HRV协议、计时算例和肌肉恢复推断已经按后续纠错文件修正，未直接照抄。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EEF5F0"/>
            <w:tcBorders>
              <w:top w:val="single" w:sz="10" w:color="16794C"/>
              <w:left w:val="single" w:sz="10" w:color="16794C"/>
              <w:bottom w:val="single" w:sz="10" w:color="16794C"/>
              <w:right w:val="single" w:sz="10" w:color="16794C"/>
              <w:insideH w:val="single" w:sz="10" w:color="16794C"/>
              <w:insideV w:val="single" w:sz="10" w:color="16794C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794C"/>
                <w:sz w:val="22"/>
              </w:rPr>
              <w:t>最终判断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• 方坤已经不是一个“页面原型”：它有真实的训练事件模型、数据保险箱、跨域事实层、教练决策层和设备接入层。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• 当前最大短板不是“再做更多页面”，而是把最新分支统一、完成真实设备/账号端到端、补齐跨品牌生产增量、并用冻结版本证明教练建议质量。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• 只要继续坚持“代码算事实、模型做解释、缺失不补造、用户最终确认、旧判断可撤回”，它的底层方向是正确的。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A｜当前产品模块总表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页面/模块</w:t>
            </w:r>
          </w:p>
        </w:tc>
        <w:tc>
          <w:tcPr>
            <w:tcW w:type="dxa" w:w="6066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主要能力</w:t>
            </w:r>
          </w:p>
        </w:tc>
        <w:tc>
          <w:tcPr>
            <w:tcW w:type="dxa" w:w="2211"/>
            <w:vAlign w:val="center"/>
            <w:shd w:fill="E9ECE8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D211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今天</w:t>
            </w:r>
          </w:p>
        </w:tc>
        <w:tc>
          <w:tcPr>
            <w:tcW w:type="dxa" w:w="606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当日训练、开始/继续、待反馈、快捷记录</w:t>
            </w:r>
          </w:p>
        </w:tc>
        <w:tc>
          <w:tcPr>
            <w:tcW w:type="dxa" w:w="221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训练-计划</w:t>
            </w:r>
          </w:p>
        </w:tc>
        <w:tc>
          <w:tcPr>
            <w:tcW w:type="dxa" w:w="606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跑步/力量分类、自建/导入、课程库、周期/计划管理</w:t>
            </w:r>
          </w:p>
        </w:tc>
        <w:tc>
          <w:tcPr>
            <w:tcW w:type="dxa" w:w="221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训练-记录</w:t>
            </w:r>
          </w:p>
        </w:tc>
        <w:tc>
          <w:tcPr>
            <w:tcW w:type="dxa" w:w="606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实际训练、分段/逐组、反馈、手表关联、更正</w:t>
            </w:r>
          </w:p>
        </w:tc>
        <w:tc>
          <w:tcPr>
            <w:tcW w:type="dxa" w:w="221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方坤-对话</w:t>
            </w:r>
          </w:p>
        </w:tc>
        <w:tc>
          <w:tcPr>
            <w:tcW w:type="dxa" w:w="606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本地/联网、跨域事实、训练/营养/恢复问答</w:t>
            </w:r>
          </w:p>
        </w:tc>
        <w:tc>
          <w:tcPr>
            <w:tcW w:type="dxa" w:w="221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已实现；真实模型质量待验证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方坤-学习</w:t>
            </w:r>
          </w:p>
        </w:tc>
        <w:tc>
          <w:tcPr>
            <w:tcW w:type="dxa" w:w="606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知识库/学习入口、训练知识阅读</w:t>
            </w:r>
          </w:p>
        </w:tc>
        <w:tc>
          <w:tcPr>
            <w:tcW w:type="dxa" w:w="221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已实现框架，内容质量持续建设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方坤-复盘</w:t>
            </w:r>
          </w:p>
        </w:tc>
        <w:tc>
          <w:tcPr>
            <w:tcW w:type="dxa" w:w="606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单课/周期复盘、旧判断修订</w:t>
            </w:r>
          </w:p>
        </w:tc>
        <w:tc>
          <w:tcPr>
            <w:tcW w:type="dxa" w:w="221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已实现框架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饮食</w:t>
            </w:r>
          </w:p>
        </w:tc>
        <w:tc>
          <w:tcPr>
            <w:tcW w:type="dxa" w:w="606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食物库、餐次、营养汇总、练前练后、体重关联</w:t>
            </w:r>
          </w:p>
        </w:tc>
        <w:tc>
          <w:tcPr>
            <w:tcW w:type="dxa" w:w="221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健康</w:t>
            </w:r>
          </w:p>
        </w:tc>
        <w:tc>
          <w:tcPr>
            <w:tcW w:type="dxa" w:w="606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身体数据、睡眠/HRV/RHR/电量、趋势、肌肉恢复</w:t>
            </w:r>
          </w:p>
        </w:tc>
        <w:tc>
          <w:tcPr>
            <w:tcW w:type="dxa" w:w="221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已实现；科学校准待验证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设备同步</w:t>
            </w:r>
          </w:p>
        </w:tc>
        <w:tc>
          <w:tcPr>
            <w:tcW w:type="dxa" w:w="606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统一账号/文件窗口、Garmin/COROS 等适配</w:t>
            </w:r>
          </w:p>
        </w:tc>
        <w:tc>
          <w:tcPr>
            <w:tcW w:type="dxa" w:w="221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部分生产可用；多品牌待实测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动作/肌群</w:t>
            </w:r>
          </w:p>
        </w:tc>
        <w:tc>
          <w:tcPr>
            <w:tcW w:type="dxa" w:w="606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动作库、肌群3D、示范、动作参数</w:t>
            </w:r>
          </w:p>
        </w:tc>
        <w:tc>
          <w:tcPr>
            <w:tcW w:type="dxa" w:w="221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已实现框架与部分资产；资源完整度待补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备份/数据</w:t>
            </w:r>
          </w:p>
        </w:tc>
        <w:tc>
          <w:tcPr>
            <w:tcW w:type="dxa" w:w="6066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Vault、快照、导出/导入、版本迁移</w:t>
            </w:r>
          </w:p>
        </w:tc>
        <w:tc>
          <w:tcPr>
            <w:tcW w:type="dxa" w:w="2211"/>
            <w:vAlign w:val="center"/>
            <w:tcBorders>
              <w:top w:val="single" w:sz="4" w:color="D6D9D3"/>
              <w:left w:val="single" w:sz="4" w:color="D6D9D3"/>
              <w:bottom w:val="single" w:sz="4" w:color="D6D9D3"/>
              <w:right w:val="single" w:sz="4" w:color="D6D9D3"/>
              <w:insideH w:val="single" w:sz="4" w:color="D6D9D3"/>
              <w:insideV w:val="single" w:sz="4" w:color="D6D9D3"/>
            </w:tcBorders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D211F"/>
                <w:sz w:val="16"/>
              </w:rPr>
              <w:t>已实现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B｜开发时不可破坏的 10 条合同</w:t>
      </w:r>
    </w:p>
    <w:p>
      <w:pPr>
        <w:spacing w:after="60"/>
      </w:pPr>
      <w:r>
        <w:rPr>
          <w:rFonts w:ascii="Noto Sans CJK SC" w:hAnsi="Noto Sans CJK SC" w:eastAsia="Noto Sans CJK SC"/>
          <w:sz w:val="20"/>
        </w:rPr>
        <w:t>1. 不把计划当实际，不把未记录当0。</w:t>
      </w:r>
    </w:p>
    <w:p>
      <w:pPr>
        <w:spacing w:after="60"/>
      </w:pPr>
      <w:r>
        <w:rPr>
          <w:rFonts w:ascii="Noto Sans CJK SC" w:hAnsi="Noto Sans CJK SC" w:eastAsia="Noto Sans CJK SC"/>
          <w:sz w:val="20"/>
        </w:rPr>
        <w:t>2. 不允许 AI 未经确认直接加量、改正式计划。</w:t>
      </w:r>
    </w:p>
    <w:p>
      <w:pPr>
        <w:spacing w:after="60"/>
      </w:pPr>
      <w:r>
        <w:rPr>
          <w:rFonts w:ascii="Noto Sans CJK SC" w:hAnsi="Noto Sans CJK SC" w:eastAsia="Noto Sans CJK SC"/>
          <w:sz w:val="20"/>
        </w:rPr>
        <w:t>3. 同一 occurrence 下跑步和力量可以并列，不互相覆盖。</w:t>
      </w:r>
    </w:p>
    <w:p>
      <w:pPr>
        <w:spacing w:after="60"/>
      </w:pPr>
      <w:r>
        <w:rPr>
          <w:rFonts w:ascii="Noto Sans CJK SC" w:hAnsi="Noto Sans CJK SC" w:eastAsia="Noto Sans CJK SC"/>
          <w:sz w:val="20"/>
        </w:rPr>
        <w:t>4. 来源、运动员、时间、协议必须保留；旧异步请求不能写进新账号。</w:t>
      </w:r>
    </w:p>
    <w:p>
      <w:pPr>
        <w:spacing w:after="60"/>
      </w:pPr>
      <w:r>
        <w:rPr>
          <w:rFonts w:ascii="Noto Sans CJK SC" w:hAnsi="Noto Sans CJK SC" w:eastAsia="Noto Sans CJK SC"/>
          <w:sz w:val="20"/>
        </w:rPr>
        <w:t>5. 手动更正与来源修订分层，原始证据可追溯。</w:t>
      </w:r>
    </w:p>
    <w:p>
      <w:pPr>
        <w:spacing w:after="60"/>
      </w:pPr>
      <w:r>
        <w:rPr>
          <w:rFonts w:ascii="Noto Sans CJK SC" w:hAnsi="Noto Sans CJK SC" w:eastAsia="Noto Sans CJK SC"/>
          <w:sz w:val="20"/>
        </w:rPr>
        <w:t>6. 跨来源相似记录不自动合并，只做关联候选。</w:t>
      </w:r>
    </w:p>
    <w:p>
      <w:pPr>
        <w:spacing w:after="60"/>
      </w:pPr>
      <w:r>
        <w:rPr>
          <w:rFonts w:ascii="Noto Sans CJK SC" w:hAnsi="Noto Sans CJK SC" w:eastAsia="Noto Sans CJK SC"/>
          <w:sz w:val="20"/>
        </w:rPr>
        <w:t>7. 健康同步时间不能冒充测量时间；日汇总不能伪造成小时采样。</w:t>
      </w:r>
    </w:p>
    <w:p>
      <w:pPr>
        <w:spacing w:after="60"/>
      </w:pPr>
      <w:r>
        <w:rPr>
          <w:rFonts w:ascii="Noto Sans CJK SC" w:hAnsi="Noto Sans CJK SC" w:eastAsia="Noto Sans CJK SC"/>
          <w:sz w:val="20"/>
        </w:rPr>
        <w:t>8. 饮食不完整只能说“已记录摄入”，不能推成实际全天吃少了。</w:t>
      </w:r>
    </w:p>
    <w:p>
      <w:pPr>
        <w:spacing w:after="60"/>
      </w:pPr>
      <w:r>
        <w:rPr>
          <w:rFonts w:ascii="Noto Sans CJK SC" w:hAnsi="Noto Sans CJK SC" w:eastAsia="Noto Sans CJK SC"/>
          <w:sz w:val="20"/>
        </w:rPr>
        <w:t>9. 肌肉曲线/厂商分数不能解除疼痛限制，也不能作为医学诊断。</w:t>
      </w:r>
    </w:p>
    <w:p>
      <w:pPr>
        <w:spacing w:after="60"/>
      </w:pPr>
      <w:r>
        <w:rPr>
          <w:rFonts w:ascii="Noto Sans CJK SC" w:hAnsi="Noto Sans CJK SC" w:eastAsia="Noto Sans CJK SC"/>
          <w:sz w:val="20"/>
        </w:rPr>
        <w:t>10. 所有“已支持/已通过”声明必须对应当前版本的真实代码、真实命令或真实环境证据。</w:t>
      </w:r>
    </w:p>
    <w:p>
      <w:pPr>
        <w:spacing w:before="240"/>
      </w:pPr>
      <w:r>
        <w:rPr>
          <w:rFonts w:ascii="Noto Sans CJK SC" w:hAnsi="Noto Sans CJK SC" w:eastAsia="Noto Sans CJK SC"/>
          <w:i/>
          <w:color w:val="687069"/>
          <w:sz w:val="17"/>
        </w:rPr>
        <w:t>文档用途：项目总览 / Codex-Grok 交接 / 版本审计。不是医学文件，也不是“全部功能已上线”的证明。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87069"/>
        <w:sz w:val="16"/>
      </w:rPr>
      <w:t>基线：v89.10.11 + V89.10.8 之后增量研究｜2026-10-23</w:t>
    </w:r>
    <w:r>
      <w:t xml:space="preserve">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87069"/>
        <w:sz w:val="16"/>
      </w:rPr>
      <w:t>方坤 AI 私人运动教练｜项目总架构与实现状态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21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F7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21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D211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mallNote">
    <w:name w:val="SmallNote"/>
    <w:rPr>
      <w:rFonts w:ascii="Noto Sans CJK SC" w:hAnsi="Noto Sans CJK SC" w:eastAsia="Noto Sans CJK SC"/>
      <w:b w:val="0"/>
      <w:color w:val="687069"/>
      <w:sz w:val="17"/>
    </w:rPr>
  </w:style>
  <w:style w:type="character" w:customStyle="1" w:styleId="StatusGreen">
    <w:name w:val="StatusGreen"/>
    <w:rPr>
      <w:rFonts w:ascii="Noto Sans CJK SC" w:hAnsi="Noto Sans CJK SC" w:eastAsia="Noto Sans CJK SC"/>
      <w:b/>
      <w:color w:val="16794C"/>
      <w:sz w:val="18"/>
    </w:rPr>
  </w:style>
  <w:style w:type="character" w:customStyle="1" w:styleId="StatusAmber">
    <w:name w:val="StatusAmber"/>
    <w:rPr>
      <w:rFonts w:ascii="Noto Sans CJK SC" w:hAnsi="Noto Sans CJK SC" w:eastAsia="Noto Sans CJK SC"/>
      <w:b/>
      <w:color w:val="9A6700"/>
      <w:sz w:val="18"/>
    </w:rPr>
  </w:style>
  <w:style w:type="character" w:customStyle="1" w:styleId="StatusRed">
    <w:name w:val="StatusRed"/>
    <w:rPr>
      <w:rFonts w:ascii="Noto Sans CJK SC" w:hAnsi="Noto Sans CJK SC" w:eastAsia="Noto Sans CJK SC"/>
      <w:b/>
      <w:color w:val="B42318"/>
      <w:sz w:val="18"/>
    </w:rPr>
  </w:style>
  <w:style w:type="character" w:customStyle="1" w:styleId="CodePath">
    <w:name w:val="CodePath"/>
    <w:rPr>
      <w:rFonts w:ascii="Noto Sans CJK SC" w:hAnsi="Noto Sans CJK SC" w:eastAsia="Noto Sans CJK SC"/>
      <w:b w:val="0"/>
      <w:color w:val="245F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方坤 AI 私人运动教练：底层逻辑、应用框架与实现状态总览</dc:title>
  <dc:subject>基于 v89.10.11 源码与后续增量研究的项目总架构梳理</dc:subject>
  <dc:creator>OpenAI</dc:creator>
  <cp:keywords>方坤, AI运动教练, 架构, 数据闭环, Garmin, COROS, DeepSeek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