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np640zihd0c" w:id="0"/>
      <w:bookmarkEnd w:id="0"/>
      <w:r w:rsidDel="00000000" w:rsidR="00000000" w:rsidRPr="00000000">
        <w:rPr>
          <w:rtl w:val="0"/>
        </w:rPr>
        <w:t xml:space="preserve">Relatório Sistemas Digitais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4591050</wp:posOffset>
            </wp:positionH>
            <wp:positionV relativeFrom="paragraph">
              <wp:posOffset>114300</wp:posOffset>
            </wp:positionV>
            <wp:extent cx="2076450" cy="1295400"/>
            <wp:effectExtent b="0" l="0" r="0" t="0"/>
            <wp:wrapNone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9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o99kbt9w8tlw" w:id="1"/>
      <w:bookmarkEnd w:id="1"/>
      <w:r w:rsidDel="00000000" w:rsidR="00000000" w:rsidRPr="00000000">
        <w:rPr>
          <w:rtl w:val="0"/>
        </w:rPr>
        <w:t xml:space="preserve">Membros: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João Moniz nº 2022550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Tiago Estrela nº 20220534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Tomás Salgueiro nº 20220589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Turma 2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qyxcrabj0zut" w:id="2"/>
      <w:bookmarkEnd w:id="2"/>
      <w:r w:rsidDel="00000000" w:rsidR="00000000" w:rsidRPr="00000000">
        <w:rPr>
          <w:rtl w:val="0"/>
        </w:rPr>
        <w:t xml:space="preserve">Projeto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t6wjnu8ngjuc" w:id="3"/>
      <w:bookmarkEnd w:id="3"/>
      <w:r w:rsidDel="00000000" w:rsidR="00000000" w:rsidRPr="00000000">
        <w:rPr>
          <w:rtl w:val="0"/>
        </w:rPr>
        <w:t xml:space="preserve">O Flip-Flop: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Primeiramente com base nos conteúdos do enunciado chegamos à conclusão que eram necessários apenas 6 casos e por isso decidimos fazer um Flip-Flop com apenas 6 casos,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 vai do 1 ao 7 saltando o 0 (000) e o 2 (010) com base nos pins postos.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153025" cy="1619250"/>
            <wp:effectExtent b="0" l="0" r="0" t="0"/>
            <wp:wrapNone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1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5aipz6rrsv0l" w:id="4"/>
      <w:bookmarkEnd w:id="4"/>
      <w:r w:rsidDel="00000000" w:rsidR="00000000" w:rsidRPr="00000000">
        <w:rPr>
          <w:rtl w:val="0"/>
        </w:rPr>
        <w:t xml:space="preserve">Funcionamento Normal: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 a finalização do Flip-Flop o grupo preocupou-se com a indicação do número de  casos possíveis e a criação dos circuitos destes mesmos.</w:t>
      </w:r>
    </w:p>
    <w:p w:rsidR="00000000" w:rsidDel="00000000" w:rsidP="00000000" w:rsidRDefault="00000000" w:rsidRPr="00000000" w14:paraId="00000018">
      <w:pPr>
        <w:pStyle w:val="Heading3"/>
        <w:jc w:val="center"/>
        <w:rPr/>
      </w:pPr>
      <w:bookmarkStart w:colFirst="0" w:colLast="0" w:name="_cuj3jt9pse2k" w:id="5"/>
      <w:bookmarkEnd w:id="5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161925</wp:posOffset>
            </wp:positionV>
            <wp:extent cx="2434873" cy="3027983"/>
            <wp:effectExtent b="0" l="0" r="0" t="0"/>
            <wp:wrapSquare wrapText="bothSides" distB="114300" distT="114300" distL="114300" distR="1143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4873" cy="30279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Com base no sistema de números binários desenvolvido com pins foi mais fácil a identificação dos casos no circuito. 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jc w:val="left"/>
        <w:rPr/>
      </w:pPr>
      <w:bookmarkStart w:colFirst="0" w:colLast="0" w:name="_48b81upk9ev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jc w:val="left"/>
        <w:rPr/>
      </w:pPr>
      <w:bookmarkStart w:colFirst="0" w:colLast="0" w:name="_n7cdz6u7z0a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jc w:val="center"/>
        <w:rPr/>
      </w:pPr>
      <w:bookmarkStart w:colFirst="0" w:colLast="0" w:name="_68dp40xavfkc" w:id="8"/>
      <w:bookmarkEnd w:id="8"/>
      <w:r w:rsidDel="00000000" w:rsidR="00000000" w:rsidRPr="00000000">
        <w:rPr>
          <w:rtl w:val="0"/>
        </w:rPr>
        <w:t xml:space="preserve">Lista dos casos: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1º Todos os sinais começarem com a cor vermelha (001)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2º Os sinais da esquerda e direita passam a verde enquanto os sinais restantes permanecem no vermelho (011)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3º Os sinais da esquerda e direita passam a amarelo enquanto os sinais restantes permanecem no vermelho (100)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4º Todos os sinais voltam a estar no vermelho (110)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5º Os sinais de cima e baixo passam a verde enquanto os sinais restantes permanecem no vermelho (101)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6º  Os sinais da esquerda e direita passam a amarelo enquanto os sinais restantes permanecem no vermelho (111)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wx0lwm5jt2cx" w:id="9"/>
      <w:bookmarkEnd w:id="9"/>
      <w:r w:rsidDel="00000000" w:rsidR="00000000" w:rsidRPr="00000000">
        <w:rPr>
          <w:rtl w:val="0"/>
        </w:rPr>
        <w:t xml:space="preserve">Continuação do Funcionamento Normal: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Com base na identificação dos casos anteriormente feita, o grupo preocupou-se com o comportamento secundário de cada caso (sinais não solidários).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p7nf0lwv1g2r" w:id="10"/>
      <w:bookmarkEnd w:id="10"/>
      <w:r w:rsidDel="00000000" w:rsidR="00000000" w:rsidRPr="00000000">
        <w:rPr>
          <w:rtl w:val="0"/>
        </w:rPr>
        <w:t xml:space="preserve">1º Caso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Todos os sinais começam com a cor vermelha (001).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 primeiro “and” é o input de (xx1) e a negação de (00x) que faz o output ser positivo que por sua vez faz o led vermelho ligar.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 segundo “and” tem por base a negação de (00) ,ignorando a 3º variável, que faz o output ser positivo e novamente liga o led vermelho de cima e de baixo.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-1311</wp:posOffset>
            </wp:positionH>
            <wp:positionV relativeFrom="paragraph">
              <wp:posOffset>367475</wp:posOffset>
            </wp:positionV>
            <wp:extent cx="5760000" cy="3416300"/>
            <wp:effectExtent b="0" l="0" r="0" t="0"/>
            <wp:wrapNone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1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ri3a97glhfn" w:id="11"/>
      <w:bookmarkEnd w:id="11"/>
      <w:r w:rsidDel="00000000" w:rsidR="00000000" w:rsidRPr="00000000">
        <w:rPr>
          <w:rtl w:val="0"/>
        </w:rPr>
        <w:t xml:space="preserve">2º Caso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Os sinais da esquerda e direita passam a verde enquanto os sinais restantes permanecem no vermelho (011).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 “and” tem como input de (x11) e a negação de (xx0) e como output ser positivo o que faz que o led verde se acenda.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 “for” tem como objetivo sempre que haja outro sinal sem ser o vermelho na esquerda e  direita o sinal de cima e baixo  ser vermelho, e isto tem por base um “or” que liga o output do and referido anteriormente e o output de um “and” negativo.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-1311</wp:posOffset>
            </wp:positionH>
            <wp:positionV relativeFrom="paragraph">
              <wp:posOffset>582788</wp:posOffset>
            </wp:positionV>
            <wp:extent cx="5760000" cy="3365500"/>
            <wp:effectExtent b="0" l="0" r="0" t="0"/>
            <wp:wrapNone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36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prnwfn5pn9d4" w:id="12"/>
      <w:bookmarkEnd w:id="12"/>
      <w:r w:rsidDel="00000000" w:rsidR="00000000" w:rsidRPr="00000000">
        <w:rPr>
          <w:rtl w:val="0"/>
        </w:rPr>
        <w:t xml:space="preserve">3º Caso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Os sinais da esquerda e direita passam a amarelo enquanto os sinais restantes permanecem no vermelho (100).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 “and” tem como input de (1xx) e a negação de (x00) e como output ser positivo o que faz que o led amarelo se acender.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Os “or” têm a mesma funcionalidade que o explicado anteriormente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-1311</wp:posOffset>
            </wp:positionH>
            <wp:positionV relativeFrom="paragraph">
              <wp:posOffset>142875</wp:posOffset>
            </wp:positionV>
            <wp:extent cx="5760000" cy="3276600"/>
            <wp:effectExtent b="0" l="0" r="0" t="0"/>
            <wp:wrapNone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7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tf1dj7kdynv4" w:id="13"/>
      <w:bookmarkEnd w:id="13"/>
      <w:r w:rsidDel="00000000" w:rsidR="00000000" w:rsidRPr="00000000">
        <w:rPr>
          <w:rtl w:val="0"/>
        </w:rPr>
        <w:t xml:space="preserve">4º Caso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Todos os sinais voltam a estar no vermelho (110).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 1º “and” tem como input (11) ignorando a 3º variável, por sua vez o output deste” and” passa por 3 “or” que não mudam o seu valor chegando ao led vermelho.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 segundo “and” é bastante similar ao segundo mas este tem como input (x11) e a negação de (xx0) este tal como o outro passa por 3 “or” e chega inalterável ao led vermelho.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-1311</wp:posOffset>
            </wp:positionH>
            <wp:positionV relativeFrom="paragraph">
              <wp:posOffset>388525</wp:posOffset>
            </wp:positionV>
            <wp:extent cx="5760000" cy="32766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7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1cbceilsqadw" w:id="14"/>
      <w:bookmarkEnd w:id="14"/>
      <w:r w:rsidDel="00000000" w:rsidR="00000000" w:rsidRPr="00000000">
        <w:rPr>
          <w:rtl w:val="0"/>
        </w:rPr>
        <w:t xml:space="preserve">5ª Caso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Os sinais de cima e baixo passam a verde enquanto os sinais restantes permanecem no vermelho (101).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 “and” tem como input (1x1) e tem como input (x1x) e o output deste “and” chega diretamente ao led verde e passa por 2 “or” e chega ao led vermelho da esquerda e direita positivo.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-1311</wp:posOffset>
            </wp:positionH>
            <wp:positionV relativeFrom="paragraph">
              <wp:posOffset>605600</wp:posOffset>
            </wp:positionV>
            <wp:extent cx="5760000" cy="3390900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39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urvgljyotc1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o9pnaqd121ej" w:id="16"/>
      <w:bookmarkEnd w:id="16"/>
      <w:r w:rsidDel="00000000" w:rsidR="00000000" w:rsidRPr="00000000">
        <w:rPr>
          <w:rtl w:val="0"/>
        </w:rPr>
        <w:t xml:space="preserve">6º Caso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Os sinais da esquerda e direita passam a amarelo enquanto os sinais restantes permanecem no vermelho (111).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 “and” resulta do input (111) e tem como output uma ligação ao led amarelo e também passa pelo “or” que vai dar ao led vermelho de cima.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-1311</wp:posOffset>
            </wp:positionH>
            <wp:positionV relativeFrom="paragraph">
              <wp:posOffset>140875</wp:posOffset>
            </wp:positionV>
            <wp:extent cx="5760000" cy="3251200"/>
            <wp:effectExtent b="0" l="0" r="0" t="0"/>
            <wp:wrapNone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5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jtyr9d6vpttx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o0osv8rs63kv" w:id="18"/>
      <w:bookmarkEnd w:id="18"/>
      <w:r w:rsidDel="00000000" w:rsidR="00000000" w:rsidRPr="00000000">
        <w:rPr>
          <w:rtl w:val="0"/>
        </w:rPr>
        <w:t xml:space="preserve">Funcionamento Excecional:</w:t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q47peqowcid" w:id="19"/>
      <w:bookmarkEnd w:id="19"/>
      <w:r w:rsidDel="00000000" w:rsidR="00000000" w:rsidRPr="00000000">
        <w:rPr>
          <w:rtl w:val="0"/>
        </w:rPr>
        <w:t xml:space="preserve">Flip-Flop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Flip-Flop que alterna entre 2 estados em que um deles não está ligado.</w:t>
      </w:r>
      <w:r w:rsidDel="00000000" w:rsidR="00000000" w:rsidRPr="00000000">
        <w:rPr/>
        <w:drawing>
          <wp:inline distB="114300" distT="114300" distL="114300" distR="114300">
            <wp:extent cx="5743575" cy="25336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9v8a7ql4so5u" w:id="20"/>
      <w:bookmarkEnd w:id="20"/>
      <w:r w:rsidDel="00000000" w:rsidR="00000000" w:rsidRPr="00000000">
        <w:rPr>
          <w:rtl w:val="0"/>
        </w:rPr>
        <w:t xml:space="preserve">Funcionamento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Nos casos quando todos os sinais estão vermelhos (001) e (110), o input do primeiro “and” na parte inferior no 1º caso é (xx1) e a negação de (00x), e no outro and no 4º caso é (11x) e a negação de (xx0), quando estamos nestes casos específicos e o botão de emergência está acionado o circuito não vai avançar e vai ficar preso até o botão ser premido outra vez.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Fora destes casos específicos o circuito vai estar em funcionamento até se chegar a estes casos específicos.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Quando o input do “xor” for positivo e o botão estiver acionado o output vai chegar ao “or” e o output desse “or” vai ser continuo fazendo os flip-flops superiores não avançarem.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370163</wp:posOffset>
            </wp:positionH>
            <wp:positionV relativeFrom="paragraph">
              <wp:posOffset>478013</wp:posOffset>
            </wp:positionV>
            <wp:extent cx="5019675" cy="6191250"/>
            <wp:effectExtent b="0" l="0" r="0" t="0"/>
            <wp:wrapNone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191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4a7pha752ix1" w:id="21"/>
      <w:bookmarkEnd w:id="21"/>
      <w:r w:rsidDel="00000000" w:rsidR="00000000" w:rsidRPr="00000000">
        <w:rPr>
          <w:rtl w:val="0"/>
        </w:rPr>
        <w:t xml:space="preserve">Figura do Projeto na Totalidade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-962024</wp:posOffset>
            </wp:positionH>
            <wp:positionV relativeFrom="paragraph">
              <wp:posOffset>219075</wp:posOffset>
            </wp:positionV>
            <wp:extent cx="8012244" cy="4248038"/>
            <wp:effectExtent b="0" l="0" r="0" t="0"/>
            <wp:wrapNone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12244" cy="4248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