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7"/>
        <w:tblW w:w="0" w:type="auto"/>
        <w:jc w:val="center"/>
        <w:tblLook w:val="04A0" w:firstRow="1" w:lastRow="0" w:firstColumn="1" w:lastColumn="0" w:noHBand="0" w:noVBand="1"/>
      </w:tblPr>
      <w:tblGrid>
        <w:gridCol w:w="1704"/>
        <w:gridCol w:w="1704"/>
        <w:gridCol w:w="1704"/>
        <w:gridCol w:w="1705"/>
      </w:tblGrid>
      <w:tr w:rsidR="00DE07E7" w:rsidTr="00F44969">
        <w:trPr>
          <w:jc w:val="center"/>
        </w:trPr>
        <w:tc>
          <w:tcPr>
            <w:tcW w:w="1704" w:type="dxa"/>
          </w:tcPr>
          <w:p w:rsidR="00DE07E7" w:rsidRPr="00F2153D" w:rsidRDefault="00DE07E7" w:rsidP="00F2153D">
            <w:pPr>
              <w:spacing w:before="156" w:after="156"/>
              <w:ind w:firstLineChars="0" w:firstLine="0"/>
              <w:jc w:val="center"/>
              <w:rPr>
                <w:b/>
              </w:rPr>
            </w:pPr>
            <w:r w:rsidRPr="00F2153D">
              <w:rPr>
                <w:rFonts w:hint="eastAsia"/>
                <w:b/>
              </w:rPr>
              <w:t>选题（</w:t>
            </w:r>
            <w:r w:rsidRPr="00F2153D">
              <w:rPr>
                <w:rFonts w:hint="eastAsia"/>
                <w:b/>
              </w:rPr>
              <w:t>20%</w:t>
            </w:r>
            <w:r w:rsidRPr="00F2153D">
              <w:rPr>
                <w:rFonts w:hint="eastAsia"/>
                <w:b/>
              </w:rPr>
              <w:t>）</w:t>
            </w:r>
          </w:p>
        </w:tc>
        <w:tc>
          <w:tcPr>
            <w:tcW w:w="1704" w:type="dxa"/>
          </w:tcPr>
          <w:p w:rsidR="00DE07E7" w:rsidRPr="00F2153D" w:rsidRDefault="00DE07E7" w:rsidP="00F2153D">
            <w:pPr>
              <w:spacing w:before="156" w:after="156"/>
              <w:ind w:firstLineChars="0" w:firstLine="0"/>
              <w:jc w:val="center"/>
              <w:rPr>
                <w:b/>
              </w:rPr>
            </w:pPr>
            <w:r w:rsidRPr="00F2153D">
              <w:rPr>
                <w:rFonts w:hint="eastAsia"/>
                <w:b/>
              </w:rPr>
              <w:t>说理（</w:t>
            </w:r>
            <w:r>
              <w:rPr>
                <w:rFonts w:hint="eastAsia"/>
                <w:b/>
              </w:rPr>
              <w:t>6</w:t>
            </w:r>
            <w:r w:rsidRPr="00F2153D">
              <w:rPr>
                <w:rFonts w:hint="eastAsia"/>
                <w:b/>
              </w:rPr>
              <w:t>0%</w:t>
            </w:r>
            <w:r w:rsidRPr="00F2153D">
              <w:rPr>
                <w:rFonts w:hint="eastAsia"/>
                <w:b/>
              </w:rPr>
              <w:t>）</w:t>
            </w:r>
          </w:p>
        </w:tc>
        <w:tc>
          <w:tcPr>
            <w:tcW w:w="1704" w:type="dxa"/>
          </w:tcPr>
          <w:p w:rsidR="00DE07E7" w:rsidRPr="00F2153D" w:rsidRDefault="00DE07E7" w:rsidP="00F2153D">
            <w:pPr>
              <w:spacing w:before="156" w:after="156"/>
              <w:ind w:firstLineChars="0" w:firstLine="0"/>
              <w:jc w:val="center"/>
              <w:rPr>
                <w:b/>
              </w:rPr>
            </w:pPr>
            <w:r w:rsidRPr="00F2153D">
              <w:rPr>
                <w:rFonts w:hint="eastAsia"/>
                <w:b/>
              </w:rPr>
              <w:t>文笔（</w:t>
            </w:r>
            <w:r w:rsidRPr="00F2153D">
              <w:rPr>
                <w:rFonts w:hint="eastAsia"/>
                <w:b/>
              </w:rPr>
              <w:t>20%</w:t>
            </w:r>
            <w:r w:rsidRPr="00F2153D">
              <w:rPr>
                <w:rFonts w:hint="eastAsia"/>
                <w:b/>
              </w:rPr>
              <w:t>）</w:t>
            </w:r>
          </w:p>
        </w:tc>
        <w:tc>
          <w:tcPr>
            <w:tcW w:w="1705" w:type="dxa"/>
          </w:tcPr>
          <w:p w:rsidR="00DE07E7" w:rsidRPr="00F2153D" w:rsidRDefault="00DE07E7" w:rsidP="00F2153D">
            <w:pPr>
              <w:spacing w:before="156" w:after="156"/>
              <w:ind w:firstLineChars="0" w:firstLine="0"/>
              <w:jc w:val="center"/>
              <w:rPr>
                <w:b/>
              </w:rPr>
            </w:pPr>
            <w:r w:rsidRPr="00F2153D">
              <w:rPr>
                <w:rFonts w:hint="eastAsia"/>
                <w:b/>
              </w:rPr>
              <w:t>总分</w:t>
            </w:r>
          </w:p>
        </w:tc>
      </w:tr>
      <w:tr w:rsidR="00DE07E7" w:rsidTr="00F44969">
        <w:trPr>
          <w:jc w:val="center"/>
        </w:trPr>
        <w:tc>
          <w:tcPr>
            <w:tcW w:w="1704" w:type="dxa"/>
          </w:tcPr>
          <w:p w:rsidR="00DE07E7" w:rsidRDefault="00DE07E7" w:rsidP="00F2153D">
            <w:pPr>
              <w:spacing w:before="156" w:after="156"/>
              <w:ind w:firstLineChars="0" w:firstLine="0"/>
            </w:pPr>
          </w:p>
        </w:tc>
        <w:tc>
          <w:tcPr>
            <w:tcW w:w="1704" w:type="dxa"/>
          </w:tcPr>
          <w:p w:rsidR="00DE07E7" w:rsidRDefault="00DE07E7" w:rsidP="00F2153D">
            <w:pPr>
              <w:spacing w:before="156" w:after="156"/>
              <w:ind w:firstLineChars="0" w:firstLine="0"/>
            </w:pPr>
          </w:p>
        </w:tc>
        <w:tc>
          <w:tcPr>
            <w:tcW w:w="1704" w:type="dxa"/>
          </w:tcPr>
          <w:p w:rsidR="00DE07E7" w:rsidRDefault="00DE07E7" w:rsidP="00F2153D">
            <w:pPr>
              <w:spacing w:before="156" w:after="156"/>
              <w:ind w:firstLineChars="0" w:firstLine="0"/>
            </w:pPr>
          </w:p>
        </w:tc>
        <w:tc>
          <w:tcPr>
            <w:tcW w:w="1705" w:type="dxa"/>
          </w:tcPr>
          <w:p w:rsidR="00DE07E7" w:rsidRDefault="00DE07E7" w:rsidP="00F2153D">
            <w:pPr>
              <w:spacing w:before="156" w:after="156"/>
              <w:ind w:firstLineChars="0" w:firstLine="0"/>
            </w:pPr>
          </w:p>
        </w:tc>
      </w:tr>
    </w:tbl>
    <w:p w:rsidR="00F2153D" w:rsidRDefault="00F2153D" w:rsidP="00F2153D">
      <w:pPr>
        <w:spacing w:before="156" w:after="156"/>
        <w:ind w:firstLineChars="0" w:firstLine="0"/>
      </w:pPr>
    </w:p>
    <w:p w:rsidR="00F2153D" w:rsidRPr="00AE7225" w:rsidRDefault="007D49FD" w:rsidP="00F2153D">
      <w:pPr>
        <w:spacing w:before="156" w:after="156"/>
        <w:ind w:firstLineChars="0" w:firstLine="0"/>
      </w:pPr>
      <w:r>
        <w:rPr>
          <w:rFonts w:hint="eastAsia"/>
        </w:rPr>
        <w:t>作者：</w:t>
      </w:r>
      <w:r w:rsidR="002C2505">
        <w:rPr>
          <w:rFonts w:hint="eastAsia"/>
        </w:rPr>
        <w:t>徐士奥</w:t>
      </w:r>
    </w:p>
    <w:p w:rsidR="00F2153D" w:rsidRPr="00AE7225" w:rsidRDefault="00F2153D" w:rsidP="00F2153D">
      <w:pPr>
        <w:spacing w:before="156" w:after="156"/>
        <w:ind w:firstLineChars="0" w:firstLine="0"/>
      </w:pPr>
      <w:r w:rsidRPr="00AE7225">
        <w:rPr>
          <w:rFonts w:hint="eastAsia"/>
        </w:rPr>
        <w:t>学号：</w:t>
      </w:r>
      <w:r w:rsidR="005A38EF">
        <w:t>1600010</w:t>
      </w:r>
      <w:r w:rsidR="002C2505">
        <w:t>675</w:t>
      </w:r>
    </w:p>
    <w:p w:rsidR="00F2153D" w:rsidRPr="00AE7225" w:rsidRDefault="00241061" w:rsidP="00F2153D">
      <w:pPr>
        <w:spacing w:before="156" w:after="156"/>
        <w:ind w:firstLineChars="0" w:firstLine="0"/>
      </w:pPr>
      <w:r>
        <w:rPr>
          <w:rFonts w:hint="eastAsia"/>
        </w:rPr>
        <w:t>学校</w:t>
      </w:r>
      <w:r w:rsidR="00F2153D" w:rsidRPr="00AE7225">
        <w:rPr>
          <w:rFonts w:hint="eastAsia"/>
        </w:rPr>
        <w:t>院系：</w:t>
      </w:r>
      <w:r w:rsidR="005A38EF">
        <w:rPr>
          <w:rFonts w:hint="eastAsia"/>
        </w:rPr>
        <w:t>北京大学</w:t>
      </w:r>
      <w:r w:rsidR="005A38EF">
        <w:rPr>
          <w:rFonts w:hint="eastAsia"/>
        </w:rPr>
        <w:t xml:space="preserve"> </w:t>
      </w:r>
      <w:r w:rsidR="005A38EF">
        <w:rPr>
          <w:rFonts w:hint="eastAsia"/>
        </w:rPr>
        <w:t>数学科学学院</w:t>
      </w:r>
    </w:p>
    <w:p w:rsidR="00B517D8" w:rsidRPr="00AE7225" w:rsidRDefault="00B517D8" w:rsidP="00B517D8">
      <w:pPr>
        <w:spacing w:before="156" w:after="156"/>
        <w:ind w:firstLineChars="0" w:firstLine="0"/>
        <w:jc w:val="left"/>
      </w:pPr>
      <w:r w:rsidRPr="00AE7225">
        <w:rPr>
          <w:rFonts w:hint="eastAsia"/>
        </w:rPr>
        <w:t>提交日期：</w:t>
      </w:r>
      <w:r w:rsidR="005A38EF">
        <w:t>20</w:t>
      </w:r>
      <w:r w:rsidR="002C2505">
        <w:t>20</w:t>
      </w:r>
      <w:r w:rsidRPr="00AE7225">
        <w:rPr>
          <w:rFonts w:hint="eastAsia"/>
        </w:rPr>
        <w:t>年</w:t>
      </w:r>
      <w:r w:rsidR="005A38EF">
        <w:t>12</w:t>
      </w:r>
      <w:r w:rsidRPr="00AE7225">
        <w:rPr>
          <w:rFonts w:hint="eastAsia"/>
        </w:rPr>
        <w:t>月</w:t>
      </w:r>
      <w:r w:rsidR="005A38EF">
        <w:t>1</w:t>
      </w:r>
      <w:r w:rsidR="002C2505">
        <w:t>9</w:t>
      </w:r>
      <w:r w:rsidRPr="00AE7225">
        <w:rPr>
          <w:rFonts w:hint="eastAsia"/>
        </w:rPr>
        <w:t>日</w:t>
      </w:r>
    </w:p>
    <w:p w:rsidR="00B517D8" w:rsidRPr="00AE7225" w:rsidRDefault="00B517D8" w:rsidP="00F2153D">
      <w:pPr>
        <w:spacing w:before="156" w:after="156"/>
        <w:ind w:firstLineChars="0" w:firstLine="0"/>
      </w:pPr>
    </w:p>
    <w:p w:rsidR="00D148E5" w:rsidRPr="00AE7225" w:rsidRDefault="003E5519" w:rsidP="00D148E5">
      <w:pPr>
        <w:pStyle w:val="1"/>
        <w:spacing w:before="312" w:after="312"/>
        <w:rPr>
          <w:rFonts w:hint="eastAsia"/>
        </w:rPr>
      </w:pPr>
      <w:r>
        <w:rPr>
          <w:rFonts w:hint="eastAsia"/>
        </w:rPr>
        <w:t>探索</w:t>
      </w:r>
      <w:r w:rsidR="005C02AA">
        <w:rPr>
          <w:rFonts w:hint="eastAsia"/>
        </w:rPr>
        <w:t>贷款利率</w:t>
      </w:r>
      <w:r w:rsidR="00A658DE">
        <w:rPr>
          <w:rFonts w:hint="eastAsia"/>
        </w:rPr>
        <w:t>市场化</w:t>
      </w:r>
      <w:r>
        <w:rPr>
          <w:rFonts w:hint="eastAsia"/>
        </w:rPr>
        <w:t>进程</w:t>
      </w:r>
    </w:p>
    <w:p w:rsidR="007E6B60" w:rsidRDefault="005C02AA" w:rsidP="00F2153D">
      <w:pPr>
        <w:spacing w:before="156" w:after="156"/>
        <w:ind w:firstLineChars="0" w:firstLine="0"/>
        <w:jc w:val="left"/>
      </w:pPr>
      <w:r>
        <w:tab/>
      </w:r>
      <w:r w:rsidR="00742EC5">
        <w:rPr>
          <w:rFonts w:hint="eastAsia"/>
        </w:rPr>
        <w:t>今年下半年</w:t>
      </w:r>
      <w:r>
        <w:rPr>
          <w:rFonts w:hint="eastAsia"/>
        </w:rPr>
        <w:t>，</w:t>
      </w:r>
      <w:r w:rsidR="002B4E42">
        <w:rPr>
          <w:rFonts w:hint="eastAsia"/>
        </w:rPr>
        <w:t>利率市场化有了进一步发展，首先是民间</w:t>
      </w:r>
      <w:r w:rsidR="00EE3C95">
        <w:rPr>
          <w:rFonts w:hint="eastAsia"/>
        </w:rPr>
        <w:t>利率，</w:t>
      </w:r>
      <w:r w:rsidR="002B4E42">
        <w:rPr>
          <w:rFonts w:hint="eastAsia"/>
        </w:rPr>
        <w:t>最高法院对</w:t>
      </w:r>
      <w:r w:rsidR="00045CC7">
        <w:rPr>
          <w:rFonts w:hint="eastAsia"/>
        </w:rPr>
        <w:t>民间贷款利率</w:t>
      </w:r>
      <w:r w:rsidR="006D744A">
        <w:rPr>
          <w:rFonts w:hint="eastAsia"/>
        </w:rPr>
        <w:t>进行了严格</w:t>
      </w:r>
      <w:r w:rsidR="00045CC7">
        <w:rPr>
          <w:rFonts w:hint="eastAsia"/>
        </w:rPr>
        <w:t>限制，</w:t>
      </w:r>
      <w:r w:rsidR="00045CC7" w:rsidRPr="00045CC7">
        <w:t>利率由</w:t>
      </w:r>
      <w:r w:rsidR="00045CC7" w:rsidRPr="00045CC7">
        <w:t>“</w:t>
      </w:r>
      <w:r w:rsidR="00045CC7" w:rsidRPr="00045CC7">
        <w:t>两线三区</w:t>
      </w:r>
      <w:r w:rsidR="00045CC7" w:rsidRPr="00045CC7">
        <w:t>”</w:t>
      </w:r>
      <w:r w:rsidR="00045CC7" w:rsidRPr="00045CC7">
        <w:t>调整为</w:t>
      </w:r>
      <w:r w:rsidR="00045CC7" w:rsidRPr="00045CC7">
        <w:t>“</w:t>
      </w:r>
      <w:r w:rsidR="00045CC7" w:rsidRPr="00045CC7">
        <w:t>一年期</w:t>
      </w:r>
      <w:r w:rsidR="00045CC7" w:rsidRPr="00045CC7">
        <w:t>LPR</w:t>
      </w:r>
      <w:r w:rsidR="00045CC7" w:rsidRPr="00045CC7">
        <w:t>的</w:t>
      </w:r>
      <w:r w:rsidR="00045CC7" w:rsidRPr="00045CC7">
        <w:t>4</w:t>
      </w:r>
      <w:r w:rsidR="00045CC7" w:rsidRPr="00045CC7">
        <w:t>倍</w:t>
      </w:r>
      <w:r w:rsidR="00045CC7" w:rsidRPr="00045CC7">
        <w:t>”</w:t>
      </w:r>
      <w:r w:rsidR="002B4E42">
        <w:rPr>
          <w:rFonts w:hint="eastAsia"/>
        </w:rPr>
        <w:t>，为了刺激疫情后经济发展，刺激消费和投资，央行也下调了贷款基础利率</w:t>
      </w:r>
      <w:r w:rsidR="004D74C9">
        <w:rPr>
          <w:rFonts w:hint="eastAsia"/>
        </w:rPr>
        <w:t>，</w:t>
      </w:r>
      <w:r w:rsidR="00A658DE">
        <w:rPr>
          <w:rFonts w:hint="eastAsia"/>
        </w:rPr>
        <w:t>自</w:t>
      </w:r>
      <w:r w:rsidR="004D74C9">
        <w:rPr>
          <w:rFonts w:hint="eastAsia"/>
        </w:rPr>
        <w:t>1</w:t>
      </w:r>
      <w:r w:rsidR="004D74C9">
        <w:t>9</w:t>
      </w:r>
      <w:r w:rsidR="004D74C9">
        <w:rPr>
          <w:rFonts w:hint="eastAsia"/>
        </w:rPr>
        <w:t>年</w:t>
      </w:r>
      <w:r w:rsidR="004D74C9">
        <w:rPr>
          <w:rFonts w:hint="eastAsia"/>
        </w:rPr>
        <w:t>4</w:t>
      </w:r>
      <w:r w:rsidR="004D74C9">
        <w:rPr>
          <w:rFonts w:hint="eastAsia"/>
        </w:rPr>
        <w:t>月推行新机制</w:t>
      </w:r>
      <w:r w:rsidR="00A658DE">
        <w:rPr>
          <w:rFonts w:hint="eastAsia"/>
        </w:rPr>
        <w:t>以来，</w:t>
      </w:r>
      <w:bookmarkStart w:id="0" w:name="OLE_LINK89"/>
      <w:bookmarkStart w:id="1" w:name="OLE_LINK90"/>
      <w:r w:rsidR="00A658DE">
        <w:rPr>
          <w:rFonts w:hint="eastAsia"/>
        </w:rPr>
        <w:t>贷款市场利率逐渐市场化</w:t>
      </w:r>
      <w:bookmarkEnd w:id="0"/>
      <w:bookmarkEnd w:id="1"/>
      <w:r>
        <w:rPr>
          <w:rFonts w:hint="eastAsia"/>
        </w:rPr>
        <w:t>。对此，</w:t>
      </w:r>
      <w:r w:rsidR="00EF1051">
        <w:rPr>
          <w:rFonts w:hint="eastAsia"/>
        </w:rPr>
        <w:t>投资者</w:t>
      </w:r>
      <w:r>
        <w:rPr>
          <w:rFonts w:hint="eastAsia"/>
        </w:rPr>
        <w:t>解读为</w:t>
      </w:r>
      <w:r w:rsidR="00A658DE">
        <w:rPr>
          <w:rFonts w:hint="eastAsia"/>
        </w:rPr>
        <w:t>银行不断</w:t>
      </w:r>
      <w:r>
        <w:rPr>
          <w:rFonts w:hint="eastAsia"/>
        </w:rPr>
        <w:t>“降息”，或解读为对银行行业的利空</w:t>
      </w:r>
      <w:r w:rsidR="00FE2446">
        <w:rPr>
          <w:rFonts w:hint="eastAsia"/>
        </w:rPr>
        <w:t>。种种解读是否准确？</w:t>
      </w:r>
      <w:r w:rsidR="00A658DE">
        <w:rPr>
          <w:rFonts w:hint="eastAsia"/>
        </w:rPr>
        <w:t>贷款利率市场化</w:t>
      </w:r>
      <w:r w:rsidR="00FE2446">
        <w:rPr>
          <w:rFonts w:hint="eastAsia"/>
        </w:rPr>
        <w:t>又会带来哪些新的问题？以下将一一阐述。</w:t>
      </w:r>
    </w:p>
    <w:p w:rsidR="00AC724A" w:rsidRDefault="00AB6431" w:rsidP="00965CFD">
      <w:pPr>
        <w:spacing w:before="156" w:after="156"/>
        <w:ind w:firstLineChars="0" w:firstLine="0"/>
        <w:jc w:val="left"/>
      </w:pPr>
      <w:r>
        <w:tab/>
      </w:r>
      <w:r w:rsidR="00B91552" w:rsidRPr="00B91552">
        <w:rPr>
          <w:rFonts w:hint="eastAsia"/>
        </w:rPr>
        <w:t>2013</w:t>
      </w:r>
      <w:r w:rsidR="00B91552" w:rsidRPr="00B91552">
        <w:rPr>
          <w:rFonts w:hint="eastAsia"/>
        </w:rPr>
        <w:t>年</w:t>
      </w:r>
      <w:r w:rsidR="00B91552" w:rsidRPr="00B91552">
        <w:rPr>
          <w:rFonts w:hint="eastAsia"/>
        </w:rPr>
        <w:t>10</w:t>
      </w:r>
      <w:r w:rsidR="00B91552" w:rsidRPr="00B91552">
        <w:rPr>
          <w:rFonts w:hint="eastAsia"/>
        </w:rPr>
        <w:t>月</w:t>
      </w:r>
      <w:r w:rsidR="00B91552" w:rsidRPr="00B91552">
        <w:rPr>
          <w:rFonts w:hint="eastAsia"/>
        </w:rPr>
        <w:t>25</w:t>
      </w:r>
      <w:r w:rsidR="00B91552" w:rsidRPr="00B91552">
        <w:rPr>
          <w:rFonts w:hint="eastAsia"/>
        </w:rPr>
        <w:t>日</w:t>
      </w:r>
      <w:r w:rsidR="00B91552">
        <w:rPr>
          <w:rFonts w:hint="eastAsia"/>
        </w:rPr>
        <w:t>，</w:t>
      </w:r>
      <w:r w:rsidR="00965CFD" w:rsidRPr="00FE2446">
        <w:rPr>
          <w:rFonts w:hint="eastAsia"/>
        </w:rPr>
        <w:t>贷款基础利率</w:t>
      </w:r>
      <w:r w:rsidR="00B91552" w:rsidRPr="00B91552">
        <w:rPr>
          <w:rFonts w:hint="eastAsia"/>
        </w:rPr>
        <w:t>集中报价和发布机制正式运行</w:t>
      </w:r>
      <w:r w:rsidR="00E5081E">
        <w:rPr>
          <w:rFonts w:hint="eastAsia"/>
        </w:rPr>
        <w:t>。</w:t>
      </w:r>
      <w:r w:rsidR="00965CFD" w:rsidRPr="00FE2446">
        <w:rPr>
          <w:rFonts w:hint="eastAsia"/>
        </w:rPr>
        <w:t>贷款基础利率，又名贷款市场报价利率</w:t>
      </w:r>
      <w:r w:rsidR="00965CFD">
        <w:rPr>
          <w:rFonts w:hint="eastAsia"/>
        </w:rPr>
        <w:t>（</w:t>
      </w:r>
      <w:r w:rsidR="00965CFD">
        <w:rPr>
          <w:rFonts w:hint="eastAsia"/>
        </w:rPr>
        <w:t>Loan</w:t>
      </w:r>
      <w:r w:rsidR="00965CFD">
        <w:t xml:space="preserve"> </w:t>
      </w:r>
      <w:r w:rsidR="00965CFD">
        <w:rPr>
          <w:rFonts w:hint="eastAsia"/>
        </w:rPr>
        <w:t>Prime</w:t>
      </w:r>
      <w:r w:rsidR="00965CFD">
        <w:t xml:space="preserve"> </w:t>
      </w:r>
      <w:r w:rsidR="00965CFD">
        <w:rPr>
          <w:rFonts w:hint="eastAsia"/>
        </w:rPr>
        <w:t>Rate</w:t>
      </w:r>
      <w:r w:rsidR="00965CFD">
        <w:rPr>
          <w:rFonts w:hint="eastAsia"/>
        </w:rPr>
        <w:t>，</w:t>
      </w:r>
      <w:r w:rsidR="00965CFD">
        <w:rPr>
          <w:rFonts w:hint="eastAsia"/>
        </w:rPr>
        <w:t>LPR</w:t>
      </w:r>
      <w:r w:rsidR="00965CFD">
        <w:rPr>
          <w:rFonts w:hint="eastAsia"/>
        </w:rPr>
        <w:t>），</w:t>
      </w:r>
      <w:r w:rsidR="00965CFD" w:rsidRPr="00FE2446">
        <w:rPr>
          <w:rFonts w:hint="eastAsia"/>
        </w:rPr>
        <w:t>是商业银行对最优质客户执行的贷款利率，其他贷款利率可在此基础上加减点生成。</w:t>
      </w:r>
      <w:r w:rsidR="00C17455" w:rsidRPr="00C17455">
        <w:rPr>
          <w:rFonts w:hint="eastAsia"/>
        </w:rPr>
        <w:t>贷款基础利率的集中报价和发布机制是</w:t>
      </w:r>
      <w:r w:rsidR="00C17455">
        <w:rPr>
          <w:rFonts w:hint="eastAsia"/>
        </w:rPr>
        <w:t>由指定的发布行（当时为</w:t>
      </w:r>
      <w:r w:rsidR="00C17455">
        <w:rPr>
          <w:rFonts w:hint="eastAsia"/>
        </w:rPr>
        <w:t>9</w:t>
      </w:r>
      <w:r w:rsidR="00C17455">
        <w:rPr>
          <w:rFonts w:hint="eastAsia"/>
        </w:rPr>
        <w:t>个）先报出本行的贷款基础利率，然后“去掉一个最高分，去掉一个最低分”，得到市场的贷款基础利率。</w:t>
      </w:r>
    </w:p>
    <w:p w:rsidR="00965CFD" w:rsidRDefault="00AC724A" w:rsidP="00BA7D18">
      <w:pPr>
        <w:spacing w:before="156" w:after="156"/>
        <w:ind w:firstLineChars="0" w:firstLine="0"/>
        <w:jc w:val="left"/>
      </w:pPr>
      <w:r>
        <w:tab/>
      </w:r>
      <w:r w:rsidR="00AB6431">
        <w:rPr>
          <w:rFonts w:hint="eastAsia"/>
        </w:rPr>
        <w:t>LPR</w:t>
      </w:r>
      <w:r w:rsidR="00AB6431">
        <w:rPr>
          <w:rFonts w:hint="eastAsia"/>
        </w:rPr>
        <w:t>的发布，是对当年</w:t>
      </w:r>
      <w:r w:rsidR="00AB6431">
        <w:t>7</w:t>
      </w:r>
      <w:r w:rsidR="00AB6431" w:rsidRPr="00AB6431">
        <w:rPr>
          <w:rFonts w:hint="eastAsia"/>
        </w:rPr>
        <w:t>月</w:t>
      </w:r>
      <w:r w:rsidR="00AB6431">
        <w:rPr>
          <w:rFonts w:hint="eastAsia"/>
        </w:rPr>
        <w:t>央行放开贷款利率上下限之后的制度补充，在当时被视为是“</w:t>
      </w:r>
      <w:r w:rsidR="00AB6431" w:rsidRPr="00AB6431">
        <w:rPr>
          <w:rFonts w:hint="eastAsia"/>
        </w:rPr>
        <w:t>贷款利率市场化的关键配套举措，利率市场化改革的又一重要步骤</w:t>
      </w:r>
      <w:r w:rsidR="00AB6431">
        <w:rPr>
          <w:rFonts w:hint="eastAsia"/>
        </w:rPr>
        <w:t>”</w:t>
      </w:r>
      <w:r w:rsidR="009D49EB">
        <w:rPr>
          <w:rFonts w:hint="eastAsia"/>
        </w:rPr>
        <w:t>（牛娟娟，</w:t>
      </w:r>
      <w:r w:rsidR="009D49EB">
        <w:rPr>
          <w:rFonts w:hint="eastAsia"/>
        </w:rPr>
        <w:t>2</w:t>
      </w:r>
      <w:r w:rsidR="009D49EB">
        <w:t>013</w:t>
      </w:r>
      <w:r w:rsidR="009D49EB">
        <w:rPr>
          <w:rFonts w:hint="eastAsia"/>
        </w:rPr>
        <w:t>）。</w:t>
      </w:r>
      <w:r>
        <w:rPr>
          <w:rFonts w:hint="eastAsia"/>
        </w:rPr>
        <w:t>但</w:t>
      </w:r>
      <w:r w:rsidR="009D49EB">
        <w:rPr>
          <w:rFonts w:hint="eastAsia"/>
        </w:rPr>
        <w:t>在</w:t>
      </w:r>
      <w:r w:rsidR="00F86F13">
        <w:rPr>
          <w:rFonts w:hint="eastAsia"/>
        </w:rPr>
        <w:t>LPR</w:t>
      </w:r>
      <w:r w:rsidR="00F86F13">
        <w:rPr>
          <w:rFonts w:hint="eastAsia"/>
        </w:rPr>
        <w:t>机制</w:t>
      </w:r>
      <w:r w:rsidR="009D49EB">
        <w:rPr>
          <w:rFonts w:hint="eastAsia"/>
        </w:rPr>
        <w:t>发布后的一段时间内，银行贷款仍然是以央行公布的贷款基准利率作为贷款利率的主要参考</w:t>
      </w:r>
      <w:r w:rsidR="00EF1051">
        <w:rPr>
          <w:rFonts w:hint="eastAsia"/>
        </w:rPr>
        <w:t>，</w:t>
      </w:r>
      <w:r w:rsidR="00D1461F">
        <w:rPr>
          <w:rFonts w:hint="eastAsia"/>
        </w:rPr>
        <w:t>因为央行希望</w:t>
      </w:r>
      <w:r w:rsidR="00EF1051">
        <w:rPr>
          <w:rFonts w:hint="eastAsia"/>
        </w:rPr>
        <w:t>利率</w:t>
      </w:r>
      <w:r w:rsidR="00D1461F">
        <w:rPr>
          <w:rFonts w:hint="eastAsia"/>
        </w:rPr>
        <w:t>市场化的过程是渐进的。</w:t>
      </w:r>
      <w:r w:rsidR="00D25631">
        <w:rPr>
          <w:rFonts w:hint="eastAsia"/>
        </w:rPr>
        <w:t>（姚洋等，</w:t>
      </w:r>
      <w:r w:rsidR="00D25631">
        <w:rPr>
          <w:rFonts w:hint="eastAsia"/>
        </w:rPr>
        <w:t>2</w:t>
      </w:r>
      <w:r w:rsidR="00D25631">
        <w:t>015</w:t>
      </w:r>
      <w:r w:rsidR="00D25631">
        <w:rPr>
          <w:rFonts w:hint="eastAsia"/>
        </w:rPr>
        <w:t>）总结</w:t>
      </w:r>
      <w:r w:rsidR="00EF1051">
        <w:rPr>
          <w:rFonts w:hint="eastAsia"/>
        </w:rPr>
        <w:t>利率市场化的</w:t>
      </w:r>
      <w:r w:rsidR="00D25631">
        <w:rPr>
          <w:rFonts w:hint="eastAsia"/>
        </w:rPr>
        <w:t>国际经验时也提到，“</w:t>
      </w:r>
      <w:r w:rsidR="00D25631" w:rsidRPr="00D25631">
        <w:rPr>
          <w:rFonts w:hint="eastAsia"/>
        </w:rPr>
        <w:t>渐进式利率市场化改革的成功率更高</w:t>
      </w:r>
      <w:r w:rsidR="00D25631">
        <w:rPr>
          <w:rFonts w:hint="eastAsia"/>
        </w:rPr>
        <w:t>”。</w:t>
      </w:r>
      <w:r w:rsidR="00AA5655">
        <w:rPr>
          <w:rFonts w:hint="eastAsia"/>
        </w:rPr>
        <w:t>先让</w:t>
      </w:r>
      <w:r w:rsidR="00D1461F">
        <w:rPr>
          <w:rFonts w:hint="eastAsia"/>
        </w:rPr>
        <w:t>银行们</w:t>
      </w:r>
      <w:r w:rsidR="00AA5655">
        <w:rPr>
          <w:rFonts w:hint="eastAsia"/>
        </w:rPr>
        <w:t>都适应适应，之后再</w:t>
      </w:r>
      <w:r w:rsidR="00EF1051">
        <w:rPr>
          <w:rFonts w:hint="eastAsia"/>
        </w:rPr>
        <w:t>过渡到</w:t>
      </w:r>
      <w:r w:rsidR="00AA5655">
        <w:rPr>
          <w:rFonts w:hint="eastAsia"/>
        </w:rPr>
        <w:t>市场化的</w:t>
      </w:r>
      <w:r w:rsidR="00EF1051">
        <w:rPr>
          <w:rFonts w:hint="eastAsia"/>
        </w:rPr>
        <w:t>利率</w:t>
      </w:r>
      <w:r w:rsidR="00D25631">
        <w:rPr>
          <w:rFonts w:hint="eastAsia"/>
        </w:rPr>
        <w:t>，</w:t>
      </w:r>
      <w:r w:rsidR="00EF1051">
        <w:rPr>
          <w:rFonts w:hint="eastAsia"/>
        </w:rPr>
        <w:t>这样</w:t>
      </w:r>
      <w:r w:rsidR="00D25631">
        <w:rPr>
          <w:rFonts w:hint="eastAsia"/>
        </w:rPr>
        <w:t>才不会水土不服，引发</w:t>
      </w:r>
      <w:r w:rsidR="00EF1051">
        <w:rPr>
          <w:rFonts w:hint="eastAsia"/>
        </w:rPr>
        <w:t>系统性风险</w:t>
      </w:r>
      <w:r w:rsidR="00BA7D18">
        <w:rPr>
          <w:rFonts w:hint="eastAsia"/>
        </w:rPr>
        <w:t>。</w:t>
      </w:r>
    </w:p>
    <w:p w:rsidR="00EE3C95" w:rsidRDefault="00B91552" w:rsidP="00756196">
      <w:pPr>
        <w:spacing w:before="156" w:after="156"/>
        <w:ind w:firstLineChars="0" w:firstLine="0"/>
        <w:jc w:val="left"/>
      </w:pPr>
      <w:r>
        <w:tab/>
        <w:t>2019</w:t>
      </w:r>
      <w:r>
        <w:rPr>
          <w:rFonts w:hint="eastAsia"/>
        </w:rPr>
        <w:t>年</w:t>
      </w:r>
      <w:r w:rsidRPr="00B91552">
        <w:rPr>
          <w:rFonts w:hint="eastAsia"/>
        </w:rPr>
        <w:t>8</w:t>
      </w:r>
      <w:r w:rsidRPr="00B91552">
        <w:rPr>
          <w:rFonts w:hint="eastAsia"/>
        </w:rPr>
        <w:t>月</w:t>
      </w:r>
      <w:r w:rsidRPr="00B91552">
        <w:rPr>
          <w:rFonts w:hint="eastAsia"/>
        </w:rPr>
        <w:t>17</w:t>
      </w:r>
      <w:r w:rsidRPr="00B91552">
        <w:rPr>
          <w:rFonts w:hint="eastAsia"/>
        </w:rPr>
        <w:t>日</w:t>
      </w:r>
      <w:r>
        <w:rPr>
          <w:rFonts w:hint="eastAsia"/>
        </w:rPr>
        <w:t>，央行发文</w:t>
      </w:r>
      <w:r w:rsidRPr="00B91552">
        <w:rPr>
          <w:rFonts w:hint="eastAsia"/>
        </w:rPr>
        <w:t>决定改革</w:t>
      </w:r>
      <w:r w:rsidRPr="00B91552">
        <w:rPr>
          <w:rFonts w:hint="eastAsia"/>
        </w:rPr>
        <w:t>LPR</w:t>
      </w:r>
      <w:r w:rsidRPr="00B91552">
        <w:rPr>
          <w:rFonts w:hint="eastAsia"/>
        </w:rPr>
        <w:t>形成机制</w:t>
      </w:r>
      <w:r w:rsidR="0054083D">
        <w:rPr>
          <w:rFonts w:hint="eastAsia"/>
        </w:rPr>
        <w:t>。</w:t>
      </w:r>
      <w:r w:rsidRPr="00B91552">
        <w:rPr>
          <w:rFonts w:hint="eastAsia"/>
        </w:rPr>
        <w:t>新机制</w:t>
      </w:r>
      <w:r w:rsidR="00777E80">
        <w:rPr>
          <w:rFonts w:hint="eastAsia"/>
        </w:rPr>
        <w:t>和旧机制比起来</w:t>
      </w:r>
      <w:r w:rsidR="0054083D">
        <w:rPr>
          <w:rFonts w:hint="eastAsia"/>
        </w:rPr>
        <w:t>，</w:t>
      </w:r>
      <w:r w:rsidRPr="00B91552">
        <w:rPr>
          <w:rFonts w:hint="eastAsia"/>
        </w:rPr>
        <w:t>主要有四</w:t>
      </w:r>
      <w:r w:rsidR="00777E80">
        <w:rPr>
          <w:rFonts w:hint="eastAsia"/>
        </w:rPr>
        <w:t>个</w:t>
      </w:r>
      <w:r w:rsidRPr="00B91552">
        <w:rPr>
          <w:rFonts w:hint="eastAsia"/>
        </w:rPr>
        <w:t>变化：一是</w:t>
      </w:r>
      <w:r w:rsidR="00B73509">
        <w:rPr>
          <w:rFonts w:hint="eastAsia"/>
        </w:rPr>
        <w:t>LPR</w:t>
      </w:r>
      <w:r w:rsidR="00B73509">
        <w:rPr>
          <w:rFonts w:hint="eastAsia"/>
        </w:rPr>
        <w:t>锚定中期贷款便利（</w:t>
      </w:r>
      <w:r w:rsidR="00B73509">
        <w:rPr>
          <w:rFonts w:hint="eastAsia"/>
        </w:rPr>
        <w:t>MLF</w:t>
      </w:r>
      <w:r w:rsidR="00B73509">
        <w:rPr>
          <w:rFonts w:hint="eastAsia"/>
        </w:rPr>
        <w:t>）</w:t>
      </w:r>
      <w:r w:rsidR="008B5447">
        <w:rPr>
          <w:rFonts w:hint="eastAsia"/>
        </w:rPr>
        <w:t>上下浮动</w:t>
      </w:r>
      <w:r w:rsidR="00B73509">
        <w:rPr>
          <w:rFonts w:hint="eastAsia"/>
        </w:rPr>
        <w:t>，贷款基准利率逐渐退出市场；</w:t>
      </w:r>
      <w:r w:rsidRPr="00B91552">
        <w:rPr>
          <w:rFonts w:hint="eastAsia"/>
        </w:rPr>
        <w:t>二是增加</w:t>
      </w:r>
      <w:r w:rsidRPr="00B91552">
        <w:rPr>
          <w:rFonts w:hint="eastAsia"/>
        </w:rPr>
        <w:t>5</w:t>
      </w:r>
      <w:r w:rsidRPr="00B91552">
        <w:rPr>
          <w:rFonts w:hint="eastAsia"/>
        </w:rPr>
        <w:t>年期以上期限品种</w:t>
      </w:r>
      <w:r w:rsidR="00EF1051">
        <w:rPr>
          <w:rFonts w:hint="eastAsia"/>
        </w:rPr>
        <w:t>；</w:t>
      </w:r>
      <w:r w:rsidRPr="00B91552">
        <w:rPr>
          <w:rFonts w:hint="eastAsia"/>
        </w:rPr>
        <w:t>三是报价行范围扩大到</w:t>
      </w:r>
      <w:r w:rsidRPr="00B91552">
        <w:rPr>
          <w:rFonts w:hint="eastAsia"/>
        </w:rPr>
        <w:t>18</w:t>
      </w:r>
      <w:r w:rsidRPr="00B91552">
        <w:rPr>
          <w:rFonts w:hint="eastAsia"/>
        </w:rPr>
        <w:t>家，</w:t>
      </w:r>
      <w:r w:rsidR="00B73509">
        <w:rPr>
          <w:rFonts w:hint="eastAsia"/>
        </w:rPr>
        <w:t>新增了</w:t>
      </w:r>
      <w:r w:rsidRPr="00B91552">
        <w:rPr>
          <w:rFonts w:hint="eastAsia"/>
        </w:rPr>
        <w:t>城商行、农商行、外资行和民营银行</w:t>
      </w:r>
      <w:r w:rsidR="00EF1051">
        <w:rPr>
          <w:rFonts w:hint="eastAsia"/>
        </w:rPr>
        <w:t>；</w:t>
      </w:r>
      <w:r w:rsidRPr="00B91552">
        <w:rPr>
          <w:rFonts w:hint="eastAsia"/>
        </w:rPr>
        <w:t>四是由原来的每日报价改为每月报价一次。</w:t>
      </w:r>
    </w:p>
    <w:p w:rsidR="00D443DC" w:rsidRPr="00D443DC" w:rsidRDefault="00D443DC" w:rsidP="00D443DC">
      <w:pPr>
        <w:spacing w:before="156" w:after="156"/>
        <w:ind w:firstLineChars="0" w:firstLine="420"/>
        <w:jc w:val="left"/>
      </w:pPr>
      <w:r>
        <w:rPr>
          <w:rFonts w:hint="eastAsia"/>
        </w:rPr>
        <w:t>2</w:t>
      </w:r>
      <w:r>
        <w:t>020</w:t>
      </w:r>
      <w:r>
        <w:rPr>
          <w:rFonts w:hint="eastAsia"/>
        </w:rPr>
        <w:t>年</w:t>
      </w:r>
      <w:r>
        <w:rPr>
          <w:rFonts w:hint="eastAsia"/>
        </w:rPr>
        <w:t>1</w:t>
      </w:r>
      <w:r>
        <w:t>1</w:t>
      </w:r>
      <w:r>
        <w:rPr>
          <w:rFonts w:hint="eastAsia"/>
        </w:rPr>
        <w:t>月</w:t>
      </w:r>
      <w:r>
        <w:rPr>
          <w:rFonts w:hint="eastAsia"/>
        </w:rPr>
        <w:t>2</w:t>
      </w:r>
      <w:r>
        <w:t>6</w:t>
      </w:r>
      <w:r>
        <w:rPr>
          <w:rFonts w:hint="eastAsia"/>
        </w:rPr>
        <w:t>日，</w:t>
      </w:r>
      <w:r w:rsidRPr="00D443DC">
        <w:t>央行</w:t>
      </w:r>
      <w:r>
        <w:rPr>
          <w:rFonts w:hint="eastAsia"/>
        </w:rPr>
        <w:t>发文，</w:t>
      </w:r>
      <w:r w:rsidRPr="00D443DC">
        <w:t>健全市场化利率形成和传导机制，持续深化</w:t>
      </w:r>
      <w:r w:rsidRPr="00D443DC">
        <w:t>LPR</w:t>
      </w:r>
      <w:r w:rsidRPr="00D443DC">
        <w:t>改革，巩固市场化</w:t>
      </w:r>
      <w:r w:rsidRPr="00D443DC">
        <w:t>LPR</w:t>
      </w:r>
      <w:r w:rsidRPr="00D443DC">
        <w:t>报价机制，督促金融机构更好地将</w:t>
      </w:r>
      <w:r w:rsidRPr="00D443DC">
        <w:t>LPR</w:t>
      </w:r>
      <w:r w:rsidRPr="00D443DC">
        <w:t>嵌入贷款</w:t>
      </w:r>
      <w:r w:rsidRPr="00D443DC">
        <w:t>FTP</w:t>
      </w:r>
      <w:r w:rsidRPr="00D443DC">
        <w:t>中，用改革的办法促进融资成本进一步下行。</w:t>
      </w:r>
    </w:p>
    <w:p w:rsidR="00D443DC" w:rsidRPr="00D443DC" w:rsidRDefault="00D443DC" w:rsidP="00D443DC">
      <w:pPr>
        <w:spacing w:before="156" w:after="156"/>
        <w:ind w:firstLineChars="0" w:firstLine="0"/>
        <w:jc w:val="left"/>
      </w:pPr>
    </w:p>
    <w:p w:rsidR="00D443DC" w:rsidRPr="00D443DC" w:rsidRDefault="00D443DC" w:rsidP="00756196">
      <w:pPr>
        <w:spacing w:before="156" w:after="156"/>
        <w:ind w:firstLineChars="0" w:firstLine="0"/>
        <w:jc w:val="left"/>
        <w:rPr>
          <w:rFonts w:hint="eastAsia"/>
        </w:rPr>
      </w:pPr>
    </w:p>
    <w:p w:rsidR="00DF618A" w:rsidRDefault="00DF618A" w:rsidP="00756196">
      <w:pPr>
        <w:spacing w:before="156" w:after="156"/>
        <w:ind w:firstLineChars="0" w:firstLine="0"/>
        <w:jc w:val="left"/>
      </w:pPr>
      <w:r>
        <w:tab/>
      </w:r>
      <w:r>
        <w:rPr>
          <w:rFonts w:hint="eastAsia"/>
        </w:rPr>
        <w:t>对此，业界和投资者的看法也不尽相同。</w:t>
      </w:r>
    </w:p>
    <w:p w:rsidR="00AC724A" w:rsidRDefault="00110D07" w:rsidP="00A43CBE">
      <w:pPr>
        <w:spacing w:before="156" w:after="156"/>
        <w:ind w:firstLineChars="0" w:firstLine="0"/>
        <w:jc w:val="left"/>
      </w:pPr>
      <w:r>
        <w:tab/>
      </w:r>
      <w:r>
        <w:rPr>
          <w:rFonts w:hint="eastAsia"/>
        </w:rPr>
        <w:t>一种</w:t>
      </w:r>
      <w:r w:rsidR="003E5519">
        <w:rPr>
          <w:rFonts w:hint="eastAsia"/>
        </w:rPr>
        <w:t>看法</w:t>
      </w:r>
      <w:r>
        <w:rPr>
          <w:rFonts w:hint="eastAsia"/>
        </w:rPr>
        <w:t>是将这一调整理解为“降息”。这样的声音可能来源于调整后第一次的</w:t>
      </w:r>
      <w:r>
        <w:rPr>
          <w:rFonts w:hint="eastAsia"/>
        </w:rPr>
        <w:t>LPR</w:t>
      </w:r>
      <w:r w:rsidRPr="00110D07">
        <w:rPr>
          <w:rFonts w:hint="eastAsia"/>
        </w:rPr>
        <w:t>和之前相比，</w:t>
      </w:r>
      <w:r w:rsidRPr="00110D07">
        <w:rPr>
          <w:rFonts w:hint="eastAsia"/>
        </w:rPr>
        <w:t>1</w:t>
      </w:r>
      <w:r w:rsidRPr="00110D07">
        <w:rPr>
          <w:rFonts w:hint="eastAsia"/>
        </w:rPr>
        <w:t>年期品种降了</w:t>
      </w:r>
      <w:r w:rsidRPr="00110D07">
        <w:rPr>
          <w:rFonts w:hint="eastAsia"/>
        </w:rPr>
        <w:t>5</w:t>
      </w:r>
      <w:r w:rsidRPr="00110D07">
        <w:rPr>
          <w:rFonts w:hint="eastAsia"/>
        </w:rPr>
        <w:t>个</w:t>
      </w:r>
      <w:r w:rsidRPr="00110D07">
        <w:rPr>
          <w:rFonts w:hint="eastAsia"/>
        </w:rPr>
        <w:t>BP</w:t>
      </w:r>
      <w:r w:rsidRPr="00110D07">
        <w:rPr>
          <w:rFonts w:hint="eastAsia"/>
        </w:rPr>
        <w:t>，</w:t>
      </w:r>
      <w:r w:rsidRPr="00110D07">
        <w:rPr>
          <w:rFonts w:hint="eastAsia"/>
        </w:rPr>
        <w:t>5</w:t>
      </w:r>
      <w:r w:rsidRPr="00110D07">
        <w:rPr>
          <w:rFonts w:hint="eastAsia"/>
        </w:rPr>
        <w:t>年期以上品种没有下调。</w:t>
      </w:r>
      <w:r w:rsidR="00C17455">
        <w:rPr>
          <w:rFonts w:hint="eastAsia"/>
        </w:rPr>
        <w:t>对此，</w:t>
      </w:r>
      <w:r w:rsidR="00A43CBE">
        <w:rPr>
          <w:rFonts w:hint="eastAsia"/>
        </w:rPr>
        <w:t>宏观调控的作用</w:t>
      </w:r>
      <w:r w:rsidR="00C17455">
        <w:rPr>
          <w:rFonts w:hint="eastAsia"/>
        </w:rPr>
        <w:t>是可能存在的</w:t>
      </w:r>
      <w:r w:rsidR="00A43CBE">
        <w:rPr>
          <w:rFonts w:hint="eastAsia"/>
        </w:rPr>
        <w:t>。</w:t>
      </w:r>
      <w:r w:rsidR="00777E80">
        <w:rPr>
          <w:rFonts w:hint="eastAsia"/>
        </w:rPr>
        <w:t>央行</w:t>
      </w:r>
      <w:r w:rsidR="003E5519">
        <w:rPr>
          <w:rFonts w:hint="eastAsia"/>
        </w:rPr>
        <w:t>在明面上不敢轻易降息</w:t>
      </w:r>
      <w:r w:rsidR="00777E80">
        <w:rPr>
          <w:rFonts w:hint="eastAsia"/>
        </w:rPr>
        <w:t>，</w:t>
      </w:r>
      <w:r w:rsidR="00A43CBE">
        <w:rPr>
          <w:rFonts w:hint="eastAsia"/>
        </w:rPr>
        <w:t>通过</w:t>
      </w:r>
      <w:r w:rsidR="00A43CBE">
        <w:rPr>
          <w:rFonts w:hint="eastAsia"/>
        </w:rPr>
        <w:t>LP</w:t>
      </w:r>
      <w:r w:rsidR="00452D44">
        <w:rPr>
          <w:rFonts w:hint="eastAsia"/>
        </w:rPr>
        <w:t>R</w:t>
      </w:r>
      <w:r w:rsidR="00EF1051">
        <w:rPr>
          <w:rFonts w:hint="eastAsia"/>
        </w:rPr>
        <w:t>的</w:t>
      </w:r>
      <w:r w:rsidR="00A43CBE">
        <w:t>1</w:t>
      </w:r>
      <w:r w:rsidR="00A43CBE">
        <w:rPr>
          <w:rFonts w:hint="eastAsia"/>
        </w:rPr>
        <w:t>年期利率报价的下降，来间接释放降息的信号，</w:t>
      </w:r>
      <w:r w:rsidR="00452D44">
        <w:rPr>
          <w:rFonts w:hint="eastAsia"/>
        </w:rPr>
        <w:t>保持降息预期，是完全可能的</w:t>
      </w:r>
      <w:r w:rsidR="00C17455">
        <w:rPr>
          <w:rFonts w:hint="eastAsia"/>
        </w:rPr>
        <w:t>。</w:t>
      </w:r>
    </w:p>
    <w:p w:rsidR="00452D44" w:rsidRPr="00AC724A" w:rsidRDefault="00AC724A" w:rsidP="00A43CBE">
      <w:pPr>
        <w:spacing w:before="156" w:after="156"/>
        <w:ind w:firstLineChars="0" w:firstLine="0"/>
        <w:jc w:val="left"/>
      </w:pPr>
      <w:r>
        <w:tab/>
      </w:r>
      <w:r>
        <w:rPr>
          <w:rFonts w:hint="eastAsia"/>
        </w:rPr>
        <w:t>但</w:t>
      </w:r>
      <w:r w:rsidR="002D77F6">
        <w:rPr>
          <w:rFonts w:hint="eastAsia"/>
        </w:rPr>
        <w:t>这样的“降息”信号对融资环境</w:t>
      </w:r>
      <w:r w:rsidR="00C17455">
        <w:rPr>
          <w:rFonts w:hint="eastAsia"/>
        </w:rPr>
        <w:t>的改善作用并不明显</w:t>
      </w:r>
      <w:r w:rsidR="002D77F6">
        <w:rPr>
          <w:rFonts w:hint="eastAsia"/>
        </w:rPr>
        <w:t>。</w:t>
      </w:r>
      <w:r>
        <w:rPr>
          <w:rFonts w:hint="eastAsia"/>
        </w:rPr>
        <w:t>LPR</w:t>
      </w:r>
      <w:r>
        <w:rPr>
          <w:rFonts w:hint="eastAsia"/>
        </w:rPr>
        <w:t>是</w:t>
      </w:r>
      <w:r w:rsidRPr="00FE2446">
        <w:rPr>
          <w:rFonts w:hint="eastAsia"/>
        </w:rPr>
        <w:t>对其</w:t>
      </w:r>
      <w:r>
        <w:rPr>
          <w:rFonts w:hint="eastAsia"/>
        </w:rPr>
        <w:t>“</w:t>
      </w:r>
      <w:r w:rsidRPr="00FE2446">
        <w:rPr>
          <w:rFonts w:hint="eastAsia"/>
        </w:rPr>
        <w:t>最优质客户</w:t>
      </w:r>
      <w:r>
        <w:rPr>
          <w:rFonts w:hint="eastAsia"/>
        </w:rPr>
        <w:t>”</w:t>
      </w:r>
      <w:r w:rsidRPr="00FE2446">
        <w:rPr>
          <w:rFonts w:hint="eastAsia"/>
        </w:rPr>
        <w:t>执行的贷款利率</w:t>
      </w:r>
      <w:r>
        <w:rPr>
          <w:rFonts w:hint="eastAsia"/>
        </w:rPr>
        <w:t>，是实际贷款利率的一个下界。而对一般的客户来说，无论以什么指标为利率基准，商业银行始终有权利自己制定“向上浮动”的贷款利率。因此，银行间在</w:t>
      </w:r>
      <w:r>
        <w:rPr>
          <w:rFonts w:hint="eastAsia"/>
        </w:rPr>
        <w:t>LPR</w:t>
      </w:r>
      <w:r>
        <w:rPr>
          <w:rFonts w:hint="eastAsia"/>
        </w:rPr>
        <w:t>上的竞争，实质上是对一部分最优质客户的竞争。贷款利率的制定，仍然由商业银行对贷款方的资质和还款能力的评价来决定。</w:t>
      </w:r>
    </w:p>
    <w:p w:rsidR="00D1461F" w:rsidRDefault="00452D44" w:rsidP="00C5439A">
      <w:pPr>
        <w:spacing w:before="156" w:after="156"/>
        <w:ind w:firstLineChars="0" w:firstLine="0"/>
        <w:jc w:val="left"/>
      </w:pPr>
      <w:r>
        <w:rPr>
          <w:rFonts w:asciiTheme="minorEastAsia" w:hAnsiTheme="minorEastAsia"/>
        </w:rPr>
        <w:tab/>
      </w:r>
      <w:r w:rsidR="00A658DE">
        <w:rPr>
          <w:rFonts w:asciiTheme="minorEastAsia" w:hAnsiTheme="minorEastAsia" w:hint="eastAsia"/>
        </w:rPr>
        <w:t>另一</w:t>
      </w:r>
      <w:r w:rsidR="00777E80">
        <w:rPr>
          <w:rFonts w:asciiTheme="minorEastAsia" w:hAnsiTheme="minorEastAsia" w:hint="eastAsia"/>
        </w:rPr>
        <w:t>种</w:t>
      </w:r>
      <w:r w:rsidR="003E5519">
        <w:rPr>
          <w:rFonts w:asciiTheme="minorEastAsia" w:hAnsiTheme="minorEastAsia" w:hint="eastAsia"/>
        </w:rPr>
        <w:t>看法</w:t>
      </w:r>
      <w:r w:rsidR="00777E80">
        <w:rPr>
          <w:rFonts w:asciiTheme="minorEastAsia" w:hAnsiTheme="minorEastAsia" w:hint="eastAsia"/>
        </w:rPr>
        <w:t>是将这一调整理解为对银行行业的利空。</w:t>
      </w:r>
      <w:r w:rsidR="00E33F94">
        <w:rPr>
          <w:rFonts w:asciiTheme="minorEastAsia" w:hAnsiTheme="minorEastAsia" w:hint="eastAsia"/>
        </w:rPr>
        <w:t>这一</w:t>
      </w:r>
      <w:r w:rsidR="00EF1051">
        <w:rPr>
          <w:rFonts w:asciiTheme="minorEastAsia" w:hAnsiTheme="minorEastAsia" w:hint="eastAsia"/>
        </w:rPr>
        <w:t>方面</w:t>
      </w:r>
      <w:r w:rsidR="00E33F94">
        <w:rPr>
          <w:rFonts w:asciiTheme="minorEastAsia" w:hAnsiTheme="minorEastAsia" w:hint="eastAsia"/>
        </w:rPr>
        <w:t>可能来源于银行无法再依靠调整前</w:t>
      </w:r>
      <w:r w:rsidR="00C5439A">
        <w:rPr>
          <w:rFonts w:asciiTheme="minorEastAsia" w:hAnsiTheme="minorEastAsia" w:hint="eastAsia"/>
        </w:rPr>
        <w:t>较</w:t>
      </w:r>
      <w:r w:rsidR="00E33F94">
        <w:rPr>
          <w:rFonts w:asciiTheme="minorEastAsia" w:hAnsiTheme="minorEastAsia" w:hint="eastAsia"/>
        </w:rPr>
        <w:t>大的</w:t>
      </w:r>
      <w:r w:rsidR="00D1461F">
        <w:rPr>
          <w:rFonts w:hint="eastAsia"/>
        </w:rPr>
        <w:t>贷存利差</w:t>
      </w:r>
      <w:r w:rsidR="00E33F94">
        <w:rPr>
          <w:rFonts w:asciiTheme="minorEastAsia" w:hAnsiTheme="minorEastAsia" w:hint="eastAsia"/>
        </w:rPr>
        <w:t>来获取盈利，另一方面也可能来源于LPR市场化带来的竞争。</w:t>
      </w:r>
      <w:r w:rsidR="00EF1051">
        <w:rPr>
          <w:rFonts w:asciiTheme="minorEastAsia" w:hAnsiTheme="minorEastAsia" w:hint="eastAsia"/>
        </w:rPr>
        <w:t>对</w:t>
      </w:r>
      <w:r w:rsidR="00C5439A">
        <w:rPr>
          <w:rFonts w:asciiTheme="minorEastAsia" w:hAnsiTheme="minorEastAsia" w:hint="eastAsia"/>
        </w:rPr>
        <w:t>这一“利空”</w:t>
      </w:r>
      <w:r w:rsidR="003E5519">
        <w:t>,</w:t>
      </w:r>
      <w:r w:rsidR="006646F1">
        <w:rPr>
          <w:rFonts w:hint="eastAsia"/>
        </w:rPr>
        <w:t>PR</w:t>
      </w:r>
      <w:r w:rsidR="006646F1">
        <w:rPr>
          <w:rFonts w:hint="eastAsia"/>
        </w:rPr>
        <w:t>市场化带来的竞争对各级银行</w:t>
      </w:r>
      <w:r w:rsidR="002D77F6">
        <w:rPr>
          <w:rFonts w:hint="eastAsia"/>
        </w:rPr>
        <w:t>的营业能力</w:t>
      </w:r>
      <w:r w:rsidR="006646F1">
        <w:rPr>
          <w:rFonts w:hint="eastAsia"/>
        </w:rPr>
        <w:t>提出了更高的要求</w:t>
      </w:r>
      <w:r w:rsidR="00C5439A">
        <w:rPr>
          <w:rFonts w:hint="eastAsia"/>
        </w:rPr>
        <w:t>。</w:t>
      </w:r>
    </w:p>
    <w:p w:rsidR="00D1461F" w:rsidRDefault="00D1461F" w:rsidP="00C5439A">
      <w:pPr>
        <w:spacing w:before="156" w:after="156"/>
        <w:ind w:firstLineChars="0" w:firstLine="0"/>
        <w:jc w:val="left"/>
      </w:pPr>
      <w:r>
        <w:tab/>
      </w:r>
      <w:r w:rsidR="00C5439A">
        <w:rPr>
          <w:rFonts w:hint="eastAsia"/>
        </w:rPr>
        <w:t>（易纲，</w:t>
      </w:r>
      <w:r w:rsidR="00C5439A">
        <w:rPr>
          <w:rFonts w:hint="eastAsia"/>
        </w:rPr>
        <w:t>2</w:t>
      </w:r>
      <w:r w:rsidR="00C5439A">
        <w:t>009</w:t>
      </w:r>
      <w:r w:rsidR="00C5439A">
        <w:rPr>
          <w:rFonts w:hint="eastAsia"/>
        </w:rPr>
        <w:t>）中提到，</w:t>
      </w:r>
      <w:r w:rsidR="002D77F6">
        <w:rPr>
          <w:rFonts w:hint="eastAsia"/>
        </w:rPr>
        <w:t>“</w:t>
      </w:r>
      <w:r w:rsidR="00C5439A">
        <w:rPr>
          <w:rFonts w:hint="eastAsia"/>
        </w:rPr>
        <w:t>在一段时期内维持适度的贷存利差，可以为提高金融业竟争力和经济金融整体运行效率赢得时间。……未来随着利率市场化的推进和国内金融市场与国际市场的融合，利差将逐步由市场竞争决定，我国商业银行应做好准备。</w:t>
      </w:r>
      <w:r w:rsidR="002D77F6">
        <w:rPr>
          <w:rFonts w:hint="eastAsia"/>
        </w:rPr>
        <w:t>”</w:t>
      </w:r>
      <w:r w:rsidR="00A3552C">
        <w:rPr>
          <w:rFonts w:hint="eastAsia"/>
        </w:rPr>
        <w:t>LPR</w:t>
      </w:r>
      <w:r w:rsidR="008B5447">
        <w:rPr>
          <w:rFonts w:hint="eastAsia"/>
        </w:rPr>
        <w:t>新机制的实行</w:t>
      </w:r>
      <w:r w:rsidR="00A3552C">
        <w:rPr>
          <w:rFonts w:hint="eastAsia"/>
        </w:rPr>
        <w:t>，是漫长的“渐进式</w:t>
      </w:r>
      <w:r w:rsidR="008B5447">
        <w:rPr>
          <w:rFonts w:hint="eastAsia"/>
        </w:rPr>
        <w:t>改革</w:t>
      </w:r>
      <w:r w:rsidR="00A3552C">
        <w:rPr>
          <w:rFonts w:hint="eastAsia"/>
        </w:rPr>
        <w:t>”的结果。</w:t>
      </w:r>
      <w:r>
        <w:rPr>
          <w:rFonts w:hint="eastAsia"/>
        </w:rPr>
        <w:t>未来在利差减小的趋势下，银行很难“躺着赚钱”，需要提升对客户的服务来提高竞争力，开拓多种业务提升盈利空间。同时，</w:t>
      </w:r>
      <w:r w:rsidR="00C5439A">
        <w:rPr>
          <w:rFonts w:hint="eastAsia"/>
        </w:rPr>
        <w:t>在未来央行的贷款基准利率退场之后，各银行将更加依赖于自己的风险管理和定价能力</w:t>
      </w:r>
      <w:r w:rsidR="002D77F6">
        <w:rPr>
          <w:rFonts w:hint="eastAsia"/>
        </w:rPr>
        <w:t>而非央行的指导。</w:t>
      </w:r>
    </w:p>
    <w:p w:rsidR="00D1461F" w:rsidRPr="00D25631" w:rsidRDefault="00D1461F" w:rsidP="00D25631">
      <w:pPr>
        <w:spacing w:before="156" w:after="156"/>
        <w:ind w:firstLineChars="0" w:firstLine="0"/>
        <w:jc w:val="left"/>
      </w:pPr>
      <w:r>
        <w:tab/>
      </w:r>
      <w:r>
        <w:rPr>
          <w:rFonts w:hint="eastAsia"/>
        </w:rPr>
        <w:t>但在</w:t>
      </w:r>
      <w:r>
        <w:rPr>
          <w:rFonts w:hint="eastAsia"/>
        </w:rPr>
        <w:t>LPR</w:t>
      </w:r>
      <w:r>
        <w:rPr>
          <w:rFonts w:hint="eastAsia"/>
        </w:rPr>
        <w:t>市场化的</w:t>
      </w:r>
      <w:r w:rsidR="00EF1051">
        <w:rPr>
          <w:rFonts w:hint="eastAsia"/>
        </w:rPr>
        <w:t>过程中</w:t>
      </w:r>
      <w:r>
        <w:rPr>
          <w:rFonts w:hint="eastAsia"/>
        </w:rPr>
        <w:t>，也应注意“财务软约束”带来的竞争失衡。央行或政府对国有银行过度的隐</w:t>
      </w:r>
      <w:r w:rsidR="008B5447">
        <w:rPr>
          <w:rFonts w:hint="eastAsia"/>
        </w:rPr>
        <w:t>性</w:t>
      </w:r>
      <w:r>
        <w:rPr>
          <w:rFonts w:hint="eastAsia"/>
        </w:rPr>
        <w:t>担保，可能会导致</w:t>
      </w:r>
      <w:r w:rsidR="00C17455">
        <w:rPr>
          <w:rFonts w:hint="eastAsia"/>
        </w:rPr>
        <w:t>非国有</w:t>
      </w:r>
      <w:r>
        <w:rPr>
          <w:rFonts w:hint="eastAsia"/>
        </w:rPr>
        <w:t>银行被挤出</w:t>
      </w:r>
      <w:r w:rsidR="00C17455">
        <w:rPr>
          <w:rFonts w:hint="eastAsia"/>
        </w:rPr>
        <w:t>市场</w:t>
      </w:r>
      <w:r w:rsidR="008B5447">
        <w:rPr>
          <w:rFonts w:hint="eastAsia"/>
        </w:rPr>
        <w:t>，这同城投公司的“预算软约束”是一样的道理</w:t>
      </w:r>
      <w:r>
        <w:rPr>
          <w:rFonts w:hint="eastAsia"/>
        </w:rPr>
        <w:t>。</w:t>
      </w:r>
      <w:r w:rsidR="00D25631">
        <w:rPr>
          <w:rFonts w:hint="eastAsia"/>
        </w:rPr>
        <w:t>（姚洋等，</w:t>
      </w:r>
      <w:r w:rsidR="00D25631">
        <w:rPr>
          <w:rFonts w:hint="eastAsia"/>
        </w:rPr>
        <w:t>2</w:t>
      </w:r>
      <w:r w:rsidR="00D25631">
        <w:t>015</w:t>
      </w:r>
      <w:r w:rsidR="00D25631">
        <w:rPr>
          <w:rFonts w:hint="eastAsia"/>
        </w:rPr>
        <w:t>）中也提到，</w:t>
      </w:r>
      <w:r w:rsidR="00EF1051">
        <w:rPr>
          <w:rFonts w:hint="eastAsia"/>
        </w:rPr>
        <w:t>“</w:t>
      </w:r>
      <w:r w:rsidR="00D25631">
        <w:rPr>
          <w:rFonts w:hint="eastAsia"/>
        </w:rPr>
        <w:t>利率市场化改革成功推进需要存款保险制度、金融监管等配套支持</w:t>
      </w:r>
      <w:r w:rsidR="00EF1051">
        <w:rPr>
          <w:rFonts w:hint="eastAsia"/>
        </w:rPr>
        <w:t>”</w:t>
      </w:r>
      <w:r w:rsidR="00D25631">
        <w:rPr>
          <w:rFonts w:hint="eastAsia"/>
        </w:rPr>
        <w:t>。未来的货币市场需要通过存款保险等制度，从隐性担保转化为显性担保，从而解决“财务软约束”问题。</w:t>
      </w:r>
    </w:p>
    <w:p w:rsidR="00DD24AC" w:rsidRDefault="002D77F6" w:rsidP="00DD24AC">
      <w:pPr>
        <w:spacing w:before="156" w:after="156"/>
        <w:ind w:firstLineChars="0" w:firstLine="0"/>
        <w:jc w:val="left"/>
        <w:rPr>
          <w:rFonts w:asciiTheme="minorEastAsia" w:hAnsiTheme="minorEastAsia"/>
        </w:rPr>
      </w:pPr>
      <w:r>
        <w:tab/>
      </w:r>
      <w:r w:rsidR="00D25631">
        <w:rPr>
          <w:rFonts w:hint="eastAsia"/>
        </w:rPr>
        <w:t>总而言之</w:t>
      </w:r>
      <w:r>
        <w:rPr>
          <w:rFonts w:hint="eastAsia"/>
        </w:rPr>
        <w:t>，</w:t>
      </w:r>
      <w:r w:rsidR="00331126">
        <w:rPr>
          <w:rFonts w:hint="eastAsia"/>
        </w:rPr>
        <w:t xml:space="preserve"> </w:t>
      </w:r>
      <w:r>
        <w:rPr>
          <w:rFonts w:hint="eastAsia"/>
        </w:rPr>
        <w:t>LPR</w:t>
      </w:r>
      <w:r>
        <w:rPr>
          <w:rFonts w:hint="eastAsia"/>
        </w:rPr>
        <w:t>新机制的</w:t>
      </w:r>
      <w:r w:rsidR="00EF1051">
        <w:rPr>
          <w:rFonts w:hint="eastAsia"/>
        </w:rPr>
        <w:t>实行</w:t>
      </w:r>
      <w:r>
        <w:rPr>
          <w:rFonts w:hint="eastAsia"/>
        </w:rPr>
        <w:t>，是利率市场化进程中的重要一步，将对各</w:t>
      </w:r>
      <w:r w:rsidR="00A3552C">
        <w:rPr>
          <w:rFonts w:hint="eastAsia"/>
        </w:rPr>
        <w:t>银</w:t>
      </w:r>
      <w:r>
        <w:rPr>
          <w:rFonts w:hint="eastAsia"/>
        </w:rPr>
        <w:t>行的营业能力提出更高要求，为利率市场化的进一步推进和金融市场的开放做好更充分的准备。</w:t>
      </w:r>
      <w:r w:rsidR="00DD24AC">
        <w:rPr>
          <w:rFonts w:hint="eastAsia"/>
        </w:rPr>
        <w:t>货币政策和</w:t>
      </w:r>
      <w:r w:rsidR="00EF1051">
        <w:rPr>
          <w:rFonts w:hint="eastAsia"/>
        </w:rPr>
        <w:t>融资</w:t>
      </w:r>
      <w:r w:rsidR="00DD24AC">
        <w:rPr>
          <w:rFonts w:hint="eastAsia"/>
        </w:rPr>
        <w:t>环境本质还是</w:t>
      </w:r>
      <w:r w:rsidR="00C17455">
        <w:rPr>
          <w:rFonts w:hint="eastAsia"/>
        </w:rPr>
        <w:t>由</w:t>
      </w:r>
      <w:r w:rsidR="00DD24AC">
        <w:rPr>
          <w:rFonts w:hint="eastAsia"/>
        </w:rPr>
        <w:t>实体经济</w:t>
      </w:r>
      <w:r w:rsidR="00C17455">
        <w:rPr>
          <w:rFonts w:hint="eastAsia"/>
        </w:rPr>
        <w:t>的情况决定</w:t>
      </w:r>
      <w:r w:rsidR="00EF1051">
        <w:rPr>
          <w:rFonts w:hint="eastAsia"/>
        </w:rPr>
        <w:t>。</w:t>
      </w:r>
      <w:r w:rsidR="00A658DE">
        <w:rPr>
          <w:rFonts w:hint="eastAsia"/>
        </w:rPr>
        <w:t>疫情过后，实体经济遭到严重打击，</w:t>
      </w:r>
      <w:r>
        <w:rPr>
          <w:rFonts w:hint="eastAsia"/>
        </w:rPr>
        <w:t>实体经济的结构失衡等问题</w:t>
      </w:r>
      <w:r w:rsidR="00A658DE">
        <w:rPr>
          <w:rFonts w:hint="eastAsia"/>
        </w:rPr>
        <w:t>尚且存在</w:t>
      </w:r>
      <w:r>
        <w:rPr>
          <w:rFonts w:hint="eastAsia"/>
        </w:rPr>
        <w:t>，</w:t>
      </w:r>
      <w:r w:rsidR="00DD24AC">
        <w:rPr>
          <w:rFonts w:hint="eastAsia"/>
        </w:rPr>
        <w:t>不能幻想某一基准指标的改变，能够改善“融资难，融资贵”的现状。</w:t>
      </w:r>
      <w:r w:rsidR="000708C3">
        <w:rPr>
          <w:rFonts w:asciiTheme="minorEastAsia" w:hAnsiTheme="minorEastAsia" w:hint="eastAsia"/>
        </w:rPr>
        <w:t>■</w:t>
      </w:r>
    </w:p>
    <w:p w:rsidR="003E5519" w:rsidRDefault="003E5519" w:rsidP="00DD24AC">
      <w:pPr>
        <w:spacing w:before="156" w:after="156"/>
        <w:ind w:firstLineChars="0" w:firstLine="0"/>
        <w:jc w:val="left"/>
        <w:rPr>
          <w:rFonts w:hint="eastAsia"/>
        </w:rPr>
      </w:pPr>
    </w:p>
    <w:p w:rsidR="00DD24AC" w:rsidRDefault="00DD24AC" w:rsidP="00DD24AC">
      <w:pPr>
        <w:spacing w:before="156" w:after="156"/>
        <w:ind w:firstLineChars="0" w:firstLine="0"/>
        <w:jc w:val="left"/>
      </w:pPr>
      <w:r>
        <w:rPr>
          <w:rFonts w:hint="eastAsia"/>
        </w:rPr>
        <w:t>参考文献</w:t>
      </w:r>
    </w:p>
    <w:p w:rsidR="00DD24AC" w:rsidRDefault="00DD24AC" w:rsidP="00DD24AC">
      <w:pPr>
        <w:spacing w:before="156" w:after="156"/>
        <w:ind w:firstLineChars="0" w:firstLine="0"/>
        <w:jc w:val="left"/>
      </w:pPr>
      <w:r>
        <w:rPr>
          <w:rFonts w:hint="eastAsia"/>
        </w:rPr>
        <w:t>[</w:t>
      </w:r>
      <w:r w:rsidR="00D25631">
        <w:t>1</w:t>
      </w:r>
      <w:r>
        <w:t xml:space="preserve">] </w:t>
      </w:r>
      <w:r>
        <w:rPr>
          <w:rFonts w:hint="eastAsia"/>
        </w:rPr>
        <w:t>易纲</w:t>
      </w:r>
      <w:r>
        <w:t>,</w:t>
      </w:r>
      <w:r w:rsidR="00D1461F">
        <w:t xml:space="preserve"> </w:t>
      </w:r>
      <w:r>
        <w:t>“</w:t>
      </w:r>
      <w:r>
        <w:rPr>
          <w:rFonts w:hint="eastAsia"/>
        </w:rPr>
        <w:t>中国改革开放三十年的利率市场化进程</w:t>
      </w:r>
      <w:r>
        <w:t>”</w:t>
      </w:r>
      <w:r w:rsidR="00D1461F">
        <w:t xml:space="preserve">, </w:t>
      </w:r>
      <w:r>
        <w:rPr>
          <w:rFonts w:hint="eastAsia"/>
        </w:rPr>
        <w:t>金融研究</w:t>
      </w:r>
      <w:r>
        <w:rPr>
          <w:rFonts w:hint="eastAsia"/>
        </w:rPr>
        <w:t>,</w:t>
      </w:r>
      <w:r w:rsidR="00D1461F">
        <w:t xml:space="preserve"> </w:t>
      </w:r>
      <w:r>
        <w:t>2009</w:t>
      </w:r>
    </w:p>
    <w:p w:rsidR="00D1461F" w:rsidRDefault="00D1461F" w:rsidP="00DD24AC">
      <w:pPr>
        <w:spacing w:before="156" w:after="156"/>
        <w:ind w:firstLineChars="0" w:firstLine="0"/>
        <w:jc w:val="left"/>
      </w:pPr>
      <w:r>
        <w:rPr>
          <w:rFonts w:hint="eastAsia"/>
        </w:rPr>
        <w:t>[</w:t>
      </w:r>
      <w:r w:rsidR="00D25631">
        <w:t>2</w:t>
      </w:r>
      <w:r>
        <w:t xml:space="preserve">] </w:t>
      </w:r>
      <w:r>
        <w:rPr>
          <w:rFonts w:hint="eastAsia"/>
        </w:rPr>
        <w:t>姚洋</w:t>
      </w:r>
      <w:r>
        <w:rPr>
          <w:rFonts w:hint="eastAsia"/>
        </w:rPr>
        <w:t>,</w:t>
      </w:r>
      <w:r>
        <w:t xml:space="preserve"> </w:t>
      </w:r>
      <w:r>
        <w:rPr>
          <w:rFonts w:hint="eastAsia"/>
        </w:rPr>
        <w:t>徐高</w:t>
      </w:r>
      <w:r>
        <w:rPr>
          <w:rFonts w:hint="eastAsia"/>
        </w:rPr>
        <w:t>,</w:t>
      </w:r>
      <w:r>
        <w:t xml:space="preserve"> </w:t>
      </w:r>
      <w:r>
        <w:rPr>
          <w:rFonts w:hint="eastAsia"/>
        </w:rPr>
        <w:t>林念</w:t>
      </w:r>
      <w:r>
        <w:rPr>
          <w:rFonts w:hint="eastAsia"/>
        </w:rPr>
        <w:t>,</w:t>
      </w:r>
      <w:r>
        <w:t xml:space="preserve"> </w:t>
      </w:r>
      <w:r>
        <w:rPr>
          <w:rFonts w:hint="eastAsia"/>
        </w:rPr>
        <w:t>王艺伟</w:t>
      </w:r>
      <w:r>
        <w:rPr>
          <w:rFonts w:hint="eastAsia"/>
        </w:rPr>
        <w:t>,</w:t>
      </w:r>
      <w:r>
        <w:t xml:space="preserve"> “</w:t>
      </w:r>
      <w:r w:rsidR="000E304C" w:rsidRPr="000E304C">
        <w:rPr>
          <w:rFonts w:hint="eastAsia"/>
        </w:rPr>
        <w:t>我国利率市场化的前提条件与推进策略研究</w:t>
      </w:r>
      <w:r>
        <w:t>”</w:t>
      </w:r>
      <w:r w:rsidR="000E304C">
        <w:rPr>
          <w:rFonts w:hint="eastAsia"/>
        </w:rPr>
        <w:t>,</w:t>
      </w:r>
      <w:r w:rsidR="00EF1051">
        <w:t xml:space="preserve"> </w:t>
      </w:r>
      <w:r w:rsidR="00EF1051">
        <w:rPr>
          <w:rFonts w:hint="eastAsia"/>
        </w:rPr>
        <w:t>金融监管研究</w:t>
      </w:r>
      <w:r w:rsidR="00EF1051">
        <w:rPr>
          <w:rFonts w:hint="eastAsia"/>
        </w:rPr>
        <w:t>,</w:t>
      </w:r>
      <w:r w:rsidR="00EF1051">
        <w:t xml:space="preserve"> </w:t>
      </w:r>
      <w:r w:rsidR="000E304C">
        <w:t>2015</w:t>
      </w:r>
    </w:p>
    <w:p w:rsidR="00D25631" w:rsidRPr="00D25631" w:rsidRDefault="00D25631" w:rsidP="00DD24AC">
      <w:pPr>
        <w:spacing w:before="156" w:after="156"/>
        <w:ind w:firstLineChars="0" w:firstLine="0"/>
        <w:jc w:val="left"/>
      </w:pPr>
      <w:r>
        <w:rPr>
          <w:rFonts w:hint="eastAsia"/>
        </w:rPr>
        <w:t>[</w:t>
      </w:r>
      <w:r>
        <w:t xml:space="preserve">3] </w:t>
      </w:r>
      <w:r>
        <w:rPr>
          <w:rFonts w:hint="eastAsia"/>
        </w:rPr>
        <w:t>牛娟娟</w:t>
      </w:r>
      <w:r>
        <w:t>, “</w:t>
      </w:r>
      <w:r w:rsidRPr="00DD24AC">
        <w:rPr>
          <w:rFonts w:hint="eastAsia"/>
        </w:rPr>
        <w:t>贷款利率市场化改革再迈重要一步</w:t>
      </w:r>
      <w:r>
        <w:t xml:space="preserve">”, </w:t>
      </w:r>
      <w:r>
        <w:rPr>
          <w:rFonts w:hint="eastAsia"/>
        </w:rPr>
        <w:t>金融时报</w:t>
      </w:r>
      <w:r>
        <w:rPr>
          <w:rFonts w:hint="eastAsia"/>
        </w:rPr>
        <w:t>,</w:t>
      </w:r>
      <w:r>
        <w:t xml:space="preserve"> </w:t>
      </w:r>
      <w:r>
        <w:rPr>
          <w:rFonts w:hint="eastAsia"/>
        </w:rPr>
        <w:t>2</w:t>
      </w:r>
      <w:r>
        <w:t>013</w:t>
      </w:r>
    </w:p>
    <w:sectPr w:rsidR="00D25631" w:rsidRPr="00D25631" w:rsidSect="004E284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2E32" w:rsidRDefault="00052E32" w:rsidP="003A3577">
      <w:pPr>
        <w:spacing w:before="120" w:after="120"/>
        <w:ind w:firstLine="420"/>
      </w:pPr>
      <w:r>
        <w:separator/>
      </w:r>
    </w:p>
  </w:endnote>
  <w:endnote w:type="continuationSeparator" w:id="0">
    <w:p w:rsidR="00052E32" w:rsidRDefault="00052E32" w:rsidP="003A3577">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5CFD" w:rsidRDefault="00965CFD" w:rsidP="00CC6076">
    <w:pPr>
      <w:pStyle w:val="a8"/>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06079"/>
      <w:docPartObj>
        <w:docPartGallery w:val="Page Numbers (Bottom of Page)"/>
        <w:docPartUnique/>
      </w:docPartObj>
    </w:sdtPr>
    <w:sdtEndPr/>
    <w:sdtContent>
      <w:p w:rsidR="00965CFD" w:rsidRDefault="00965CFD" w:rsidP="00B71D60">
        <w:pPr>
          <w:pStyle w:val="a8"/>
          <w:spacing w:before="120" w:after="120"/>
          <w:ind w:firstLineChars="0" w:firstLine="0"/>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5395595</wp:posOffset>
                  </wp:positionH>
                  <wp:positionV relativeFrom="paragraph">
                    <wp:posOffset>-2023110</wp:posOffset>
                  </wp:positionV>
                  <wp:extent cx="914400" cy="284480"/>
                  <wp:effectExtent l="4445"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5CFD" w:rsidRDefault="00965CFD" w:rsidP="00BA071A">
                              <w:pPr>
                                <w:spacing w:before="120" w:after="120"/>
                                <w:ind w:firstLine="420"/>
                              </w:pPr>
                              <w:r>
                                <w:rPr>
                                  <w:rFonts w:hint="eastAsia"/>
                                </w:rPr>
                                <w:t>2000</w:t>
                              </w:r>
                              <w:r>
                                <w:rPr>
                                  <w:rFonts w:hint="eastAsia"/>
                                </w:rPr>
                                <w:t>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24.85pt;margin-top:-159.3pt;width:1in;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" stroked="f">
                  <v:textbox inset="0,0,0,0">
                    <w:txbxContent>
                      <w:p w:rsidR="00965CFD" w:rsidRDefault="00965CFD" w:rsidP="00BA071A">
                        <w:pPr>
                          <w:spacing w:before="120" w:after="120"/>
                          <w:ind w:firstLine="420"/>
                        </w:pPr>
                        <w:r>
                          <w:rPr>
                            <w:rFonts w:hint="eastAsia"/>
                          </w:rPr>
                          <w:t>2000</w:t>
                        </w:r>
                        <w:r>
                          <w:rPr>
                            <w:rFonts w:hint="eastAsia"/>
                          </w:rPr>
                          <w:t>字</w:t>
                        </w:r>
                      </w:p>
                    </w:txbxContent>
                  </v:textbox>
                </v:shape>
              </w:pict>
            </mc:Fallback>
          </mc:AlternateContent>
        </w:r>
        <w:r>
          <w:fldChar w:fldCharType="begin"/>
        </w:r>
        <w:r>
          <w:instrText xml:space="preserve"> PAGE   \* MERGEFORMAT </w:instrText>
        </w:r>
        <w:r>
          <w:fldChar w:fldCharType="separate"/>
        </w:r>
        <w:r w:rsidRPr="005A1EB6">
          <w:rPr>
            <w:noProof/>
            <w:lang w:val="zh-CN"/>
          </w:rPr>
          <w:t>2</w:t>
        </w:r>
        <w:r>
          <w:rPr>
            <w:noProof/>
            <w:lang w:val="zh-CN"/>
          </w:rPr>
          <w:fldChar w:fldCharType="end"/>
        </w:r>
      </w:p>
    </w:sdtContent>
  </w:sdt>
  <w:p w:rsidR="00965CFD" w:rsidRDefault="00965CFD" w:rsidP="00CC6076">
    <w:pPr>
      <w:pStyle w:val="a8"/>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7079876"/>
      <w:docPartObj>
        <w:docPartGallery w:val="Page Numbers (Bottom of Page)"/>
        <w:docPartUnique/>
      </w:docPartObj>
    </w:sdtPr>
    <w:sdtEndPr/>
    <w:sdtContent>
      <w:p w:rsidR="00965CFD" w:rsidRDefault="00965CFD" w:rsidP="00B71D60">
        <w:pPr>
          <w:pStyle w:val="a8"/>
          <w:spacing w:before="120" w:after="120"/>
          <w:ind w:firstLineChars="0" w:firstLine="0"/>
          <w:jc w:val="center"/>
          <w:rPr>
            <w:sz w:val="21"/>
            <w:szCs w:val="22"/>
          </w:rPr>
        </w:pPr>
        <w:r>
          <w:fldChar w:fldCharType="begin"/>
        </w:r>
        <w:r>
          <w:instrText xml:space="preserve"> PAGE   \* MERGEFORMAT </w:instrText>
        </w:r>
        <w:r>
          <w:fldChar w:fldCharType="separate"/>
        </w:r>
        <w:r w:rsidRPr="005A1EB6">
          <w:rPr>
            <w:noProof/>
            <w:lang w:val="zh-CN"/>
          </w:rPr>
          <w:t>1</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2E32" w:rsidRDefault="00052E32" w:rsidP="003A3577">
      <w:pPr>
        <w:spacing w:before="120" w:after="120"/>
        <w:ind w:firstLine="420"/>
      </w:pPr>
      <w:r>
        <w:separator/>
      </w:r>
    </w:p>
  </w:footnote>
  <w:footnote w:type="continuationSeparator" w:id="0">
    <w:p w:rsidR="00052E32" w:rsidRDefault="00052E32" w:rsidP="003A3577">
      <w:pPr>
        <w:spacing w:before="120" w:after="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5CFD" w:rsidRDefault="00965CFD" w:rsidP="00CC6076">
    <w:pPr>
      <w:pStyle w:val="a6"/>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5CFD" w:rsidRPr="005A1EB6" w:rsidRDefault="00965CFD" w:rsidP="000D5DC8">
    <w:pPr>
      <w:pStyle w:val="a6"/>
      <w:spacing w:before="120" w:after="120"/>
      <w:ind w:firstLineChars="0" w:firstLine="0"/>
    </w:pPr>
    <w:r>
      <w:rPr>
        <w:rFonts w:hint="eastAsia"/>
      </w:rPr>
      <w:t>“中国经济专题”课程小论文</w:t>
    </w:r>
    <w:r>
      <w:rPr>
        <w:rFonts w:hint="eastAsia"/>
      </w:rPr>
      <w:tab/>
    </w:r>
    <w:r>
      <w:rPr>
        <w:rFonts w:hint="eastAsia"/>
      </w:rPr>
      <w:tab/>
    </w:r>
    <w:r>
      <w:rPr>
        <w:rFonts w:hint="eastAsia"/>
      </w:rPr>
      <w:t>北京大学国发院</w:t>
    </w:r>
    <w:r>
      <w:rPr>
        <w:rFonts w:hint="eastAsia"/>
      </w:rPr>
      <w:t>20</w:t>
    </w:r>
    <w:r w:rsidR="000D5DC8">
      <w:t>20</w:t>
    </w:r>
    <w:r>
      <w:rPr>
        <w:rFonts w:hint="eastAsia"/>
      </w:rPr>
      <w:t>年秋季双学位课程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5CFD" w:rsidRDefault="00965CFD" w:rsidP="004E2845">
    <w:pPr>
      <w:pStyle w:val="a6"/>
      <w:spacing w:before="120" w:after="120"/>
      <w:ind w:firstLineChars="0" w:firstLine="0"/>
    </w:pPr>
    <w:r>
      <w:rPr>
        <w:rFonts w:hint="eastAsia"/>
      </w:rPr>
      <w:t>“中国经济专题”课程小论文</w:t>
    </w:r>
    <w:r>
      <w:rPr>
        <w:rFonts w:hint="eastAsia"/>
      </w:rPr>
      <w:tab/>
    </w:r>
    <w:r>
      <w:rPr>
        <w:rFonts w:hint="eastAsia"/>
      </w:rPr>
      <w:tab/>
    </w:r>
    <w:r>
      <w:rPr>
        <w:rFonts w:hint="eastAsia"/>
      </w:rPr>
      <w:t>北京大学国发院</w:t>
    </w:r>
    <w:r>
      <w:rPr>
        <w:rFonts w:hint="eastAsia"/>
      </w:rPr>
      <w:t>20</w:t>
    </w:r>
    <w:r w:rsidR="002C2505">
      <w:t>20</w:t>
    </w:r>
    <w:r>
      <w:rPr>
        <w:rFonts w:hint="eastAsia"/>
      </w:rPr>
      <w:t>年秋季双学位课程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C22"/>
    <w:multiLevelType w:val="hybridMultilevel"/>
    <w:tmpl w:val="B582E5A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915DE2"/>
    <w:multiLevelType w:val="hybridMultilevel"/>
    <w:tmpl w:val="D7C2A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8E76C9"/>
    <w:multiLevelType w:val="hybridMultilevel"/>
    <w:tmpl w:val="8D2683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5D016A"/>
    <w:multiLevelType w:val="hybridMultilevel"/>
    <w:tmpl w:val="9E2EBD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BEEE660E">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8C0BE3"/>
    <w:multiLevelType w:val="hybridMultilevel"/>
    <w:tmpl w:val="0E60E91E"/>
    <w:lvl w:ilvl="0" w:tplc="D4C89BC0">
      <w:start w:val="1"/>
      <w:numFmt w:val="decimal"/>
      <w:lvlText w:val="%1)"/>
      <w:lvlJc w:val="left"/>
      <w:pPr>
        <w:tabs>
          <w:tab w:val="num" w:pos="840"/>
        </w:tabs>
        <w:ind w:left="840" w:hanging="420"/>
      </w:pPr>
      <w:rPr>
        <w:rFonts w:ascii="Times New Roman" w:hAnsi="Times New Roman" w:cs="Times New Roman"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6A200D25"/>
    <w:multiLevelType w:val="hybridMultilevel"/>
    <w:tmpl w:val="6024CCF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7D29BC"/>
    <w:multiLevelType w:val="hybridMultilevel"/>
    <w:tmpl w:val="4024FE6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B88523A"/>
    <w:multiLevelType w:val="hybridMultilevel"/>
    <w:tmpl w:val="621E77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E3C223B"/>
    <w:multiLevelType w:val="hybridMultilevel"/>
    <w:tmpl w:val="DE6ED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5"/>
  </w:num>
  <w:num w:numId="4">
    <w:abstractNumId w:val="3"/>
  </w:num>
  <w:num w:numId="5">
    <w:abstractNumId w:val="2"/>
  </w:num>
  <w:num w:numId="6">
    <w:abstractNumId w:val="6"/>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A7A"/>
    <w:rsid w:val="0001408B"/>
    <w:rsid w:val="00015E05"/>
    <w:rsid w:val="00027969"/>
    <w:rsid w:val="00031A93"/>
    <w:rsid w:val="00045CC7"/>
    <w:rsid w:val="00045E95"/>
    <w:rsid w:val="00052E32"/>
    <w:rsid w:val="00060FD5"/>
    <w:rsid w:val="00065D22"/>
    <w:rsid w:val="00067D8F"/>
    <w:rsid w:val="000708C3"/>
    <w:rsid w:val="000B4A25"/>
    <w:rsid w:val="000C2723"/>
    <w:rsid w:val="000D5DC8"/>
    <w:rsid w:val="000E304C"/>
    <w:rsid w:val="000E30F7"/>
    <w:rsid w:val="00110D07"/>
    <w:rsid w:val="001168EF"/>
    <w:rsid w:val="00131846"/>
    <w:rsid w:val="00131987"/>
    <w:rsid w:val="00132108"/>
    <w:rsid w:val="00147895"/>
    <w:rsid w:val="00161927"/>
    <w:rsid w:val="00164F84"/>
    <w:rsid w:val="00165E6E"/>
    <w:rsid w:val="00172B15"/>
    <w:rsid w:val="0019048A"/>
    <w:rsid w:val="00193471"/>
    <w:rsid w:val="001A3033"/>
    <w:rsid w:val="001A69DD"/>
    <w:rsid w:val="001A7F1B"/>
    <w:rsid w:val="001B3C5E"/>
    <w:rsid w:val="001C08C3"/>
    <w:rsid w:val="001C4D5E"/>
    <w:rsid w:val="001D01E0"/>
    <w:rsid w:val="001D1A34"/>
    <w:rsid w:val="001E55D4"/>
    <w:rsid w:val="0020001F"/>
    <w:rsid w:val="002008B9"/>
    <w:rsid w:val="00241061"/>
    <w:rsid w:val="00245A1B"/>
    <w:rsid w:val="00254EFE"/>
    <w:rsid w:val="002564E8"/>
    <w:rsid w:val="00274AA4"/>
    <w:rsid w:val="002814C4"/>
    <w:rsid w:val="002A205A"/>
    <w:rsid w:val="002A3A3F"/>
    <w:rsid w:val="002B01E2"/>
    <w:rsid w:val="002B1272"/>
    <w:rsid w:val="002B1CCA"/>
    <w:rsid w:val="002B4E42"/>
    <w:rsid w:val="002B5013"/>
    <w:rsid w:val="002C2505"/>
    <w:rsid w:val="002D20C9"/>
    <w:rsid w:val="002D77F6"/>
    <w:rsid w:val="002E021D"/>
    <w:rsid w:val="002E7C54"/>
    <w:rsid w:val="002F228F"/>
    <w:rsid w:val="00306E2C"/>
    <w:rsid w:val="003149BA"/>
    <w:rsid w:val="00314B36"/>
    <w:rsid w:val="0032283A"/>
    <w:rsid w:val="00327132"/>
    <w:rsid w:val="00331126"/>
    <w:rsid w:val="00340D18"/>
    <w:rsid w:val="00353D20"/>
    <w:rsid w:val="0037380A"/>
    <w:rsid w:val="00387470"/>
    <w:rsid w:val="003913E5"/>
    <w:rsid w:val="003A0852"/>
    <w:rsid w:val="003A3577"/>
    <w:rsid w:val="003A4BF4"/>
    <w:rsid w:val="003B4DAA"/>
    <w:rsid w:val="003B5F8E"/>
    <w:rsid w:val="003E5519"/>
    <w:rsid w:val="003E6D14"/>
    <w:rsid w:val="003F2177"/>
    <w:rsid w:val="003F2AC4"/>
    <w:rsid w:val="003F4A22"/>
    <w:rsid w:val="00402EC7"/>
    <w:rsid w:val="0040417F"/>
    <w:rsid w:val="0041524D"/>
    <w:rsid w:val="00431932"/>
    <w:rsid w:val="004353F5"/>
    <w:rsid w:val="00444449"/>
    <w:rsid w:val="004468B4"/>
    <w:rsid w:val="004524ED"/>
    <w:rsid w:val="00452D44"/>
    <w:rsid w:val="0048147E"/>
    <w:rsid w:val="00481B70"/>
    <w:rsid w:val="00494B9A"/>
    <w:rsid w:val="00496F8C"/>
    <w:rsid w:val="00497F5A"/>
    <w:rsid w:val="004A41F7"/>
    <w:rsid w:val="004A4FC3"/>
    <w:rsid w:val="004B2181"/>
    <w:rsid w:val="004C0F4A"/>
    <w:rsid w:val="004C2AEF"/>
    <w:rsid w:val="004C7A83"/>
    <w:rsid w:val="004D15EE"/>
    <w:rsid w:val="004D74C9"/>
    <w:rsid w:val="004E2679"/>
    <w:rsid w:val="004E2845"/>
    <w:rsid w:val="004F4DD3"/>
    <w:rsid w:val="005028E4"/>
    <w:rsid w:val="00506429"/>
    <w:rsid w:val="005166CC"/>
    <w:rsid w:val="00520530"/>
    <w:rsid w:val="0053474C"/>
    <w:rsid w:val="0054083D"/>
    <w:rsid w:val="00561EF9"/>
    <w:rsid w:val="00563DFE"/>
    <w:rsid w:val="005A1EB6"/>
    <w:rsid w:val="005A38EF"/>
    <w:rsid w:val="005B0014"/>
    <w:rsid w:val="005B3006"/>
    <w:rsid w:val="005C02AA"/>
    <w:rsid w:val="005E621D"/>
    <w:rsid w:val="005F17C8"/>
    <w:rsid w:val="006066D3"/>
    <w:rsid w:val="00611334"/>
    <w:rsid w:val="00634DA0"/>
    <w:rsid w:val="00642482"/>
    <w:rsid w:val="00644799"/>
    <w:rsid w:val="00644F09"/>
    <w:rsid w:val="00661B0E"/>
    <w:rsid w:val="006646F1"/>
    <w:rsid w:val="0066472B"/>
    <w:rsid w:val="00666AC4"/>
    <w:rsid w:val="006776D7"/>
    <w:rsid w:val="0068267C"/>
    <w:rsid w:val="006831B5"/>
    <w:rsid w:val="006832C3"/>
    <w:rsid w:val="0068561E"/>
    <w:rsid w:val="00686926"/>
    <w:rsid w:val="00695A1D"/>
    <w:rsid w:val="00695E30"/>
    <w:rsid w:val="006A3CC7"/>
    <w:rsid w:val="006A71D9"/>
    <w:rsid w:val="006D019E"/>
    <w:rsid w:val="006D744A"/>
    <w:rsid w:val="006D7476"/>
    <w:rsid w:val="006E5263"/>
    <w:rsid w:val="006E72C1"/>
    <w:rsid w:val="006F3BF4"/>
    <w:rsid w:val="00725E07"/>
    <w:rsid w:val="00725EB1"/>
    <w:rsid w:val="00725F49"/>
    <w:rsid w:val="007318E3"/>
    <w:rsid w:val="00740F82"/>
    <w:rsid w:val="00742EC5"/>
    <w:rsid w:val="00752D10"/>
    <w:rsid w:val="00753D1D"/>
    <w:rsid w:val="00756196"/>
    <w:rsid w:val="0076583C"/>
    <w:rsid w:val="00777E80"/>
    <w:rsid w:val="007B6B9C"/>
    <w:rsid w:val="007D1655"/>
    <w:rsid w:val="007D49FD"/>
    <w:rsid w:val="007E658B"/>
    <w:rsid w:val="007E6B60"/>
    <w:rsid w:val="007E7442"/>
    <w:rsid w:val="0080558F"/>
    <w:rsid w:val="008117BF"/>
    <w:rsid w:val="0081605C"/>
    <w:rsid w:val="00823A6F"/>
    <w:rsid w:val="00840184"/>
    <w:rsid w:val="00841930"/>
    <w:rsid w:val="0084358B"/>
    <w:rsid w:val="00851CFF"/>
    <w:rsid w:val="008542D5"/>
    <w:rsid w:val="00862FFA"/>
    <w:rsid w:val="008648CB"/>
    <w:rsid w:val="00865038"/>
    <w:rsid w:val="008771BE"/>
    <w:rsid w:val="008821A0"/>
    <w:rsid w:val="00896CF1"/>
    <w:rsid w:val="008A1FD7"/>
    <w:rsid w:val="008A2157"/>
    <w:rsid w:val="008A7C75"/>
    <w:rsid w:val="008B5447"/>
    <w:rsid w:val="008B593E"/>
    <w:rsid w:val="008E2CF0"/>
    <w:rsid w:val="008F01C9"/>
    <w:rsid w:val="00904766"/>
    <w:rsid w:val="0091144C"/>
    <w:rsid w:val="00916C7E"/>
    <w:rsid w:val="0092526A"/>
    <w:rsid w:val="00935BDD"/>
    <w:rsid w:val="00935E6A"/>
    <w:rsid w:val="00941CBB"/>
    <w:rsid w:val="00946CAC"/>
    <w:rsid w:val="00957E2E"/>
    <w:rsid w:val="00965CFD"/>
    <w:rsid w:val="00965D65"/>
    <w:rsid w:val="00976024"/>
    <w:rsid w:val="00977165"/>
    <w:rsid w:val="00985305"/>
    <w:rsid w:val="009914B8"/>
    <w:rsid w:val="00994B9E"/>
    <w:rsid w:val="009A2285"/>
    <w:rsid w:val="009A3E1E"/>
    <w:rsid w:val="009A3EF5"/>
    <w:rsid w:val="009D49EB"/>
    <w:rsid w:val="009D54D4"/>
    <w:rsid w:val="009E6D87"/>
    <w:rsid w:val="009F3B3E"/>
    <w:rsid w:val="00A15A37"/>
    <w:rsid w:val="00A20EC9"/>
    <w:rsid w:val="00A27137"/>
    <w:rsid w:val="00A30063"/>
    <w:rsid w:val="00A3552C"/>
    <w:rsid w:val="00A432D4"/>
    <w:rsid w:val="00A43CBE"/>
    <w:rsid w:val="00A454DE"/>
    <w:rsid w:val="00A60B32"/>
    <w:rsid w:val="00A623A1"/>
    <w:rsid w:val="00A6375A"/>
    <w:rsid w:val="00A658DE"/>
    <w:rsid w:val="00A7054D"/>
    <w:rsid w:val="00A71CDF"/>
    <w:rsid w:val="00A76C16"/>
    <w:rsid w:val="00AA176F"/>
    <w:rsid w:val="00AA5655"/>
    <w:rsid w:val="00AB6431"/>
    <w:rsid w:val="00AC724A"/>
    <w:rsid w:val="00AD1825"/>
    <w:rsid w:val="00AE064B"/>
    <w:rsid w:val="00AE7225"/>
    <w:rsid w:val="00B02A2A"/>
    <w:rsid w:val="00B03B6A"/>
    <w:rsid w:val="00B25793"/>
    <w:rsid w:val="00B32177"/>
    <w:rsid w:val="00B517D8"/>
    <w:rsid w:val="00B53A89"/>
    <w:rsid w:val="00B60FBC"/>
    <w:rsid w:val="00B67E9F"/>
    <w:rsid w:val="00B71D60"/>
    <w:rsid w:val="00B73509"/>
    <w:rsid w:val="00B776F8"/>
    <w:rsid w:val="00B82352"/>
    <w:rsid w:val="00B847B7"/>
    <w:rsid w:val="00B8741B"/>
    <w:rsid w:val="00B91552"/>
    <w:rsid w:val="00B9408F"/>
    <w:rsid w:val="00BA071A"/>
    <w:rsid w:val="00BA5DB0"/>
    <w:rsid w:val="00BA7D18"/>
    <w:rsid w:val="00BB7510"/>
    <w:rsid w:val="00BC2D40"/>
    <w:rsid w:val="00BE398C"/>
    <w:rsid w:val="00BE40E0"/>
    <w:rsid w:val="00BF0DE5"/>
    <w:rsid w:val="00BF39F0"/>
    <w:rsid w:val="00C06AE1"/>
    <w:rsid w:val="00C17455"/>
    <w:rsid w:val="00C314B1"/>
    <w:rsid w:val="00C43595"/>
    <w:rsid w:val="00C43658"/>
    <w:rsid w:val="00C53593"/>
    <w:rsid w:val="00C5439A"/>
    <w:rsid w:val="00C64135"/>
    <w:rsid w:val="00C9409B"/>
    <w:rsid w:val="00CA0DFD"/>
    <w:rsid w:val="00CA23D9"/>
    <w:rsid w:val="00CB6584"/>
    <w:rsid w:val="00CC44E2"/>
    <w:rsid w:val="00CC4A58"/>
    <w:rsid w:val="00CC6076"/>
    <w:rsid w:val="00CD15CC"/>
    <w:rsid w:val="00CE28B7"/>
    <w:rsid w:val="00CE2AF4"/>
    <w:rsid w:val="00CE602B"/>
    <w:rsid w:val="00CF0CC8"/>
    <w:rsid w:val="00D1461F"/>
    <w:rsid w:val="00D148E5"/>
    <w:rsid w:val="00D25631"/>
    <w:rsid w:val="00D41B1A"/>
    <w:rsid w:val="00D443DC"/>
    <w:rsid w:val="00D61766"/>
    <w:rsid w:val="00D61F09"/>
    <w:rsid w:val="00D72907"/>
    <w:rsid w:val="00D73980"/>
    <w:rsid w:val="00D75CE3"/>
    <w:rsid w:val="00D7688A"/>
    <w:rsid w:val="00DA0EFB"/>
    <w:rsid w:val="00DA3A7D"/>
    <w:rsid w:val="00DB3072"/>
    <w:rsid w:val="00DB30E4"/>
    <w:rsid w:val="00DD0736"/>
    <w:rsid w:val="00DD24AC"/>
    <w:rsid w:val="00DD5D6E"/>
    <w:rsid w:val="00DE07E7"/>
    <w:rsid w:val="00DF0ABF"/>
    <w:rsid w:val="00DF618A"/>
    <w:rsid w:val="00E16C00"/>
    <w:rsid w:val="00E33F94"/>
    <w:rsid w:val="00E45AD4"/>
    <w:rsid w:val="00E5081E"/>
    <w:rsid w:val="00E53CBA"/>
    <w:rsid w:val="00E5463A"/>
    <w:rsid w:val="00E56DB4"/>
    <w:rsid w:val="00EA5940"/>
    <w:rsid w:val="00EB1A85"/>
    <w:rsid w:val="00EC40C5"/>
    <w:rsid w:val="00EC7436"/>
    <w:rsid w:val="00EE3C95"/>
    <w:rsid w:val="00EF0494"/>
    <w:rsid w:val="00EF1051"/>
    <w:rsid w:val="00EF48C3"/>
    <w:rsid w:val="00F043E0"/>
    <w:rsid w:val="00F045F1"/>
    <w:rsid w:val="00F04EBC"/>
    <w:rsid w:val="00F050C1"/>
    <w:rsid w:val="00F14A9C"/>
    <w:rsid w:val="00F2153D"/>
    <w:rsid w:val="00F43E48"/>
    <w:rsid w:val="00F44969"/>
    <w:rsid w:val="00F5590D"/>
    <w:rsid w:val="00F61A7A"/>
    <w:rsid w:val="00F81EFB"/>
    <w:rsid w:val="00F850AB"/>
    <w:rsid w:val="00F86F13"/>
    <w:rsid w:val="00F979E5"/>
    <w:rsid w:val="00FA05E3"/>
    <w:rsid w:val="00FA0EB6"/>
    <w:rsid w:val="00FA37DE"/>
    <w:rsid w:val="00FC6247"/>
    <w:rsid w:val="00FE2446"/>
    <w:rsid w:val="00FF218C"/>
    <w:rsid w:val="00FF4209"/>
    <w:rsid w:val="00FF5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ED98C"/>
  <w15:docId w15:val="{FB256016-066E-449D-B7AD-79E28BA2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4DD3"/>
    <w:pPr>
      <w:widowControl w:val="0"/>
      <w:spacing w:beforeLines="50" w:afterLines="50"/>
      <w:ind w:firstLineChars="200" w:firstLine="200"/>
      <w:jc w:val="both"/>
    </w:pPr>
    <w:rPr>
      <w:rFonts w:ascii="Times New Roman" w:hAnsi="Times New Roman"/>
    </w:rPr>
  </w:style>
  <w:style w:type="paragraph" w:styleId="1">
    <w:name w:val="heading 1"/>
    <w:basedOn w:val="a"/>
    <w:next w:val="a"/>
    <w:link w:val="10"/>
    <w:uiPriority w:val="9"/>
    <w:qFormat/>
    <w:rsid w:val="00D148E5"/>
    <w:pPr>
      <w:keepNext/>
      <w:keepLines/>
      <w:spacing w:beforeLines="100" w:afterLines="100" w:line="360" w:lineRule="auto"/>
      <w:ind w:firstLineChars="0" w:firstLine="0"/>
      <w:jc w:val="center"/>
      <w:outlineLvl w:val="0"/>
    </w:pPr>
    <w:rPr>
      <w:rFonts w:eastAsia="黑体"/>
      <w:b/>
      <w:bCs/>
      <w:kern w:val="44"/>
      <w:sz w:val="36"/>
      <w:szCs w:val="44"/>
    </w:rPr>
  </w:style>
  <w:style w:type="paragraph" w:styleId="2">
    <w:name w:val="heading 2"/>
    <w:basedOn w:val="a"/>
    <w:next w:val="a"/>
    <w:link w:val="20"/>
    <w:unhideWhenUsed/>
    <w:qFormat/>
    <w:rsid w:val="00A7054D"/>
    <w:pPr>
      <w:keepNext/>
      <w:keepLines/>
      <w:adjustRightInd w:val="0"/>
      <w:snapToGrid w:val="0"/>
      <w:spacing w:beforeLines="150" w:afterLines="100"/>
      <w:ind w:firstLineChars="0" w:firstLine="0"/>
      <w:outlineLvl w:val="1"/>
    </w:pPr>
    <w:rPr>
      <w:rFonts w:asciiTheme="majorHAnsi" w:eastAsia="宋体" w:hAnsiTheme="majorHAnsi" w:cstheme="majorBidi"/>
      <w:b/>
      <w:bCs/>
      <w:sz w:val="30"/>
      <w:szCs w:val="32"/>
    </w:rPr>
  </w:style>
  <w:style w:type="paragraph" w:styleId="3">
    <w:name w:val="heading 3"/>
    <w:basedOn w:val="a"/>
    <w:next w:val="a"/>
    <w:link w:val="30"/>
    <w:unhideWhenUsed/>
    <w:qFormat/>
    <w:rsid w:val="00A7054D"/>
    <w:pPr>
      <w:keepNext/>
      <w:keepLines/>
      <w:spacing w:beforeLines="150" w:afterLines="100"/>
      <w:ind w:firstLineChars="0" w:firstLine="0"/>
      <w:outlineLvl w:val="2"/>
    </w:pPr>
    <w:rPr>
      <w:b/>
      <w:bCs/>
      <w:sz w:val="24"/>
      <w:szCs w:val="32"/>
    </w:rPr>
  </w:style>
  <w:style w:type="paragraph" w:styleId="4">
    <w:name w:val="heading 4"/>
    <w:basedOn w:val="a"/>
    <w:next w:val="a"/>
    <w:link w:val="40"/>
    <w:uiPriority w:val="9"/>
    <w:unhideWhenUsed/>
    <w:qFormat/>
    <w:rsid w:val="00D61F09"/>
    <w:pPr>
      <w:keepNext/>
      <w:keepLines/>
      <w:spacing w:beforeLines="100" w:afterLines="100"/>
      <w:ind w:firstLineChars="0" w:firstLine="0"/>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A3A3F"/>
    <w:pPr>
      <w:adjustRightInd w:val="0"/>
      <w:snapToGrid w:val="0"/>
      <w:spacing w:beforeLines="100" w:afterLines="100"/>
      <w:ind w:firstLineChars="0" w:firstLine="0"/>
      <w:jc w:val="center"/>
      <w:outlineLvl w:val="0"/>
    </w:pPr>
    <w:rPr>
      <w:rFonts w:asciiTheme="majorHAnsi" w:eastAsia="黑体" w:hAnsiTheme="majorHAnsi" w:cstheme="majorBidi"/>
      <w:b/>
      <w:bCs/>
      <w:sz w:val="36"/>
      <w:szCs w:val="32"/>
    </w:rPr>
  </w:style>
  <w:style w:type="character" w:customStyle="1" w:styleId="a4">
    <w:name w:val="标题 字符"/>
    <w:basedOn w:val="a0"/>
    <w:link w:val="a3"/>
    <w:uiPriority w:val="10"/>
    <w:rsid w:val="002A3A3F"/>
    <w:rPr>
      <w:rFonts w:asciiTheme="majorHAnsi" w:eastAsia="黑体" w:hAnsiTheme="majorHAnsi" w:cstheme="majorBidi"/>
      <w:b/>
      <w:bCs/>
      <w:sz w:val="36"/>
      <w:szCs w:val="32"/>
    </w:rPr>
  </w:style>
  <w:style w:type="paragraph" w:styleId="a5">
    <w:name w:val="List Paragraph"/>
    <w:basedOn w:val="a"/>
    <w:uiPriority w:val="34"/>
    <w:qFormat/>
    <w:rsid w:val="00D72907"/>
    <w:pPr>
      <w:ind w:firstLine="420"/>
    </w:pPr>
  </w:style>
  <w:style w:type="character" w:customStyle="1" w:styleId="20">
    <w:name w:val="标题 2 字符"/>
    <w:basedOn w:val="a0"/>
    <w:link w:val="2"/>
    <w:rsid w:val="00A7054D"/>
    <w:rPr>
      <w:rFonts w:asciiTheme="majorHAnsi" w:eastAsia="宋体" w:hAnsiTheme="majorHAnsi" w:cstheme="majorBidi"/>
      <w:b/>
      <w:bCs/>
      <w:sz w:val="30"/>
      <w:szCs w:val="32"/>
    </w:rPr>
  </w:style>
  <w:style w:type="paragraph" w:styleId="a6">
    <w:name w:val="header"/>
    <w:basedOn w:val="a"/>
    <w:link w:val="a7"/>
    <w:uiPriority w:val="99"/>
    <w:unhideWhenUsed/>
    <w:rsid w:val="007D165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D1655"/>
    <w:rPr>
      <w:sz w:val="18"/>
      <w:szCs w:val="18"/>
    </w:rPr>
  </w:style>
  <w:style w:type="paragraph" w:styleId="a8">
    <w:name w:val="footer"/>
    <w:basedOn w:val="a"/>
    <w:link w:val="a9"/>
    <w:uiPriority w:val="99"/>
    <w:unhideWhenUsed/>
    <w:rsid w:val="007D1655"/>
    <w:pPr>
      <w:tabs>
        <w:tab w:val="center" w:pos="4153"/>
        <w:tab w:val="right" w:pos="8306"/>
      </w:tabs>
      <w:snapToGrid w:val="0"/>
      <w:jc w:val="left"/>
    </w:pPr>
    <w:rPr>
      <w:sz w:val="18"/>
      <w:szCs w:val="18"/>
    </w:rPr>
  </w:style>
  <w:style w:type="character" w:customStyle="1" w:styleId="a9">
    <w:name w:val="页脚 字符"/>
    <w:basedOn w:val="a0"/>
    <w:link w:val="a8"/>
    <w:uiPriority w:val="99"/>
    <w:rsid w:val="007D1655"/>
    <w:rPr>
      <w:sz w:val="18"/>
      <w:szCs w:val="18"/>
    </w:rPr>
  </w:style>
  <w:style w:type="paragraph" w:customStyle="1" w:styleId="MTDisplayEquation">
    <w:name w:val="MTDisplayEquation"/>
    <w:basedOn w:val="a"/>
    <w:next w:val="a"/>
    <w:link w:val="MTDisplayEquationChar"/>
    <w:rsid w:val="003F2AC4"/>
    <w:pPr>
      <w:tabs>
        <w:tab w:val="center" w:pos="4160"/>
        <w:tab w:val="right" w:pos="8300"/>
      </w:tabs>
      <w:spacing w:before="156"/>
    </w:pPr>
  </w:style>
  <w:style w:type="character" w:customStyle="1" w:styleId="MTDisplayEquationChar">
    <w:name w:val="MTDisplayEquation Char"/>
    <w:basedOn w:val="a0"/>
    <w:link w:val="MTDisplayEquation"/>
    <w:rsid w:val="003F2AC4"/>
    <w:rPr>
      <w:sz w:val="24"/>
    </w:rPr>
  </w:style>
  <w:style w:type="character" w:customStyle="1" w:styleId="MTEquationSection">
    <w:name w:val="MTEquationSection"/>
    <w:basedOn w:val="a0"/>
    <w:rsid w:val="003F2AC4"/>
    <w:rPr>
      <w:vanish/>
      <w:color w:val="FF0000"/>
    </w:rPr>
  </w:style>
  <w:style w:type="character" w:customStyle="1" w:styleId="30">
    <w:name w:val="标题 3 字符"/>
    <w:basedOn w:val="a0"/>
    <w:link w:val="3"/>
    <w:rsid w:val="00A7054D"/>
    <w:rPr>
      <w:b/>
      <w:bCs/>
      <w:sz w:val="24"/>
      <w:szCs w:val="32"/>
    </w:rPr>
  </w:style>
  <w:style w:type="paragraph" w:customStyle="1" w:styleId="5">
    <w:name w:val="标题5"/>
    <w:basedOn w:val="a"/>
    <w:autoRedefine/>
    <w:rsid w:val="00045E95"/>
    <w:pPr>
      <w:spacing w:beforeLines="0" w:line="480" w:lineRule="auto"/>
    </w:pPr>
    <w:rPr>
      <w:rFonts w:eastAsia="宋体" w:cs="Times New Roman"/>
      <w:b/>
      <w:szCs w:val="24"/>
    </w:rPr>
  </w:style>
  <w:style w:type="paragraph" w:styleId="aa">
    <w:name w:val="footnote text"/>
    <w:basedOn w:val="a"/>
    <w:link w:val="ab"/>
    <w:semiHidden/>
    <w:rsid w:val="0068561E"/>
    <w:pPr>
      <w:snapToGrid w:val="0"/>
      <w:spacing w:beforeLines="0"/>
      <w:jc w:val="left"/>
    </w:pPr>
    <w:rPr>
      <w:rFonts w:eastAsia="宋体" w:cs="Times New Roman"/>
      <w:sz w:val="18"/>
      <w:szCs w:val="18"/>
    </w:rPr>
  </w:style>
  <w:style w:type="character" w:customStyle="1" w:styleId="ab">
    <w:name w:val="脚注文本 字符"/>
    <w:basedOn w:val="a0"/>
    <w:link w:val="aa"/>
    <w:semiHidden/>
    <w:rsid w:val="0068561E"/>
    <w:rPr>
      <w:rFonts w:ascii="Times New Roman" w:eastAsia="宋体" w:hAnsi="Times New Roman" w:cs="Times New Roman"/>
      <w:sz w:val="18"/>
      <w:szCs w:val="18"/>
    </w:rPr>
  </w:style>
  <w:style w:type="character" w:styleId="ac">
    <w:name w:val="footnote reference"/>
    <w:basedOn w:val="a0"/>
    <w:semiHidden/>
    <w:rsid w:val="0068561E"/>
    <w:rPr>
      <w:vertAlign w:val="superscript"/>
    </w:rPr>
  </w:style>
  <w:style w:type="character" w:customStyle="1" w:styleId="40">
    <w:name w:val="标题 4 字符"/>
    <w:basedOn w:val="a0"/>
    <w:link w:val="4"/>
    <w:uiPriority w:val="9"/>
    <w:rsid w:val="00D61F09"/>
    <w:rPr>
      <w:rFonts w:asciiTheme="majorHAnsi" w:eastAsiaTheme="majorEastAsia" w:hAnsiTheme="majorHAnsi" w:cstheme="majorBidi"/>
      <w:b/>
      <w:bCs/>
      <w:szCs w:val="28"/>
    </w:rPr>
  </w:style>
  <w:style w:type="character" w:styleId="ad">
    <w:name w:val="Hyperlink"/>
    <w:basedOn w:val="a0"/>
    <w:uiPriority w:val="99"/>
    <w:unhideWhenUsed/>
    <w:rsid w:val="0037380A"/>
    <w:rPr>
      <w:color w:val="0000FF" w:themeColor="hyperlink"/>
      <w:u w:val="single"/>
    </w:rPr>
  </w:style>
  <w:style w:type="paragraph" w:customStyle="1" w:styleId="ae">
    <w:name w:val="数据来源"/>
    <w:basedOn w:val="a"/>
    <w:autoRedefine/>
    <w:qFormat/>
    <w:rsid w:val="00F979E5"/>
    <w:pPr>
      <w:adjustRightInd w:val="0"/>
      <w:snapToGrid w:val="0"/>
      <w:spacing w:before="156" w:after="156" w:line="240" w:lineRule="atLeast"/>
      <w:ind w:firstLineChars="0" w:firstLine="0"/>
    </w:pPr>
    <w:rPr>
      <w:rFonts w:eastAsia="宋体" w:cs="Times New Roman"/>
      <w:color w:val="000000"/>
      <w:kern w:val="0"/>
      <w:sz w:val="18"/>
      <w:szCs w:val="18"/>
    </w:rPr>
  </w:style>
  <w:style w:type="paragraph" w:customStyle="1" w:styleId="af">
    <w:name w:val="图紧凑"/>
    <w:basedOn w:val="a"/>
    <w:next w:val="af0"/>
    <w:autoRedefine/>
    <w:qFormat/>
    <w:rsid w:val="0080558F"/>
    <w:pPr>
      <w:keepNext/>
      <w:adjustRightInd w:val="0"/>
      <w:snapToGrid w:val="0"/>
      <w:spacing w:beforeLines="0" w:afterLines="0"/>
      <w:ind w:firstLineChars="0" w:firstLine="0"/>
      <w:jc w:val="center"/>
      <w:outlineLvl w:val="0"/>
    </w:pPr>
    <w:rPr>
      <w:rFonts w:ascii="Arial" w:eastAsia="宋体" w:hAnsi="Arial" w:cs="Times New Roman"/>
      <w:bCs/>
      <w:kern w:val="0"/>
      <w:sz w:val="18"/>
      <w:szCs w:val="28"/>
    </w:rPr>
  </w:style>
  <w:style w:type="paragraph" w:styleId="af1">
    <w:name w:val="Subtitle"/>
    <w:aliases w:val="图标题"/>
    <w:basedOn w:val="a"/>
    <w:next w:val="a"/>
    <w:link w:val="af2"/>
    <w:autoRedefine/>
    <w:qFormat/>
    <w:rsid w:val="00935BDD"/>
    <w:pPr>
      <w:keepNext/>
      <w:adjustRightInd w:val="0"/>
      <w:snapToGrid w:val="0"/>
      <w:spacing w:beforeLines="100" w:afterLines="0"/>
      <w:ind w:firstLineChars="0" w:firstLine="0"/>
      <w:jc w:val="left"/>
    </w:pPr>
    <w:rPr>
      <w:rFonts w:ascii="Cambria" w:eastAsia="宋体" w:hAnsi="Cambria" w:cs="Times New Roman"/>
      <w:b/>
      <w:bCs/>
      <w:color w:val="660066"/>
      <w:kern w:val="28"/>
      <w:szCs w:val="21"/>
    </w:rPr>
  </w:style>
  <w:style w:type="character" w:customStyle="1" w:styleId="af2">
    <w:name w:val="副标题 字符"/>
    <w:aliases w:val="图标题 字符"/>
    <w:basedOn w:val="a0"/>
    <w:link w:val="af1"/>
    <w:rsid w:val="00935BDD"/>
    <w:rPr>
      <w:rFonts w:ascii="Cambria" w:eastAsia="宋体" w:hAnsi="Cambria" w:cs="Times New Roman"/>
      <w:b/>
      <w:bCs/>
      <w:color w:val="660066"/>
      <w:kern w:val="28"/>
      <w:szCs w:val="21"/>
    </w:rPr>
  </w:style>
  <w:style w:type="paragraph" w:styleId="af0">
    <w:name w:val="Block Text"/>
    <w:basedOn w:val="a"/>
    <w:uiPriority w:val="99"/>
    <w:semiHidden/>
    <w:unhideWhenUsed/>
    <w:rsid w:val="00D75CE3"/>
    <w:pPr>
      <w:spacing w:after="120"/>
      <w:ind w:leftChars="700" w:left="1440" w:rightChars="700" w:right="1440"/>
    </w:pPr>
  </w:style>
  <w:style w:type="paragraph" w:styleId="af3">
    <w:name w:val="Balloon Text"/>
    <w:basedOn w:val="a"/>
    <w:link w:val="af4"/>
    <w:uiPriority w:val="99"/>
    <w:semiHidden/>
    <w:unhideWhenUsed/>
    <w:rsid w:val="00D75CE3"/>
    <w:rPr>
      <w:sz w:val="18"/>
      <w:szCs w:val="18"/>
    </w:rPr>
  </w:style>
  <w:style w:type="character" w:customStyle="1" w:styleId="af4">
    <w:name w:val="批注框文本 字符"/>
    <w:basedOn w:val="a0"/>
    <w:link w:val="af3"/>
    <w:uiPriority w:val="99"/>
    <w:semiHidden/>
    <w:rsid w:val="00D75CE3"/>
    <w:rPr>
      <w:sz w:val="18"/>
      <w:szCs w:val="18"/>
    </w:rPr>
  </w:style>
  <w:style w:type="character" w:customStyle="1" w:styleId="10">
    <w:name w:val="标题 1 字符"/>
    <w:basedOn w:val="a0"/>
    <w:link w:val="1"/>
    <w:uiPriority w:val="9"/>
    <w:rsid w:val="00D148E5"/>
    <w:rPr>
      <w:rFonts w:eastAsia="黑体"/>
      <w:b/>
      <w:bCs/>
      <w:kern w:val="44"/>
      <w:sz w:val="36"/>
      <w:szCs w:val="44"/>
    </w:rPr>
  </w:style>
  <w:style w:type="paragraph" w:styleId="af5">
    <w:name w:val="Quote"/>
    <w:basedOn w:val="a"/>
    <w:next w:val="a"/>
    <w:link w:val="af6"/>
    <w:uiPriority w:val="29"/>
    <w:qFormat/>
    <w:rsid w:val="004F4DD3"/>
    <w:pPr>
      <w:adjustRightInd w:val="0"/>
      <w:snapToGrid w:val="0"/>
      <w:spacing w:beforeLines="100" w:afterLines="100"/>
      <w:ind w:leftChars="200" w:left="200" w:rightChars="200" w:right="200" w:firstLineChars="0" w:firstLine="0"/>
    </w:pPr>
    <w:rPr>
      <w:rFonts w:eastAsia="楷体"/>
      <w:iCs/>
      <w:color w:val="000000" w:themeColor="text1"/>
    </w:rPr>
  </w:style>
  <w:style w:type="character" w:customStyle="1" w:styleId="af6">
    <w:name w:val="引用 字符"/>
    <w:basedOn w:val="a0"/>
    <w:link w:val="af5"/>
    <w:uiPriority w:val="29"/>
    <w:rsid w:val="004F4DD3"/>
    <w:rPr>
      <w:rFonts w:ascii="Times New Roman" w:eastAsia="楷体" w:hAnsi="Times New Roman"/>
      <w:iCs/>
      <w:color w:val="000000" w:themeColor="text1"/>
    </w:rPr>
  </w:style>
  <w:style w:type="table" w:styleId="af7">
    <w:name w:val="Table Grid"/>
    <w:basedOn w:val="a1"/>
    <w:uiPriority w:val="59"/>
    <w:rsid w:val="00F215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65345">
      <w:bodyDiv w:val="1"/>
      <w:marLeft w:val="0"/>
      <w:marRight w:val="0"/>
      <w:marTop w:val="0"/>
      <w:marBottom w:val="0"/>
      <w:divBdr>
        <w:top w:val="none" w:sz="0" w:space="0" w:color="auto"/>
        <w:left w:val="none" w:sz="0" w:space="0" w:color="auto"/>
        <w:bottom w:val="none" w:sz="0" w:space="0" w:color="auto"/>
        <w:right w:val="none" w:sz="0" w:space="0" w:color="auto"/>
      </w:divBdr>
      <w:divsChild>
        <w:div w:id="989671764">
          <w:marLeft w:val="0"/>
          <w:marRight w:val="0"/>
          <w:marTop w:val="0"/>
          <w:marBottom w:val="0"/>
          <w:divBdr>
            <w:top w:val="none" w:sz="0" w:space="0" w:color="auto"/>
            <w:left w:val="none" w:sz="0" w:space="0" w:color="auto"/>
            <w:bottom w:val="none" w:sz="0" w:space="0" w:color="auto"/>
            <w:right w:val="none" w:sz="0" w:space="0" w:color="auto"/>
          </w:divBdr>
          <w:divsChild>
            <w:div w:id="8586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8619">
      <w:bodyDiv w:val="1"/>
      <w:marLeft w:val="0"/>
      <w:marRight w:val="0"/>
      <w:marTop w:val="0"/>
      <w:marBottom w:val="0"/>
      <w:divBdr>
        <w:top w:val="none" w:sz="0" w:space="0" w:color="auto"/>
        <w:left w:val="none" w:sz="0" w:space="0" w:color="auto"/>
        <w:bottom w:val="none" w:sz="0" w:space="0" w:color="auto"/>
        <w:right w:val="none" w:sz="0" w:space="0" w:color="auto"/>
      </w:divBdr>
    </w:div>
    <w:div w:id="1093630852">
      <w:bodyDiv w:val="1"/>
      <w:marLeft w:val="0"/>
      <w:marRight w:val="0"/>
      <w:marTop w:val="0"/>
      <w:marBottom w:val="0"/>
      <w:divBdr>
        <w:top w:val="none" w:sz="0" w:space="0" w:color="auto"/>
        <w:left w:val="none" w:sz="0" w:space="0" w:color="auto"/>
        <w:bottom w:val="none" w:sz="0" w:space="0" w:color="auto"/>
        <w:right w:val="none" w:sz="0" w:space="0" w:color="auto"/>
      </w:divBdr>
    </w:div>
    <w:div w:id="1276715356">
      <w:bodyDiv w:val="1"/>
      <w:marLeft w:val="0"/>
      <w:marRight w:val="0"/>
      <w:marTop w:val="0"/>
      <w:marBottom w:val="0"/>
      <w:divBdr>
        <w:top w:val="none" w:sz="0" w:space="0" w:color="auto"/>
        <w:left w:val="none" w:sz="0" w:space="0" w:color="auto"/>
        <w:bottom w:val="none" w:sz="0" w:space="0" w:color="auto"/>
        <w:right w:val="none" w:sz="0" w:space="0" w:color="auto"/>
      </w:divBdr>
    </w:div>
    <w:div w:id="1607617683">
      <w:bodyDiv w:val="1"/>
      <w:marLeft w:val="0"/>
      <w:marRight w:val="0"/>
      <w:marTop w:val="0"/>
      <w:marBottom w:val="0"/>
      <w:divBdr>
        <w:top w:val="none" w:sz="0" w:space="0" w:color="auto"/>
        <w:left w:val="none" w:sz="0" w:space="0" w:color="auto"/>
        <w:bottom w:val="none" w:sz="0" w:space="0" w:color="auto"/>
        <w:right w:val="none" w:sz="0" w:space="0" w:color="auto"/>
      </w:divBdr>
    </w:div>
    <w:div w:id="1693023261">
      <w:bodyDiv w:val="1"/>
      <w:marLeft w:val="0"/>
      <w:marRight w:val="0"/>
      <w:marTop w:val="0"/>
      <w:marBottom w:val="0"/>
      <w:divBdr>
        <w:top w:val="none" w:sz="0" w:space="0" w:color="auto"/>
        <w:left w:val="none" w:sz="0" w:space="0" w:color="auto"/>
        <w:bottom w:val="none" w:sz="0" w:space="0" w:color="auto"/>
        <w:right w:val="none" w:sz="0" w:space="0" w:color="auto"/>
      </w:divBdr>
    </w:div>
    <w:div w:id="194603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DFD4D-FFAF-4EF7-BC68-02F5C3FA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Gao 2014-9-7</dc:creator>
  <cp:lastModifiedBy>Xu Shiao</cp:lastModifiedBy>
  <cp:revision>5</cp:revision>
  <cp:lastPrinted>2015-09-21T14:59:00Z</cp:lastPrinted>
  <dcterms:created xsi:type="dcterms:W3CDTF">2020-12-18T08:54:00Z</dcterms:created>
  <dcterms:modified xsi:type="dcterms:W3CDTF">2020-12-19T02:35:00Z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