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lledutableau"/>
        <w:tblW w:w="0" w:type="auto"/>
        <w:tblLook w:val="04A0" w:firstRow="1" w:lastRow="0" w:firstColumn="1" w:lastColumn="0" w:noHBand="0" w:noVBand="1"/>
      </w:tblPr>
      <w:tblGrid>
        <w:gridCol w:w="3020"/>
        <w:gridCol w:w="3021"/>
        <w:gridCol w:w="3021"/>
      </w:tblGrid>
      <w:tr w:rsidR="00E44823" w:rsidTr="00E44823">
        <w:tc>
          <w:tcPr>
            <w:tcW w:w="3020" w:type="dxa"/>
          </w:tcPr>
          <w:p w:rsidR="00E44823" w:rsidRDefault="00E44823">
            <w:r>
              <w:t>Points positif</w:t>
            </w:r>
          </w:p>
        </w:tc>
        <w:tc>
          <w:tcPr>
            <w:tcW w:w="3021" w:type="dxa"/>
          </w:tcPr>
          <w:p w:rsidR="00E44823" w:rsidRDefault="00E44823">
            <w:r>
              <w:t>Défis / difficultés</w:t>
            </w:r>
          </w:p>
        </w:tc>
        <w:tc>
          <w:tcPr>
            <w:tcW w:w="3021" w:type="dxa"/>
          </w:tcPr>
          <w:p w:rsidR="00E44823" w:rsidRDefault="00E44823"/>
        </w:tc>
      </w:tr>
      <w:tr w:rsidR="00E44823" w:rsidTr="00E44823">
        <w:tc>
          <w:tcPr>
            <w:tcW w:w="3020" w:type="dxa"/>
          </w:tcPr>
          <w:p w:rsidR="00E44823" w:rsidRDefault="00E44823">
            <w:r>
              <w:t xml:space="preserve">Confier des responsabilités </w:t>
            </w:r>
          </w:p>
        </w:tc>
        <w:tc>
          <w:tcPr>
            <w:tcW w:w="3021" w:type="dxa"/>
          </w:tcPr>
          <w:p w:rsidR="00E44823" w:rsidRDefault="00E44823">
            <w:r>
              <w:t>langue</w:t>
            </w:r>
          </w:p>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r>
              <w:t xml:space="preserve">Passer de la théorie à la pratique </w:t>
            </w:r>
          </w:p>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bookmarkStart w:id="0" w:name="_GoBack"/>
            <w:bookmarkEnd w:id="0"/>
          </w:p>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r w:rsidR="00E44823" w:rsidTr="00E44823">
        <w:tc>
          <w:tcPr>
            <w:tcW w:w="3020" w:type="dxa"/>
          </w:tcPr>
          <w:p w:rsidR="00E44823" w:rsidRDefault="00E44823"/>
        </w:tc>
        <w:tc>
          <w:tcPr>
            <w:tcW w:w="3021" w:type="dxa"/>
          </w:tcPr>
          <w:p w:rsidR="00E44823" w:rsidRDefault="00E44823"/>
        </w:tc>
        <w:tc>
          <w:tcPr>
            <w:tcW w:w="3021" w:type="dxa"/>
          </w:tcPr>
          <w:p w:rsidR="00E44823" w:rsidRDefault="00E44823"/>
        </w:tc>
      </w:tr>
    </w:tbl>
    <w:p w:rsidR="00E44823" w:rsidRDefault="00E44823"/>
    <w:p w:rsidR="00E44823" w:rsidRDefault="00E44823">
      <w:r>
        <w:t xml:space="preserve">L’on peut ressentir une impression de décalage entre les connaissances acquises en milieu universitaire et les tâches pratiques confiée en milieu professionnel. Il peut en résulter le sentiment d’être mal préparée. Or ce n’est pas tout à fait le cas. L’université n’a pas vocation de complètement nous préparer, il est nécessaire de compléter notre formation par des expériences. </w:t>
      </w:r>
    </w:p>
    <w:sectPr w:rsidR="00E44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23"/>
    <w:rsid w:val="004403AA"/>
    <w:rsid w:val="00E44823"/>
    <w:rsid w:val="00E61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319A1F-E26D-42EE-A1FC-3E17EBB40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4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80</Words>
  <Characters>444</Characters>
  <Application>Microsoft Office Word</Application>
  <DocSecurity>0</DocSecurity>
  <Lines>3</Lines>
  <Paragraphs>1</Paragraphs>
  <ScaleCrop>false</ScaleCrop>
  <Company>Hewlett-Packard Company</Company>
  <LinksUpToDate>false</LinksUpToDate>
  <CharactersWithSpaces>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BNGRC</dc:creator>
  <cp:keywords/>
  <dc:description/>
  <cp:lastModifiedBy>BNGRC</cp:lastModifiedBy>
  <cp:revision>2</cp:revision>
  <dcterms:created xsi:type="dcterms:W3CDTF">2017-07-26T23:44:00Z</dcterms:created>
  <dcterms:modified xsi:type="dcterms:W3CDTF">2017-07-27T00:07:00Z</dcterms:modified>
</cp:coreProperties>
</file>