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07C" w:rsidRPr="005445F6" w:rsidRDefault="0022507C" w:rsidP="0022507C">
      <w:pPr>
        <w:spacing w:line="300" w:lineRule="auto"/>
        <w:jc w:val="center"/>
        <w:rPr>
          <w:rFonts w:ascii="Arial" w:hAnsi="Arial" w:cs="Arial"/>
          <w:b/>
          <w:sz w:val="22"/>
          <w:szCs w:val="22"/>
        </w:rPr>
      </w:pPr>
      <w:r w:rsidRPr="005445F6">
        <w:rPr>
          <w:rFonts w:ascii="Arial" w:hAnsi="Arial" w:cs="Arial"/>
          <w:b/>
          <w:sz w:val="22"/>
          <w:szCs w:val="22"/>
        </w:rPr>
        <w:t>REQUETE DE FINANCEMENT</w:t>
      </w:r>
    </w:p>
    <w:p w:rsidR="0022507C" w:rsidRPr="005445F6" w:rsidRDefault="0022507C" w:rsidP="0022507C">
      <w:pPr>
        <w:spacing w:line="300" w:lineRule="auto"/>
        <w:jc w:val="center"/>
        <w:rPr>
          <w:rFonts w:ascii="Arial" w:hAnsi="Arial" w:cs="Arial"/>
          <w:b/>
          <w:sz w:val="22"/>
          <w:szCs w:val="22"/>
        </w:rPr>
      </w:pPr>
      <w:r w:rsidRPr="005445F6">
        <w:rPr>
          <w:rFonts w:ascii="Arial" w:hAnsi="Arial" w:cs="Arial"/>
          <w:b/>
          <w:sz w:val="22"/>
          <w:szCs w:val="22"/>
        </w:rPr>
        <w:t>UNICEF MADAGASCAR</w:t>
      </w:r>
    </w:p>
    <w:p w:rsidR="0022507C" w:rsidRPr="005445F6" w:rsidRDefault="0022507C" w:rsidP="0022507C">
      <w:pPr>
        <w:spacing w:line="300" w:lineRule="auto"/>
        <w:rPr>
          <w:rFonts w:ascii="Arial" w:hAnsi="Arial" w:cs="Arial"/>
          <w:b/>
          <w:sz w:val="22"/>
          <w:szCs w:val="22"/>
        </w:rPr>
      </w:pPr>
    </w:p>
    <w:p w:rsidR="0022507C" w:rsidRPr="005445F6" w:rsidRDefault="0022507C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5445F6">
        <w:rPr>
          <w:rFonts w:ascii="Arial" w:hAnsi="Arial" w:cs="Arial"/>
          <w:b/>
          <w:sz w:val="22"/>
          <w:szCs w:val="22"/>
        </w:rPr>
        <w:t xml:space="preserve">DATE : </w:t>
      </w:r>
    </w:p>
    <w:p w:rsidR="0022507C" w:rsidRPr="005445F6" w:rsidRDefault="0022507C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5445F6">
        <w:rPr>
          <w:rFonts w:ascii="Arial" w:hAnsi="Arial" w:cs="Arial"/>
          <w:b/>
          <w:sz w:val="22"/>
          <w:szCs w:val="22"/>
        </w:rPr>
        <w:t xml:space="preserve">REQUETE No : </w:t>
      </w:r>
    </w:p>
    <w:p w:rsidR="0022507C" w:rsidRPr="005445F6" w:rsidRDefault="0022507C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22507C" w:rsidRPr="005445F6" w:rsidRDefault="0022507C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5445F6">
        <w:rPr>
          <w:rFonts w:ascii="Arial" w:hAnsi="Arial" w:cs="Arial"/>
          <w:b/>
          <w:sz w:val="22"/>
          <w:szCs w:val="22"/>
        </w:rPr>
        <w:t xml:space="preserve">1. Description </w:t>
      </w:r>
    </w:p>
    <w:tbl>
      <w:tblPr>
        <w:tblW w:w="1107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0"/>
      </w:tblGrid>
      <w:tr w:rsidR="0022507C" w:rsidRPr="005445F6" w:rsidTr="007A61C7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BD3" w:rsidRPr="005445F6" w:rsidRDefault="0022507C" w:rsidP="0048523D">
            <w:pPr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5445F6">
              <w:rPr>
                <w:rFonts w:ascii="Arial" w:hAnsi="Arial" w:cs="Arial"/>
                <w:b/>
                <w:sz w:val="22"/>
                <w:szCs w:val="22"/>
              </w:rPr>
              <w:t xml:space="preserve">Programme : </w:t>
            </w:r>
            <w:r w:rsidR="00151BD3" w:rsidRPr="005445F6">
              <w:rPr>
                <w:rFonts w:ascii="Arial" w:hAnsi="Arial" w:cs="Arial"/>
                <w:sz w:val="22"/>
                <w:szCs w:val="22"/>
              </w:rPr>
              <w:t>COMMUNICATION POUR LE DEVELOPPEMENT</w:t>
            </w:r>
            <w:r w:rsidR="008D29BB" w:rsidRPr="005445F6">
              <w:rPr>
                <w:rFonts w:ascii="Arial" w:hAnsi="Arial" w:cs="Arial"/>
                <w:sz w:val="22"/>
                <w:szCs w:val="22"/>
              </w:rPr>
              <w:t xml:space="preserve"> (C4D)</w:t>
            </w:r>
          </w:p>
          <w:p w:rsidR="001E6F12" w:rsidRDefault="0022507C" w:rsidP="0048523D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445F6">
              <w:rPr>
                <w:rFonts w:ascii="Arial" w:hAnsi="Arial" w:cs="Arial"/>
                <w:b/>
                <w:sz w:val="22"/>
                <w:szCs w:val="22"/>
              </w:rPr>
              <w:t xml:space="preserve">Projet : </w:t>
            </w:r>
            <w:r w:rsidR="00606ECD" w:rsidRPr="005445F6">
              <w:rPr>
                <w:rFonts w:ascii="Arial" w:hAnsi="Arial" w:cs="Arial"/>
                <w:b/>
                <w:sz w:val="22"/>
                <w:szCs w:val="22"/>
              </w:rPr>
              <w:t xml:space="preserve">IR 3 - </w:t>
            </w:r>
            <w:r w:rsidR="00151BD3" w:rsidRPr="005445F6">
              <w:rPr>
                <w:rFonts w:ascii="Arial" w:hAnsi="Arial" w:cs="Arial"/>
                <w:sz w:val="22"/>
                <w:szCs w:val="22"/>
              </w:rPr>
              <w:t>Communication en période d’urgence</w:t>
            </w:r>
          </w:p>
          <w:p w:rsidR="00BE1D35" w:rsidRDefault="00BE1D35" w:rsidP="0048523D">
            <w:pPr>
              <w:spacing w:before="120" w:after="120"/>
              <w:jc w:val="both"/>
              <w:rPr>
                <w:rFonts w:ascii="Arial" w:eastAsia="MS Mincho" w:hAnsi="Arial" w:cs="Arial"/>
                <w:lang w:eastAsia="fr-FR"/>
              </w:rPr>
            </w:pPr>
          </w:p>
          <w:p w:rsidR="000549F1" w:rsidRPr="008429AA" w:rsidRDefault="00BE1D35" w:rsidP="0048523D">
            <w:pPr>
              <w:spacing w:before="120" w:after="120"/>
              <w:jc w:val="both"/>
              <w:rPr>
                <w:rFonts w:ascii="Arial" w:eastAsia="MS Mincho" w:hAnsi="Arial" w:cs="Arial"/>
                <w:b/>
                <w:lang w:eastAsia="fr-FR"/>
              </w:rPr>
            </w:pPr>
            <w:bookmarkStart w:id="0" w:name="_GoBack"/>
            <w:r w:rsidRPr="008429AA">
              <w:rPr>
                <w:rFonts w:ascii="Arial" w:eastAsia="MS Mincho" w:hAnsi="Arial" w:cs="Arial"/>
                <w:b/>
                <w:lang w:eastAsia="fr-FR"/>
              </w:rPr>
              <w:t>CAPITALISATION ET MISE A JOUR DE LA STRATEGIE DE COMMUNICATION SECHERESSE + PREPARATION CYCLONE ET INONDATION EN TERMES DE COMMUNICATION</w:t>
            </w:r>
          </w:p>
          <w:bookmarkEnd w:id="0"/>
          <w:p w:rsidR="00BE1D35" w:rsidRPr="005445F6" w:rsidRDefault="00BE1D35" w:rsidP="0048523D">
            <w:pPr>
              <w:spacing w:before="120" w:after="120"/>
              <w:jc w:val="both"/>
              <w:rPr>
                <w:rFonts w:ascii="Arial" w:eastAsia="MS Mincho" w:hAnsi="Arial" w:cs="Arial"/>
                <w:lang w:eastAsia="fr-FR"/>
              </w:rPr>
            </w:pPr>
          </w:p>
          <w:p w:rsidR="006741D2" w:rsidRDefault="0022507C" w:rsidP="0048523D">
            <w:pPr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C575E3">
              <w:rPr>
                <w:rFonts w:ascii="Arial" w:hAnsi="Arial" w:cs="Arial"/>
                <w:b/>
                <w:sz w:val="22"/>
                <w:szCs w:val="22"/>
              </w:rPr>
              <w:t xml:space="preserve">Activité(s) : </w:t>
            </w:r>
          </w:p>
          <w:p w:rsidR="0022507C" w:rsidRPr="003234A8" w:rsidRDefault="003234A8" w:rsidP="003234A8">
            <w:pPr>
              <w:pStyle w:val="ListParagraph"/>
              <w:numPr>
                <w:ilvl w:val="0"/>
                <w:numId w:val="4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3234A8">
              <w:rPr>
                <w:rFonts w:ascii="Arial" w:hAnsi="Arial" w:cs="Arial"/>
                <w:sz w:val="22"/>
                <w:szCs w:val="22"/>
              </w:rPr>
              <w:t xml:space="preserve">telier de partage,  de capitalisation et de mise </w:t>
            </w:r>
            <w:r>
              <w:rPr>
                <w:rFonts w:ascii="Arial" w:hAnsi="Arial" w:cs="Arial"/>
                <w:sz w:val="22"/>
                <w:szCs w:val="22"/>
              </w:rPr>
              <w:t>à</w:t>
            </w:r>
            <w:r w:rsidRPr="003234A8">
              <w:rPr>
                <w:rFonts w:ascii="Arial" w:hAnsi="Arial" w:cs="Arial"/>
                <w:sz w:val="22"/>
                <w:szCs w:val="22"/>
              </w:rPr>
              <w:t xml:space="preserve"> jour de la stratégie de communication au niveau régional - alea sécheresse</w:t>
            </w:r>
          </w:p>
          <w:p w:rsidR="00FD5540" w:rsidRPr="003234A8" w:rsidRDefault="003234A8" w:rsidP="003234A8">
            <w:pPr>
              <w:pStyle w:val="ListParagraph"/>
              <w:numPr>
                <w:ilvl w:val="0"/>
                <w:numId w:val="4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Pré</w:t>
            </w:r>
            <w:r w:rsidRPr="003234A8">
              <w:rPr>
                <w:rFonts w:ascii="Arial" w:hAnsi="Arial" w:cs="Arial"/>
                <w:sz w:val="22"/>
                <w:szCs w:val="22"/>
              </w:rPr>
              <w:t>paration des activités</w:t>
            </w:r>
            <w:r>
              <w:rPr>
                <w:rFonts w:ascii="Arial" w:hAnsi="Arial" w:cs="Arial"/>
                <w:sz w:val="22"/>
                <w:szCs w:val="22"/>
              </w:rPr>
              <w:t xml:space="preserve"> de communication GRC</w:t>
            </w:r>
            <w:r w:rsidRPr="003234A8">
              <w:rPr>
                <w:rFonts w:ascii="Arial" w:hAnsi="Arial" w:cs="Arial"/>
                <w:sz w:val="22"/>
                <w:szCs w:val="22"/>
              </w:rPr>
              <w:t xml:space="preserve"> au niveau des districts </w:t>
            </w:r>
            <w:r>
              <w:rPr>
                <w:rFonts w:ascii="Arial" w:hAnsi="Arial" w:cs="Arial"/>
                <w:sz w:val="22"/>
                <w:szCs w:val="22"/>
              </w:rPr>
              <w:t>à</w:t>
            </w:r>
            <w:r w:rsidRPr="003234A8">
              <w:rPr>
                <w:rFonts w:ascii="Arial" w:hAnsi="Arial" w:cs="Arial"/>
                <w:sz w:val="22"/>
                <w:szCs w:val="22"/>
              </w:rPr>
              <w:t xml:space="preserve"> risques cyclone et in</w:t>
            </w:r>
            <w:r>
              <w:rPr>
                <w:rFonts w:ascii="Arial" w:hAnsi="Arial" w:cs="Arial"/>
                <w:sz w:val="22"/>
                <w:szCs w:val="22"/>
              </w:rPr>
              <w:t xml:space="preserve">ondation (Antalaha 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3234A8">
              <w:rPr>
                <w:rFonts w:ascii="Arial" w:hAnsi="Arial" w:cs="Arial"/>
                <w:sz w:val="22"/>
                <w:szCs w:val="22"/>
              </w:rPr>
              <w:t>anakara</w:t>
            </w:r>
            <w:proofErr w:type="spellEnd"/>
            <w:r w:rsidRPr="003234A8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6741D2" w:rsidRDefault="006741D2" w:rsidP="003405D5">
            <w:pPr>
              <w:spacing w:before="120" w:after="120"/>
              <w:jc w:val="both"/>
              <w:rPr>
                <w:rFonts w:ascii="Arial" w:hAnsi="Arial" w:cs="Arial"/>
                <w:b/>
              </w:rPr>
            </w:pPr>
          </w:p>
          <w:p w:rsidR="00700864" w:rsidRPr="00C575E3" w:rsidRDefault="0022507C" w:rsidP="003405D5">
            <w:pPr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C575E3">
              <w:rPr>
                <w:rFonts w:ascii="Arial" w:hAnsi="Arial" w:cs="Arial"/>
                <w:b/>
                <w:sz w:val="22"/>
                <w:szCs w:val="22"/>
              </w:rPr>
              <w:t xml:space="preserve">Résultats attendus : </w:t>
            </w:r>
          </w:p>
          <w:p w:rsidR="00FB0C6A" w:rsidRPr="00FB0C6A" w:rsidRDefault="00FB0C6A" w:rsidP="00FB0C6A">
            <w:pPr>
              <w:pStyle w:val="ListParagraph"/>
              <w:numPr>
                <w:ilvl w:val="0"/>
                <w:numId w:val="4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FB0C6A">
              <w:rPr>
                <w:rFonts w:ascii="Arial" w:hAnsi="Arial" w:cs="Arial"/>
                <w:sz w:val="22"/>
                <w:szCs w:val="22"/>
              </w:rPr>
              <w:t xml:space="preserve">Les réseaux en communication GRC au niveau des Districts d'Antalaha et de </w:t>
            </w:r>
            <w:proofErr w:type="spellStart"/>
            <w:r w:rsidRPr="00FB0C6A">
              <w:rPr>
                <w:rFonts w:ascii="Arial" w:hAnsi="Arial" w:cs="Arial"/>
                <w:sz w:val="22"/>
                <w:szCs w:val="22"/>
              </w:rPr>
              <w:t>Manakara</w:t>
            </w:r>
            <w:proofErr w:type="spellEnd"/>
            <w:r w:rsidRPr="00FB0C6A">
              <w:rPr>
                <w:rFonts w:ascii="Arial" w:hAnsi="Arial" w:cs="Arial"/>
                <w:sz w:val="22"/>
                <w:szCs w:val="22"/>
              </w:rPr>
              <w:t xml:space="preserve"> sont mis en place</w:t>
            </w:r>
          </w:p>
          <w:p w:rsidR="00FB0C6A" w:rsidRPr="00FB0C6A" w:rsidRDefault="00FB0C6A" w:rsidP="00FB0C6A">
            <w:pPr>
              <w:pStyle w:val="ListParagraph"/>
              <w:numPr>
                <w:ilvl w:val="0"/>
                <w:numId w:val="4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FB0C6A">
              <w:rPr>
                <w:rFonts w:ascii="Arial" w:hAnsi="Arial" w:cs="Arial"/>
                <w:sz w:val="22"/>
                <w:szCs w:val="22"/>
              </w:rPr>
              <w:t>Les membres du réseau en communication GRC sont briefés et disponibles de suite pour la conduite des RAPID ASSESSMENT cyclone et inondation</w:t>
            </w:r>
          </w:p>
          <w:p w:rsidR="00FB0C6A" w:rsidRPr="00FB0C6A" w:rsidRDefault="00FB0C6A" w:rsidP="00FB0C6A">
            <w:pPr>
              <w:pStyle w:val="ListParagraph"/>
              <w:numPr>
                <w:ilvl w:val="0"/>
                <w:numId w:val="4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FB0C6A">
              <w:rPr>
                <w:rFonts w:ascii="Arial" w:hAnsi="Arial" w:cs="Arial"/>
                <w:sz w:val="22"/>
                <w:szCs w:val="22"/>
              </w:rPr>
              <w:t>Des exercices de simulation en termes de communication pour l'alea cyclone et inondation sont effectués au niveau des districts à risque</w:t>
            </w:r>
          </w:p>
          <w:p w:rsidR="00FB0C6A" w:rsidRPr="00FB0C6A" w:rsidRDefault="00FB0C6A" w:rsidP="00FB0C6A">
            <w:pPr>
              <w:pStyle w:val="ListParagraph"/>
              <w:numPr>
                <w:ilvl w:val="0"/>
                <w:numId w:val="4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FB0C6A">
              <w:rPr>
                <w:rFonts w:ascii="Arial" w:hAnsi="Arial" w:cs="Arial"/>
                <w:sz w:val="22"/>
                <w:szCs w:val="22"/>
              </w:rPr>
              <w:t>Les outils/supports de communication relative à la préparation du cyclone et inondation sont pré positionnés au niveau des districts concernés</w:t>
            </w:r>
          </w:p>
          <w:p w:rsidR="00FB0C6A" w:rsidRDefault="00FB0C6A" w:rsidP="00FB0C6A">
            <w:pPr>
              <w:pStyle w:val="ListParagraph"/>
              <w:numPr>
                <w:ilvl w:val="0"/>
                <w:numId w:val="4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FB0C6A">
              <w:rPr>
                <w:rFonts w:ascii="Arial" w:hAnsi="Arial" w:cs="Arial"/>
                <w:sz w:val="22"/>
                <w:szCs w:val="22"/>
              </w:rPr>
              <w:t>La stratégie de communication relative à l'aléa sécheresse est mise à jour</w:t>
            </w:r>
          </w:p>
          <w:p w:rsidR="00FB0C6A" w:rsidRPr="00FB0C6A" w:rsidRDefault="00FB0C6A" w:rsidP="00FB0C6A">
            <w:pPr>
              <w:pStyle w:val="ListParagraph"/>
              <w:numPr>
                <w:ilvl w:val="0"/>
                <w:numId w:val="4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FB0C6A">
              <w:rPr>
                <w:rFonts w:ascii="Arial" w:hAnsi="Arial" w:cs="Arial"/>
                <w:sz w:val="22"/>
                <w:szCs w:val="22"/>
              </w:rPr>
              <w:t>Un rapport final capitalisant les interventions de la communication dans le sud est validé intégrant également les leçons apprises</w:t>
            </w:r>
          </w:p>
          <w:p w:rsidR="00966F73" w:rsidRDefault="00966F73" w:rsidP="00FB0C6A">
            <w:pPr>
              <w:spacing w:after="200" w:line="276" w:lineRule="auto"/>
              <w:jc w:val="both"/>
              <w:rPr>
                <w:rFonts w:ascii="Arial" w:hAnsi="Arial" w:cs="Arial"/>
                <w:b/>
              </w:rPr>
            </w:pPr>
          </w:p>
          <w:p w:rsidR="00322579" w:rsidRPr="00F65380" w:rsidRDefault="0022507C" w:rsidP="00FB0C6A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C575E3">
              <w:rPr>
                <w:rFonts w:ascii="Arial" w:hAnsi="Arial" w:cs="Arial"/>
                <w:b/>
                <w:sz w:val="22"/>
                <w:szCs w:val="22"/>
              </w:rPr>
              <w:t xml:space="preserve">Période et durée : </w:t>
            </w:r>
            <w:r w:rsidR="006741D2">
              <w:rPr>
                <w:rFonts w:ascii="Arial" w:hAnsi="Arial" w:cs="Arial"/>
                <w:sz w:val="22"/>
                <w:szCs w:val="22"/>
              </w:rPr>
              <w:t>Décembre 2017</w:t>
            </w:r>
            <w:r w:rsidR="00BF7077" w:rsidRPr="00C575E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741D2" w:rsidRDefault="00642DCD" w:rsidP="00A34686">
            <w:pPr>
              <w:spacing w:after="200" w:line="276" w:lineRule="auto"/>
              <w:jc w:val="both"/>
              <w:rPr>
                <w:rFonts w:ascii="Arial" w:hAnsi="Arial" w:cs="Arial"/>
                <w:b/>
              </w:rPr>
            </w:pPr>
            <w:r w:rsidRPr="00874186">
              <w:rPr>
                <w:rFonts w:ascii="Arial" w:hAnsi="Arial" w:cs="Arial"/>
                <w:b/>
                <w:sz w:val="22"/>
                <w:szCs w:val="22"/>
              </w:rPr>
              <w:t xml:space="preserve">Lieu : </w:t>
            </w:r>
          </w:p>
          <w:p w:rsidR="00642DCD" w:rsidRPr="006741D2" w:rsidRDefault="00B52903" w:rsidP="006741D2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r w:rsidRPr="003234A8">
              <w:rPr>
                <w:rFonts w:ascii="Arial" w:hAnsi="Arial" w:cs="Arial"/>
                <w:sz w:val="22"/>
                <w:szCs w:val="22"/>
                <w:lang w:val="en-US"/>
              </w:rPr>
              <w:t>Régions</w:t>
            </w:r>
            <w:proofErr w:type="spellEnd"/>
            <w:r w:rsidRPr="006741D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41D2">
              <w:rPr>
                <w:rFonts w:ascii="Arial" w:hAnsi="Arial" w:cs="Arial"/>
                <w:sz w:val="22"/>
                <w:szCs w:val="22"/>
                <w:lang w:val="en-US"/>
              </w:rPr>
              <w:t>Anosy</w:t>
            </w:r>
            <w:proofErr w:type="spellEnd"/>
            <w:r w:rsidRPr="006741D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741D2">
              <w:rPr>
                <w:rFonts w:ascii="Arial" w:hAnsi="Arial" w:cs="Arial"/>
                <w:sz w:val="22"/>
                <w:szCs w:val="22"/>
                <w:lang w:val="en-US"/>
              </w:rPr>
              <w:t>Androy</w:t>
            </w:r>
            <w:proofErr w:type="spellEnd"/>
            <w:r w:rsidRPr="006741D2">
              <w:rPr>
                <w:rFonts w:ascii="Arial" w:hAnsi="Arial" w:cs="Arial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6741D2">
              <w:rPr>
                <w:rFonts w:ascii="Arial" w:hAnsi="Arial" w:cs="Arial"/>
                <w:sz w:val="22"/>
                <w:szCs w:val="22"/>
                <w:lang w:val="en-US"/>
              </w:rPr>
              <w:t>Atsimo</w:t>
            </w:r>
            <w:proofErr w:type="spellEnd"/>
            <w:r w:rsidRPr="006741D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741D2">
              <w:rPr>
                <w:rFonts w:ascii="Arial" w:hAnsi="Arial" w:cs="Arial"/>
                <w:sz w:val="22"/>
                <w:szCs w:val="22"/>
                <w:lang w:val="en-US"/>
              </w:rPr>
              <w:t>Andrefana</w:t>
            </w:r>
            <w:proofErr w:type="spellEnd"/>
            <w:r w:rsidRPr="006741D2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 xml:space="preserve">(Districts </w:t>
            </w:r>
            <w:proofErr w:type="spellStart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>Ampanihy</w:t>
            </w:r>
            <w:proofErr w:type="spellEnd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>Betioky</w:t>
            </w:r>
            <w:proofErr w:type="spellEnd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>Taolagnaro</w:t>
            </w:r>
            <w:proofErr w:type="spellEnd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>Amboasary</w:t>
            </w:r>
            <w:proofErr w:type="spellEnd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>Ambovombe</w:t>
            </w:r>
            <w:proofErr w:type="spellEnd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>Tsihombe</w:t>
            </w:r>
            <w:proofErr w:type="spellEnd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>Beloha</w:t>
            </w:r>
            <w:proofErr w:type="spellEnd"/>
            <w:r w:rsidR="00966F73">
              <w:rPr>
                <w:rFonts w:ascii="Arial" w:hAnsi="Arial" w:cs="Arial"/>
                <w:sz w:val="22"/>
                <w:szCs w:val="22"/>
                <w:lang w:val="en-US"/>
              </w:rPr>
              <w:t xml:space="preserve"> et </w:t>
            </w:r>
            <w:proofErr w:type="spellStart"/>
            <w:r w:rsidR="00966F73">
              <w:rPr>
                <w:rFonts w:ascii="Arial" w:hAnsi="Arial" w:cs="Arial"/>
                <w:sz w:val="22"/>
                <w:szCs w:val="22"/>
                <w:lang w:val="en-US"/>
              </w:rPr>
              <w:t>Bekily</w:t>
            </w:r>
            <w:proofErr w:type="spellEnd"/>
            <w:r w:rsidR="00294F22" w:rsidRPr="006741D2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6741D2" w:rsidRPr="006741D2" w:rsidRDefault="006741D2" w:rsidP="006741D2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Arial" w:hAnsi="Arial" w:cs="Arial"/>
              </w:rPr>
            </w:pPr>
            <w:r w:rsidRPr="006741D2">
              <w:rPr>
                <w:rFonts w:ascii="Arial" w:hAnsi="Arial" w:cs="Arial"/>
                <w:sz w:val="22"/>
                <w:szCs w:val="22"/>
              </w:rPr>
              <w:t xml:space="preserve">Régions SAVA et </w:t>
            </w:r>
            <w:proofErr w:type="spellStart"/>
            <w:r w:rsidRPr="006741D2">
              <w:rPr>
                <w:rFonts w:ascii="Arial" w:hAnsi="Arial" w:cs="Arial"/>
                <w:sz w:val="22"/>
                <w:szCs w:val="22"/>
              </w:rPr>
              <w:t>Vatovavy</w:t>
            </w:r>
            <w:proofErr w:type="spellEnd"/>
            <w:r w:rsidRPr="006741D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741D2">
              <w:rPr>
                <w:rFonts w:ascii="Arial" w:hAnsi="Arial" w:cs="Arial"/>
                <w:sz w:val="22"/>
                <w:szCs w:val="22"/>
              </w:rPr>
              <w:t>Fitovinany</w:t>
            </w:r>
            <w:proofErr w:type="spellEnd"/>
            <w:r w:rsidRPr="006741D2">
              <w:rPr>
                <w:rFonts w:ascii="Arial" w:hAnsi="Arial" w:cs="Arial"/>
                <w:sz w:val="22"/>
                <w:szCs w:val="22"/>
              </w:rPr>
              <w:t xml:space="preserve"> (Districts</w:t>
            </w:r>
            <w:r>
              <w:rPr>
                <w:rFonts w:ascii="Arial" w:hAnsi="Arial" w:cs="Arial"/>
                <w:sz w:val="22"/>
                <w:szCs w:val="22"/>
              </w:rPr>
              <w:t xml:space="preserve"> Antalaha 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Manakara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6741D2" w:rsidRDefault="006741D2" w:rsidP="0048523D">
            <w:pPr>
              <w:jc w:val="both"/>
              <w:rPr>
                <w:rFonts w:ascii="Arial" w:hAnsi="Arial" w:cs="Arial"/>
                <w:b/>
              </w:rPr>
            </w:pPr>
          </w:p>
          <w:p w:rsidR="009F611A" w:rsidRPr="005445F6" w:rsidRDefault="0022507C" w:rsidP="0048523D">
            <w:pPr>
              <w:jc w:val="both"/>
              <w:rPr>
                <w:rFonts w:ascii="Arial" w:hAnsi="Arial" w:cs="Arial"/>
              </w:rPr>
            </w:pPr>
            <w:r w:rsidRPr="00B02005">
              <w:rPr>
                <w:rFonts w:ascii="Arial" w:hAnsi="Arial" w:cs="Arial"/>
                <w:b/>
                <w:sz w:val="22"/>
                <w:szCs w:val="22"/>
              </w:rPr>
              <w:t>Montant </w:t>
            </w:r>
            <w:r w:rsidRPr="00B02005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22A9C">
              <w:rPr>
                <w:rFonts w:ascii="Arial" w:hAnsi="Arial" w:cs="Arial"/>
                <w:b/>
                <w:sz w:val="22"/>
                <w:szCs w:val="22"/>
              </w:rPr>
              <w:t>68 0</w:t>
            </w:r>
            <w:r w:rsidR="00556B7F">
              <w:rPr>
                <w:rFonts w:ascii="Arial" w:hAnsi="Arial" w:cs="Arial"/>
                <w:b/>
                <w:sz w:val="22"/>
                <w:szCs w:val="22"/>
              </w:rPr>
              <w:t>57</w:t>
            </w:r>
            <w:r w:rsidR="00B02005" w:rsidRPr="00B02005">
              <w:rPr>
                <w:rFonts w:ascii="Arial" w:hAnsi="Arial" w:cs="Arial"/>
                <w:b/>
                <w:sz w:val="22"/>
                <w:szCs w:val="22"/>
              </w:rPr>
              <w:t> </w:t>
            </w:r>
            <w:r w:rsidR="00556B7F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="00B02005" w:rsidRPr="00B02005">
              <w:rPr>
                <w:rFonts w:ascii="Arial" w:hAnsi="Arial" w:cs="Arial"/>
                <w:b/>
                <w:sz w:val="22"/>
                <w:szCs w:val="22"/>
              </w:rPr>
              <w:t>25</w:t>
            </w:r>
            <w:r w:rsidR="00B02005" w:rsidRPr="00B020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A2F20" w:rsidRPr="00B02005">
              <w:rPr>
                <w:rFonts w:ascii="Arial" w:hAnsi="Arial" w:cs="Arial"/>
                <w:b/>
                <w:sz w:val="22"/>
                <w:szCs w:val="22"/>
              </w:rPr>
              <w:t>MGA</w:t>
            </w:r>
            <w:r w:rsidR="001A2F20" w:rsidRPr="00B02005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1B233C" w:rsidRPr="001B233C">
              <w:rPr>
                <w:rFonts w:ascii="Arial" w:hAnsi="Arial" w:cs="Arial"/>
                <w:sz w:val="22"/>
                <w:szCs w:val="22"/>
              </w:rPr>
              <w:t>SOIXANTE HUIT MILLIONS CINQUANTE SEPT MILLE CINQ CENT VINGT CINQ ARIARY</w:t>
            </w:r>
            <w:r w:rsidR="001A2F20" w:rsidRPr="00B02005">
              <w:rPr>
                <w:rFonts w:ascii="Arial" w:hAnsi="Arial" w:cs="Arial"/>
                <w:sz w:val="22"/>
                <w:szCs w:val="22"/>
              </w:rPr>
              <w:t>).</w:t>
            </w:r>
            <w:r w:rsidR="006452F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22579" w:rsidRPr="005445F6" w:rsidRDefault="00322579" w:rsidP="0048523D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9F611A" w:rsidRPr="00E66789" w:rsidRDefault="0022507C" w:rsidP="00E66789">
            <w:pPr>
              <w:spacing w:before="120" w:after="120"/>
              <w:jc w:val="both"/>
              <w:rPr>
                <w:rFonts w:ascii="Arial" w:eastAsia="MS Mincho" w:hAnsi="Arial" w:cs="Arial"/>
                <w:lang w:eastAsia="fr-FR"/>
              </w:rPr>
            </w:pPr>
            <w:r w:rsidRPr="005445F6">
              <w:rPr>
                <w:rFonts w:ascii="Arial" w:hAnsi="Arial" w:cs="Arial"/>
                <w:b/>
                <w:sz w:val="22"/>
                <w:szCs w:val="22"/>
              </w:rPr>
              <w:t>Organisme Responsable</w:t>
            </w:r>
            <w:r w:rsidRPr="005445F6">
              <w:rPr>
                <w:rFonts w:ascii="Arial" w:hAnsi="Arial" w:cs="Arial"/>
                <w:sz w:val="22"/>
                <w:szCs w:val="22"/>
              </w:rPr>
              <w:t> </w:t>
            </w:r>
            <w:r w:rsidRPr="005445F6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5445F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2D29" w:rsidRPr="005445F6">
              <w:rPr>
                <w:rFonts w:ascii="Arial" w:hAnsi="Arial" w:cs="Arial"/>
                <w:sz w:val="22"/>
                <w:szCs w:val="22"/>
              </w:rPr>
              <w:t>BNGRC (Bureau National de Gestion des Risques et de</w:t>
            </w:r>
            <w:r w:rsidR="003A65AF" w:rsidRPr="005445F6">
              <w:rPr>
                <w:rFonts w:ascii="Arial" w:hAnsi="Arial" w:cs="Arial"/>
                <w:sz w:val="22"/>
                <w:szCs w:val="22"/>
              </w:rPr>
              <w:t>s</w:t>
            </w:r>
            <w:r w:rsidR="009F2D29" w:rsidRPr="005445F6">
              <w:rPr>
                <w:rFonts w:ascii="Arial" w:hAnsi="Arial" w:cs="Arial"/>
                <w:sz w:val="22"/>
                <w:szCs w:val="22"/>
              </w:rPr>
              <w:t xml:space="preserve"> Catastrophes)</w:t>
            </w:r>
          </w:p>
          <w:p w:rsidR="007A61C7" w:rsidRPr="00E66789" w:rsidRDefault="0022507C" w:rsidP="00124C98">
            <w:pPr>
              <w:spacing w:before="120" w:after="120"/>
              <w:rPr>
                <w:rFonts w:ascii="Arial" w:hAnsi="Arial" w:cs="Arial"/>
                <w:color w:val="0000FF"/>
                <w:u w:val="single"/>
              </w:rPr>
            </w:pPr>
            <w:r w:rsidRPr="005445F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Premier responsable (nom, adresse, tel, mail) : </w:t>
            </w:r>
            <w:r w:rsidR="00F70945" w:rsidRPr="005445F6">
              <w:rPr>
                <w:rFonts w:ascii="Arial" w:hAnsi="Arial" w:cs="Arial"/>
                <w:sz w:val="22"/>
                <w:szCs w:val="22"/>
              </w:rPr>
              <w:t xml:space="preserve">VENTY Thierry, Secrétaire Exécutif, Bureau National de Gestion des Risques et des Catastrophes </w:t>
            </w:r>
            <w:r w:rsidR="00A71819" w:rsidRPr="005445F6">
              <w:rPr>
                <w:rFonts w:ascii="Arial" w:hAnsi="Arial" w:cs="Arial"/>
                <w:sz w:val="22"/>
                <w:szCs w:val="22"/>
              </w:rPr>
              <w:t>(BNGRC</w:t>
            </w:r>
            <w:r w:rsidR="00F70945" w:rsidRPr="005445F6">
              <w:rPr>
                <w:rFonts w:ascii="Arial" w:hAnsi="Arial" w:cs="Arial"/>
                <w:sz w:val="22"/>
                <w:szCs w:val="22"/>
              </w:rPr>
              <w:t xml:space="preserve">) Route du Mausolée </w:t>
            </w:r>
            <w:proofErr w:type="spellStart"/>
            <w:r w:rsidR="00F70945" w:rsidRPr="005445F6">
              <w:rPr>
                <w:rFonts w:ascii="Arial" w:hAnsi="Arial" w:cs="Arial"/>
                <w:sz w:val="22"/>
                <w:szCs w:val="22"/>
              </w:rPr>
              <w:t>Antanimora</w:t>
            </w:r>
            <w:proofErr w:type="spellEnd"/>
            <w:r w:rsidR="00F70945" w:rsidRPr="005445F6">
              <w:rPr>
                <w:rFonts w:ascii="Arial" w:hAnsi="Arial" w:cs="Arial"/>
                <w:sz w:val="22"/>
                <w:szCs w:val="22"/>
              </w:rPr>
              <w:t xml:space="preserve">, 101 Antananarivo – Madagascar, </w:t>
            </w:r>
            <w:hyperlink r:id="rId5" w:history="1">
              <w:r w:rsidR="00F70945" w:rsidRPr="005445F6">
                <w:rPr>
                  <w:rStyle w:val="Hyperlink"/>
                  <w:rFonts w:ascii="Arial" w:hAnsi="Arial" w:cs="Arial"/>
                  <w:sz w:val="22"/>
                  <w:szCs w:val="22"/>
                </w:rPr>
                <w:t>thierry.venty@yahoo.fr</w:t>
              </w:r>
            </w:hyperlink>
            <w:r w:rsidR="00F70945" w:rsidRPr="005445F6">
              <w:rPr>
                <w:rFonts w:ascii="Arial" w:hAnsi="Arial" w:cs="Arial"/>
                <w:sz w:val="22"/>
                <w:szCs w:val="22"/>
              </w:rPr>
              <w:t xml:space="preserve">, </w:t>
            </w:r>
            <w:hyperlink r:id="rId6" w:history="1">
              <w:r w:rsidR="00F70945" w:rsidRPr="005445F6">
                <w:rPr>
                  <w:rStyle w:val="Hyperlink"/>
                  <w:rFonts w:ascii="Arial" w:hAnsi="Arial" w:cs="Arial"/>
                  <w:sz w:val="22"/>
                  <w:szCs w:val="22"/>
                </w:rPr>
                <w:t>sp.bngrc@bngrc.mg</w:t>
              </w:r>
            </w:hyperlink>
            <w:r w:rsidR="00F70945" w:rsidRPr="005445F6">
              <w:rPr>
                <w:rFonts w:ascii="Arial" w:hAnsi="Arial" w:cs="Arial"/>
                <w:sz w:val="22"/>
                <w:szCs w:val="22"/>
              </w:rPr>
              <w:t>, tél:</w:t>
            </w:r>
            <w:hyperlink r:id="rId7" w:history="1">
              <w:r w:rsidR="00F70945" w:rsidRPr="005445F6">
                <w:rPr>
                  <w:rFonts w:ascii="Arial" w:hAnsi="Arial" w:cs="Arial"/>
                  <w:color w:val="0000FF"/>
                  <w:sz w:val="22"/>
                  <w:szCs w:val="22"/>
                  <w:u w:val="single"/>
                </w:rPr>
                <w:t>(+261) 34 49 555 03</w:t>
              </w:r>
            </w:hyperlink>
          </w:p>
        </w:tc>
      </w:tr>
    </w:tbl>
    <w:p w:rsidR="00FB0420" w:rsidRDefault="00FB0420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8456F8" w:rsidRDefault="008456F8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22507C" w:rsidRPr="005445F6" w:rsidRDefault="0022507C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5445F6">
        <w:rPr>
          <w:rFonts w:ascii="Arial" w:hAnsi="Arial" w:cs="Arial"/>
          <w:b/>
          <w:sz w:val="22"/>
          <w:szCs w:val="22"/>
        </w:rPr>
        <w:t>2. Activités spécifiques liées à l’activité  et Bénéficiaires de la présente requête</w:t>
      </w:r>
    </w:p>
    <w:tbl>
      <w:tblPr>
        <w:tblW w:w="1107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0"/>
      </w:tblGrid>
      <w:tr w:rsidR="0022507C" w:rsidRPr="005445F6" w:rsidTr="000947AB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07C" w:rsidRPr="005445F6" w:rsidRDefault="0022507C" w:rsidP="0048523D">
            <w:pPr>
              <w:spacing w:before="120" w:after="120"/>
              <w:jc w:val="both"/>
              <w:rPr>
                <w:rFonts w:ascii="Arial" w:eastAsia="MS Mincho" w:hAnsi="Arial" w:cs="Arial"/>
                <w:b/>
                <w:lang w:eastAsia="fr-FR"/>
              </w:rPr>
            </w:pPr>
            <w:r w:rsidRPr="005445F6">
              <w:rPr>
                <w:rFonts w:ascii="Arial" w:eastAsia="MS Mincho" w:hAnsi="Arial" w:cs="Arial"/>
                <w:b/>
                <w:sz w:val="22"/>
                <w:szCs w:val="22"/>
                <w:lang w:eastAsia="fr-FR"/>
              </w:rPr>
              <w:t xml:space="preserve">2.1. Contexte et justification de l’activité : </w:t>
            </w:r>
          </w:p>
          <w:p w:rsidR="00C66DF0" w:rsidRPr="00AB1EB8" w:rsidRDefault="00F80AB3" w:rsidP="00D36EFD">
            <w:pPr>
              <w:spacing w:before="240"/>
              <w:rPr>
                <w:rFonts w:ascii="Arial" w:hAnsi="Arial" w:cs="Arial"/>
              </w:rPr>
            </w:pPr>
            <w:r w:rsidRPr="00AB1EB8">
              <w:rPr>
                <w:rFonts w:ascii="Arial" w:hAnsi="Arial" w:cs="Arial"/>
                <w:sz w:val="22"/>
                <w:szCs w:val="22"/>
              </w:rPr>
              <w:t xml:space="preserve">Pour faire face à la situation d’urgence dans le GRAND SUD, </w:t>
            </w:r>
            <w:r w:rsidR="00A14DF4" w:rsidRPr="00AB1EB8">
              <w:rPr>
                <w:rFonts w:ascii="Arial" w:hAnsi="Arial" w:cs="Arial"/>
                <w:sz w:val="22"/>
                <w:szCs w:val="22"/>
              </w:rPr>
              <w:t xml:space="preserve">des stratégies </w:t>
            </w:r>
            <w:r w:rsidR="000C3CE1" w:rsidRPr="00AB1EB8">
              <w:rPr>
                <w:rFonts w:ascii="Arial" w:hAnsi="Arial" w:cs="Arial"/>
                <w:sz w:val="22"/>
                <w:szCs w:val="22"/>
              </w:rPr>
              <w:t xml:space="preserve">ont été élaborées en se basant sur les résultats des évaluations rapides </w:t>
            </w:r>
            <w:r w:rsidR="0022553F" w:rsidRPr="00AB1EB8">
              <w:rPr>
                <w:rFonts w:ascii="Arial" w:hAnsi="Arial" w:cs="Arial"/>
                <w:sz w:val="22"/>
                <w:szCs w:val="22"/>
              </w:rPr>
              <w:t xml:space="preserve">effectués en Novembre 2016. En ce sens, </w:t>
            </w:r>
            <w:r w:rsidRPr="00AB1EB8">
              <w:rPr>
                <w:rFonts w:ascii="Arial" w:hAnsi="Arial" w:cs="Arial"/>
                <w:sz w:val="22"/>
                <w:szCs w:val="22"/>
              </w:rPr>
              <w:t xml:space="preserve">des </w:t>
            </w:r>
            <w:r w:rsidR="0022553F" w:rsidRPr="00AB1EB8">
              <w:rPr>
                <w:rFonts w:ascii="Arial" w:hAnsi="Arial" w:cs="Arial"/>
                <w:sz w:val="22"/>
                <w:szCs w:val="22"/>
              </w:rPr>
              <w:t xml:space="preserve">actions </w:t>
            </w:r>
            <w:r w:rsidRPr="00AB1EB8">
              <w:rPr>
                <w:rFonts w:ascii="Arial" w:hAnsi="Arial" w:cs="Arial"/>
                <w:sz w:val="22"/>
                <w:szCs w:val="22"/>
              </w:rPr>
              <w:t xml:space="preserve">en communication ont été </w:t>
            </w:r>
            <w:r w:rsidR="00A14DF4" w:rsidRPr="00AB1EB8">
              <w:rPr>
                <w:rFonts w:ascii="Arial" w:hAnsi="Arial" w:cs="Arial"/>
                <w:sz w:val="22"/>
                <w:szCs w:val="22"/>
              </w:rPr>
              <w:t>mis</w:t>
            </w:r>
            <w:r w:rsidRPr="00AB1EB8">
              <w:rPr>
                <w:rFonts w:ascii="Arial" w:hAnsi="Arial" w:cs="Arial"/>
                <w:sz w:val="22"/>
                <w:szCs w:val="22"/>
              </w:rPr>
              <w:t>e</w:t>
            </w:r>
            <w:r w:rsidR="00C66DF0" w:rsidRPr="00AB1EB8">
              <w:rPr>
                <w:rFonts w:ascii="Arial" w:hAnsi="Arial" w:cs="Arial"/>
                <w:sz w:val="22"/>
                <w:szCs w:val="22"/>
              </w:rPr>
              <w:t>s</w:t>
            </w:r>
            <w:r w:rsidR="00A14DF4" w:rsidRPr="00AB1EB8">
              <w:rPr>
                <w:rFonts w:ascii="Arial" w:hAnsi="Arial" w:cs="Arial"/>
                <w:sz w:val="22"/>
                <w:szCs w:val="22"/>
              </w:rPr>
              <w:t xml:space="preserve"> en œuvre </w:t>
            </w:r>
            <w:r w:rsidR="00C66DF0" w:rsidRPr="00AB1EB8">
              <w:rPr>
                <w:rFonts w:ascii="Arial" w:hAnsi="Arial" w:cs="Arial"/>
                <w:sz w:val="22"/>
                <w:szCs w:val="22"/>
              </w:rPr>
              <w:t>pour chaque district concerné. Ces interventions répondent aux objectifs suivants :</w:t>
            </w:r>
          </w:p>
          <w:p w:rsidR="00A14DF4" w:rsidRPr="00AB1EB8" w:rsidRDefault="00C66DF0" w:rsidP="00C66DF0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Arial" w:hAnsi="Arial" w:cs="Arial"/>
              </w:rPr>
            </w:pPr>
            <w:r w:rsidRPr="00AB1EB8">
              <w:rPr>
                <w:rFonts w:ascii="Arial" w:hAnsi="Arial" w:cs="Arial"/>
                <w:sz w:val="22"/>
                <w:szCs w:val="22"/>
              </w:rPr>
              <w:t xml:space="preserve">Atténuer les impacts de la sécheresse sur les ménages </w:t>
            </w:r>
            <w:r w:rsidR="00721342" w:rsidRPr="00AB1EB8">
              <w:rPr>
                <w:rFonts w:ascii="Arial" w:hAnsi="Arial" w:cs="Arial"/>
                <w:sz w:val="22"/>
                <w:szCs w:val="22"/>
              </w:rPr>
              <w:t xml:space="preserve">et surtout les plus </w:t>
            </w:r>
            <w:r w:rsidRPr="00AB1EB8">
              <w:rPr>
                <w:rFonts w:ascii="Arial" w:hAnsi="Arial" w:cs="Arial"/>
                <w:sz w:val="22"/>
                <w:szCs w:val="22"/>
              </w:rPr>
              <w:t xml:space="preserve">vulnérables les femmes enceintes, allaitantes et les enfants de moins de 5 ans. </w:t>
            </w:r>
          </w:p>
          <w:p w:rsidR="00C66DF0" w:rsidRPr="00AB1EB8" w:rsidRDefault="00C66DF0" w:rsidP="00C66DF0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Arial" w:hAnsi="Arial" w:cs="Arial"/>
              </w:rPr>
            </w:pPr>
            <w:r w:rsidRPr="00AB1EB8">
              <w:rPr>
                <w:rFonts w:ascii="Arial" w:hAnsi="Arial" w:cs="Arial"/>
                <w:sz w:val="22"/>
                <w:szCs w:val="22"/>
              </w:rPr>
              <w:t>Renforcer la résilience de la population affectée à travers la mise en œuvre des actions de communication (sensibilisation sur les comportements clés)</w:t>
            </w:r>
          </w:p>
          <w:p w:rsidR="00C66DF0" w:rsidRPr="00AB1EB8" w:rsidRDefault="00C66DF0" w:rsidP="00C66DF0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Arial" w:hAnsi="Arial" w:cs="Arial"/>
              </w:rPr>
            </w:pPr>
            <w:r w:rsidRPr="00AB1EB8">
              <w:rPr>
                <w:rFonts w:ascii="Arial" w:hAnsi="Arial" w:cs="Arial"/>
                <w:sz w:val="22"/>
                <w:szCs w:val="22"/>
              </w:rPr>
              <w:t>Promouvoir le changement de comportements</w:t>
            </w:r>
            <w:r w:rsidR="00721342" w:rsidRPr="00AB1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B4686" w:rsidRPr="00AB1EB8">
              <w:rPr>
                <w:rFonts w:ascii="Arial" w:hAnsi="Arial" w:cs="Arial"/>
                <w:sz w:val="22"/>
                <w:szCs w:val="22"/>
              </w:rPr>
              <w:t xml:space="preserve">de la communauté </w:t>
            </w:r>
            <w:r w:rsidR="00721342" w:rsidRPr="00AB1EB8">
              <w:rPr>
                <w:rFonts w:ascii="Arial" w:hAnsi="Arial" w:cs="Arial"/>
                <w:sz w:val="22"/>
                <w:szCs w:val="22"/>
              </w:rPr>
              <w:t xml:space="preserve">en mutualisant les canaux de communication disponible et pertinent. </w:t>
            </w:r>
          </w:p>
          <w:p w:rsidR="000100CA" w:rsidRPr="00AB1EB8" w:rsidRDefault="00721342" w:rsidP="00D36EFD">
            <w:pPr>
              <w:spacing w:before="240"/>
              <w:rPr>
                <w:rFonts w:ascii="Arial" w:hAnsi="Arial" w:cs="Arial"/>
              </w:rPr>
            </w:pPr>
            <w:r w:rsidRPr="00AB1EB8">
              <w:rPr>
                <w:rFonts w:ascii="Arial" w:hAnsi="Arial" w:cs="Arial"/>
                <w:sz w:val="22"/>
                <w:szCs w:val="22"/>
              </w:rPr>
              <w:t xml:space="preserve">Ces </w:t>
            </w:r>
            <w:r w:rsidR="00530AC1" w:rsidRPr="00AB1EB8">
              <w:rPr>
                <w:rFonts w:ascii="Arial" w:hAnsi="Arial" w:cs="Arial"/>
                <w:sz w:val="22"/>
                <w:szCs w:val="22"/>
              </w:rPr>
              <w:t>actions</w:t>
            </w:r>
            <w:r w:rsidRPr="00AB1EB8">
              <w:rPr>
                <w:rFonts w:ascii="Arial" w:hAnsi="Arial" w:cs="Arial"/>
                <w:sz w:val="22"/>
                <w:szCs w:val="22"/>
              </w:rPr>
              <w:t xml:space="preserve"> de communication </w:t>
            </w:r>
            <w:r w:rsidR="00694F6F" w:rsidRPr="00AB1EB8">
              <w:rPr>
                <w:rFonts w:ascii="Arial" w:hAnsi="Arial" w:cs="Arial"/>
                <w:sz w:val="22"/>
                <w:szCs w:val="22"/>
              </w:rPr>
              <w:t xml:space="preserve">ont apporté leur fruit. Ainsi, il est important de </w:t>
            </w:r>
            <w:r w:rsidR="00533070" w:rsidRPr="00AB1EB8">
              <w:rPr>
                <w:rFonts w:ascii="Arial" w:hAnsi="Arial" w:cs="Arial"/>
                <w:sz w:val="22"/>
                <w:szCs w:val="22"/>
              </w:rPr>
              <w:t>capitaliser les leçons apprises, les bonnes pratiques et de s’enrichir des ces expériences terrain pour mettre à jour la strategie de communication alea sécheresse avec la participation des acteurs régionaux</w:t>
            </w:r>
            <w:r w:rsidR="00694F6F" w:rsidRPr="00AB1EB8">
              <w:rPr>
                <w:rFonts w:ascii="Arial" w:hAnsi="Arial" w:cs="Arial"/>
                <w:sz w:val="22"/>
                <w:szCs w:val="22"/>
              </w:rPr>
              <w:t xml:space="preserve"> et locaux dans le cadre d’un atelier</w:t>
            </w:r>
            <w:r w:rsidR="00533070" w:rsidRPr="00AB1EB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352D7" w:rsidRPr="00AB1EB8" w:rsidRDefault="009E787C" w:rsidP="00D36EFD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Par ailleurs, s</w:t>
            </w:r>
            <w:r w:rsidR="00CD1627" w:rsidRPr="00AB1EB8">
              <w:rPr>
                <w:rFonts w:ascii="Arial" w:hAnsi="Arial" w:cs="Arial"/>
                <w:sz w:val="22"/>
                <w:szCs w:val="22"/>
              </w:rPr>
              <w:t xml:space="preserve">e basant </w:t>
            </w:r>
            <w:r w:rsidR="000304B5" w:rsidRPr="00AB1EB8">
              <w:rPr>
                <w:rFonts w:ascii="Arial" w:hAnsi="Arial" w:cs="Arial"/>
                <w:sz w:val="22"/>
                <w:szCs w:val="22"/>
              </w:rPr>
              <w:t xml:space="preserve">également </w:t>
            </w:r>
            <w:r w:rsidR="00CD1627" w:rsidRPr="00AB1EB8">
              <w:rPr>
                <w:rFonts w:ascii="Arial" w:hAnsi="Arial" w:cs="Arial"/>
                <w:sz w:val="22"/>
                <w:szCs w:val="22"/>
              </w:rPr>
              <w:t>sur</w:t>
            </w:r>
            <w:r w:rsidR="00B352D7" w:rsidRPr="00AB1EB8">
              <w:rPr>
                <w:rFonts w:ascii="Arial" w:hAnsi="Arial" w:cs="Arial"/>
                <w:sz w:val="22"/>
                <w:szCs w:val="22"/>
              </w:rPr>
              <w:t xml:space="preserve"> les perspectives climatiques 2017- 2018 publiées par la Direction Générale de la Météorologie</w:t>
            </w:r>
            <w:r w:rsidR="00CD1627" w:rsidRPr="00AB1EB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352D7" w:rsidRPr="00AB1EB8">
              <w:rPr>
                <w:rFonts w:ascii="Arial" w:hAnsi="Arial" w:cs="Arial"/>
                <w:sz w:val="22"/>
                <w:szCs w:val="22"/>
              </w:rPr>
              <w:t>les Districts à risque</w:t>
            </w:r>
            <w:r w:rsidR="00CD1627" w:rsidRPr="00AB1EB8">
              <w:rPr>
                <w:rFonts w:ascii="Arial" w:hAnsi="Arial" w:cs="Arial"/>
                <w:sz w:val="22"/>
                <w:szCs w:val="22"/>
              </w:rPr>
              <w:t xml:space="preserve"> cyclone - inondation ont été priorisés dont </w:t>
            </w:r>
            <w:proofErr w:type="spellStart"/>
            <w:r w:rsidR="00CD1627" w:rsidRPr="00AB1EB8">
              <w:rPr>
                <w:rFonts w:ascii="Arial" w:hAnsi="Arial" w:cs="Arial"/>
                <w:sz w:val="22"/>
                <w:szCs w:val="22"/>
              </w:rPr>
              <w:t>Manakara</w:t>
            </w:r>
            <w:proofErr w:type="spellEnd"/>
            <w:r w:rsidR="00CD1627" w:rsidRPr="00AB1EB8">
              <w:rPr>
                <w:rFonts w:ascii="Arial" w:hAnsi="Arial" w:cs="Arial"/>
                <w:sz w:val="22"/>
                <w:szCs w:val="22"/>
              </w:rPr>
              <w:t xml:space="preserve"> et </w:t>
            </w:r>
            <w:r w:rsidR="00B352D7" w:rsidRPr="00AB1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D1627" w:rsidRPr="00AB1EB8">
              <w:rPr>
                <w:rFonts w:ascii="Arial" w:hAnsi="Arial" w:cs="Arial"/>
                <w:sz w:val="22"/>
                <w:szCs w:val="22"/>
              </w:rPr>
              <w:t xml:space="preserve">Antalaha </w:t>
            </w:r>
            <w:r w:rsidR="00B352D7" w:rsidRPr="00AB1EB8">
              <w:rPr>
                <w:rFonts w:ascii="Arial" w:hAnsi="Arial" w:cs="Arial"/>
                <w:sz w:val="22"/>
                <w:szCs w:val="22"/>
              </w:rPr>
              <w:t>en vue de ren</w:t>
            </w:r>
            <w:r w:rsidR="0022553F" w:rsidRPr="00AB1EB8">
              <w:rPr>
                <w:rFonts w:ascii="Arial" w:hAnsi="Arial" w:cs="Arial"/>
                <w:sz w:val="22"/>
                <w:szCs w:val="22"/>
              </w:rPr>
              <w:t xml:space="preserve">forcer l’état de préparation </w:t>
            </w:r>
            <w:r w:rsidR="00B352D7" w:rsidRPr="00AB1EB8">
              <w:rPr>
                <w:rFonts w:ascii="Arial" w:hAnsi="Arial" w:cs="Arial"/>
                <w:sz w:val="22"/>
                <w:szCs w:val="22"/>
              </w:rPr>
              <w:t xml:space="preserve">en cas de catastrophes. </w:t>
            </w:r>
          </w:p>
          <w:p w:rsidR="0022553F" w:rsidRPr="00AB1EB8" w:rsidRDefault="00B352D7" w:rsidP="00D36EFD">
            <w:pPr>
              <w:spacing w:before="240"/>
              <w:rPr>
                <w:rFonts w:ascii="Arial" w:hAnsi="Arial" w:cs="Arial"/>
              </w:rPr>
            </w:pPr>
            <w:r w:rsidRPr="00AB1EB8">
              <w:rPr>
                <w:rFonts w:ascii="Arial" w:hAnsi="Arial" w:cs="Arial"/>
                <w:sz w:val="22"/>
                <w:szCs w:val="22"/>
              </w:rPr>
              <w:t>C</w:t>
            </w:r>
            <w:r w:rsidR="00A23506" w:rsidRPr="00AB1EB8">
              <w:rPr>
                <w:rFonts w:ascii="Arial" w:hAnsi="Arial" w:cs="Arial"/>
                <w:sz w:val="22"/>
                <w:szCs w:val="22"/>
              </w:rPr>
              <w:t xml:space="preserve">ette phase préparatoire consiste à mettre en place les réseaux en communication GRC au niveau des Districts à risque et de briefer les membres du </w:t>
            </w:r>
            <w:r w:rsidR="00A14DF4" w:rsidRPr="00AB1EB8">
              <w:rPr>
                <w:rFonts w:ascii="Arial" w:hAnsi="Arial" w:cs="Arial"/>
                <w:sz w:val="22"/>
                <w:szCs w:val="22"/>
              </w:rPr>
              <w:t>réseau</w:t>
            </w:r>
            <w:r w:rsidR="00A23506" w:rsidRPr="00AB1EB8">
              <w:rPr>
                <w:rFonts w:ascii="Arial" w:hAnsi="Arial" w:cs="Arial"/>
                <w:sz w:val="22"/>
                <w:szCs w:val="22"/>
              </w:rPr>
              <w:t xml:space="preserve"> en </w:t>
            </w:r>
            <w:r w:rsidR="00A14DF4" w:rsidRPr="00AB1EB8">
              <w:rPr>
                <w:rFonts w:ascii="Arial" w:hAnsi="Arial" w:cs="Arial"/>
                <w:sz w:val="22"/>
                <w:szCs w:val="22"/>
              </w:rPr>
              <w:t>communication</w:t>
            </w:r>
            <w:r w:rsidR="00A23506" w:rsidRPr="00AB1EB8">
              <w:rPr>
                <w:rFonts w:ascii="Arial" w:hAnsi="Arial" w:cs="Arial"/>
                <w:sz w:val="22"/>
                <w:szCs w:val="22"/>
              </w:rPr>
              <w:t xml:space="preserve"> ainsi constitué </w:t>
            </w:r>
            <w:r w:rsidR="00A14DF4" w:rsidRPr="00AB1EB8">
              <w:rPr>
                <w:rFonts w:ascii="Arial" w:hAnsi="Arial" w:cs="Arial"/>
                <w:sz w:val="22"/>
                <w:szCs w:val="22"/>
              </w:rPr>
              <w:t xml:space="preserve">sur </w:t>
            </w:r>
            <w:r w:rsidR="0022553F" w:rsidRPr="00AB1EB8">
              <w:rPr>
                <w:rFonts w:ascii="Arial" w:hAnsi="Arial" w:cs="Arial"/>
                <w:sz w:val="22"/>
                <w:szCs w:val="22"/>
              </w:rPr>
              <w:t xml:space="preserve">la conduite des </w:t>
            </w:r>
            <w:proofErr w:type="spellStart"/>
            <w:r w:rsidR="0022553F" w:rsidRPr="00AB1EB8">
              <w:rPr>
                <w:rFonts w:ascii="Arial" w:hAnsi="Arial" w:cs="Arial"/>
                <w:sz w:val="22"/>
                <w:szCs w:val="22"/>
              </w:rPr>
              <w:t>rapid</w:t>
            </w:r>
            <w:proofErr w:type="spellEnd"/>
            <w:r w:rsidR="0022553F" w:rsidRPr="00AB1E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2553F" w:rsidRPr="00AB1EB8">
              <w:rPr>
                <w:rFonts w:ascii="Arial" w:hAnsi="Arial" w:cs="Arial"/>
                <w:sz w:val="22"/>
                <w:szCs w:val="22"/>
              </w:rPr>
              <w:t>assessment</w:t>
            </w:r>
            <w:proofErr w:type="spellEnd"/>
            <w:r w:rsidR="0022553F" w:rsidRPr="00AB1EB8">
              <w:rPr>
                <w:rFonts w:ascii="Arial" w:hAnsi="Arial" w:cs="Arial"/>
                <w:sz w:val="22"/>
                <w:szCs w:val="22"/>
              </w:rPr>
              <w:t xml:space="preserve"> suivant l’outil CHAT. </w:t>
            </w:r>
          </w:p>
          <w:p w:rsidR="0022553F" w:rsidRPr="00AB1EB8" w:rsidRDefault="0022553F" w:rsidP="0022553F">
            <w:pPr>
              <w:spacing w:before="240"/>
              <w:rPr>
                <w:rFonts w:ascii="Arial" w:hAnsi="Arial" w:cs="Arial"/>
              </w:rPr>
            </w:pPr>
            <w:r w:rsidRPr="00AB1EB8">
              <w:rPr>
                <w:rFonts w:ascii="Arial" w:hAnsi="Arial" w:cs="Arial"/>
                <w:sz w:val="22"/>
                <w:szCs w:val="22"/>
              </w:rPr>
              <w:t>Ce sera l’</w:t>
            </w:r>
            <w:r w:rsidR="000304B5" w:rsidRPr="00AB1EB8">
              <w:rPr>
                <w:rFonts w:ascii="Arial" w:hAnsi="Arial" w:cs="Arial"/>
                <w:sz w:val="22"/>
                <w:szCs w:val="22"/>
              </w:rPr>
              <w:t xml:space="preserve">opportunité </w:t>
            </w:r>
            <w:r w:rsidR="00744C54" w:rsidRPr="00AB1EB8">
              <w:rPr>
                <w:rFonts w:ascii="Arial" w:hAnsi="Arial" w:cs="Arial"/>
                <w:sz w:val="22"/>
                <w:szCs w:val="22"/>
              </w:rPr>
              <w:t>d’évaluer</w:t>
            </w:r>
            <w:r w:rsidR="00A14DF4" w:rsidRPr="00AB1EB8">
              <w:rPr>
                <w:rFonts w:ascii="Arial" w:hAnsi="Arial" w:cs="Arial"/>
                <w:sz w:val="22"/>
                <w:szCs w:val="22"/>
              </w:rPr>
              <w:t xml:space="preserve"> les ressources </w:t>
            </w:r>
            <w:r w:rsidRPr="00AB1EB8">
              <w:rPr>
                <w:rFonts w:ascii="Arial" w:hAnsi="Arial" w:cs="Arial"/>
                <w:sz w:val="22"/>
                <w:szCs w:val="22"/>
              </w:rPr>
              <w:t xml:space="preserve">et dispositifs </w:t>
            </w:r>
            <w:r w:rsidR="00A14DF4" w:rsidRPr="00AB1EB8">
              <w:rPr>
                <w:rFonts w:ascii="Arial" w:hAnsi="Arial" w:cs="Arial"/>
                <w:sz w:val="22"/>
                <w:szCs w:val="22"/>
              </w:rPr>
              <w:t>en communication disponibles au</w:t>
            </w:r>
            <w:r w:rsidRPr="00AB1EB8">
              <w:rPr>
                <w:rFonts w:ascii="Arial" w:hAnsi="Arial" w:cs="Arial"/>
                <w:sz w:val="22"/>
                <w:szCs w:val="22"/>
              </w:rPr>
              <w:t xml:space="preserve"> niveau de ses districts </w:t>
            </w:r>
            <w:r w:rsidR="000304B5" w:rsidRPr="00AB1EB8">
              <w:rPr>
                <w:rFonts w:ascii="Arial" w:hAnsi="Arial" w:cs="Arial"/>
                <w:sz w:val="22"/>
                <w:szCs w:val="22"/>
              </w:rPr>
              <w:t>et de</w:t>
            </w:r>
            <w:r w:rsidRPr="00AB1EB8">
              <w:rPr>
                <w:rFonts w:ascii="Arial" w:hAnsi="Arial" w:cs="Arial"/>
                <w:sz w:val="22"/>
                <w:szCs w:val="22"/>
              </w:rPr>
              <w:t xml:space="preserve"> pré-positionne</w:t>
            </w:r>
            <w:r w:rsidR="000304B5" w:rsidRPr="00AB1EB8">
              <w:rPr>
                <w:rFonts w:ascii="Arial" w:hAnsi="Arial" w:cs="Arial"/>
                <w:sz w:val="22"/>
                <w:szCs w:val="22"/>
              </w:rPr>
              <w:t>r</w:t>
            </w:r>
            <w:r w:rsidRPr="00AB1EB8">
              <w:rPr>
                <w:rFonts w:ascii="Arial" w:hAnsi="Arial" w:cs="Arial"/>
                <w:sz w:val="22"/>
                <w:szCs w:val="22"/>
              </w:rPr>
              <w:t xml:space="preserve"> des supports </w:t>
            </w:r>
            <w:r w:rsidR="00556B7F" w:rsidRPr="00AB1EB8">
              <w:rPr>
                <w:rFonts w:ascii="Arial" w:hAnsi="Arial" w:cs="Arial"/>
                <w:sz w:val="22"/>
                <w:szCs w:val="22"/>
              </w:rPr>
              <w:t>de communication</w:t>
            </w:r>
            <w:r w:rsidR="000304B5" w:rsidRPr="00AB1EB8">
              <w:rPr>
                <w:rFonts w:ascii="Arial" w:hAnsi="Arial" w:cs="Arial"/>
                <w:sz w:val="22"/>
                <w:szCs w:val="22"/>
              </w:rPr>
              <w:t xml:space="preserve"> en vue de mieux coordonner  les actions de réponses en communication</w:t>
            </w:r>
            <w:r w:rsidR="00556B7F" w:rsidRPr="00AB1EB8">
              <w:rPr>
                <w:rFonts w:ascii="Arial" w:hAnsi="Arial" w:cs="Arial"/>
                <w:sz w:val="22"/>
                <w:szCs w:val="22"/>
              </w:rPr>
              <w:t>.</w:t>
            </w:r>
            <w:r w:rsidRPr="00AB1EB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23506" w:rsidRPr="00D36EFD" w:rsidRDefault="00A23506" w:rsidP="00D36EFD">
            <w:pPr>
              <w:spacing w:before="240"/>
              <w:rPr>
                <w:rFonts w:ascii="Arial" w:hAnsi="Arial" w:cs="Arial"/>
                <w:highlight w:val="yellow"/>
              </w:rPr>
            </w:pPr>
          </w:p>
          <w:p w:rsidR="00A014C3" w:rsidRDefault="0022507C" w:rsidP="009856D2">
            <w:pPr>
              <w:spacing w:before="120" w:after="120"/>
              <w:jc w:val="both"/>
              <w:rPr>
                <w:rFonts w:ascii="Arial" w:eastAsia="MS Mincho" w:hAnsi="Arial" w:cs="Arial"/>
                <w:b/>
                <w:lang w:eastAsia="fr-FR"/>
              </w:rPr>
            </w:pPr>
            <w:r w:rsidRPr="005445F6">
              <w:rPr>
                <w:rFonts w:ascii="Arial" w:eastAsia="MS Mincho" w:hAnsi="Arial" w:cs="Arial"/>
                <w:b/>
                <w:sz w:val="22"/>
                <w:szCs w:val="22"/>
                <w:lang w:eastAsia="fr-FR"/>
              </w:rPr>
              <w:t xml:space="preserve">2.2. Objectifs </w:t>
            </w:r>
          </w:p>
          <w:p w:rsidR="00ED5EED" w:rsidRDefault="00A14DF4" w:rsidP="00E73FB4">
            <w:pPr>
              <w:pStyle w:val="ListParagraph"/>
              <w:numPr>
                <w:ilvl w:val="0"/>
                <w:numId w:val="28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Renforcer la préparation des actions de communication pour faire face à la saison cyclonique 2017 -2018</w:t>
            </w:r>
          </w:p>
          <w:p w:rsidR="00A14DF4" w:rsidRPr="009E787C" w:rsidRDefault="00A14DF4" w:rsidP="00A14DF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Partager les bonnes pratiques, r</w:t>
            </w:r>
            <w:r w:rsidRPr="0046682B">
              <w:rPr>
                <w:rFonts w:ascii="Arial" w:hAnsi="Arial" w:cs="Arial"/>
                <w:sz w:val="22"/>
                <w:szCs w:val="22"/>
              </w:rPr>
              <w:t>essortir les leçons apprises,</w:t>
            </w:r>
            <w:r>
              <w:rPr>
                <w:rFonts w:ascii="Arial" w:hAnsi="Arial" w:cs="Arial"/>
                <w:sz w:val="22"/>
                <w:szCs w:val="22"/>
              </w:rPr>
              <w:t xml:space="preserve"> capitaliser les acquis et</w:t>
            </w:r>
            <w:r w:rsidRPr="0046682B">
              <w:rPr>
                <w:rFonts w:ascii="Arial" w:hAnsi="Arial" w:cs="Arial"/>
                <w:sz w:val="22"/>
                <w:szCs w:val="22"/>
              </w:rPr>
              <w:t xml:space="preserve"> formuler des recommandations </w:t>
            </w:r>
            <w:r w:rsidRPr="0046682B">
              <w:rPr>
                <w:rFonts w:ascii="Arial" w:eastAsia="MS Mincho" w:hAnsi="Arial" w:cs="Arial"/>
                <w:sz w:val="22"/>
                <w:szCs w:val="22"/>
              </w:rPr>
              <w:t xml:space="preserve">en vue de </w:t>
            </w:r>
            <w:r>
              <w:rPr>
                <w:rFonts w:ascii="Arial" w:eastAsia="MS Mincho" w:hAnsi="Arial" w:cs="Arial"/>
                <w:sz w:val="22"/>
                <w:szCs w:val="22"/>
              </w:rPr>
              <w:t>mettre à jour la stratégie de communication aléa sécheresse.</w:t>
            </w:r>
            <w:r w:rsidRPr="0046682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E787C" w:rsidRPr="0046682B" w:rsidRDefault="009E787C" w:rsidP="009E787C">
            <w:pPr>
              <w:pStyle w:val="ListParagraph"/>
              <w:ind w:left="810"/>
              <w:rPr>
                <w:rFonts w:ascii="Arial" w:hAnsi="Arial" w:cs="Arial"/>
              </w:rPr>
            </w:pPr>
          </w:p>
          <w:p w:rsidR="0022507C" w:rsidRPr="005445F6" w:rsidRDefault="0022507C" w:rsidP="0048523D">
            <w:pPr>
              <w:spacing w:before="120" w:after="120"/>
              <w:jc w:val="both"/>
              <w:rPr>
                <w:rFonts w:ascii="Arial" w:eastAsia="MS Mincho" w:hAnsi="Arial" w:cs="Arial"/>
                <w:b/>
                <w:lang w:eastAsia="fr-FR"/>
              </w:rPr>
            </w:pPr>
            <w:r w:rsidRPr="005445F6">
              <w:rPr>
                <w:rFonts w:ascii="Arial" w:eastAsia="MS Mincho" w:hAnsi="Arial" w:cs="Arial"/>
                <w:b/>
                <w:sz w:val="22"/>
                <w:szCs w:val="22"/>
                <w:lang w:eastAsia="fr-FR"/>
              </w:rPr>
              <w:t>2.3. Description détaillée de l’activité avec explication de la stratégie de mise en œuvre</w:t>
            </w:r>
          </w:p>
          <w:p w:rsidR="00CD7FF1" w:rsidRDefault="001061A2" w:rsidP="001061A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1061A2">
              <w:rPr>
                <w:rFonts w:ascii="Arial" w:hAnsi="Arial" w:cs="Arial"/>
                <w:sz w:val="22"/>
                <w:szCs w:val="22"/>
              </w:rPr>
              <w:t>Mise à jour de la stratégie de communication pour l’alea sécheresse</w:t>
            </w:r>
            <w:r>
              <w:rPr>
                <w:rFonts w:ascii="Arial" w:hAnsi="Arial" w:cs="Arial"/>
                <w:sz w:val="22"/>
                <w:szCs w:val="22"/>
              </w:rPr>
              <w:t xml:space="preserve"> en se basant sur les retours d’expériences</w:t>
            </w:r>
            <w:r w:rsidR="00CC188D">
              <w:rPr>
                <w:rFonts w:ascii="Arial" w:hAnsi="Arial" w:cs="Arial"/>
                <w:sz w:val="22"/>
                <w:szCs w:val="22"/>
              </w:rPr>
              <w:t xml:space="preserve"> (leçons apprises, acquis,…)</w:t>
            </w:r>
          </w:p>
          <w:p w:rsidR="001061A2" w:rsidRPr="001061A2" w:rsidRDefault="001061A2" w:rsidP="001061A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1061A2">
              <w:rPr>
                <w:rFonts w:ascii="Arial" w:hAnsi="Arial" w:cs="Arial"/>
                <w:sz w:val="22"/>
                <w:szCs w:val="22"/>
              </w:rPr>
              <w:t>Mise en place des réseaux en communication GRC au niveau des districts à risque</w:t>
            </w:r>
            <w:r w:rsidR="00CC188D">
              <w:rPr>
                <w:rFonts w:ascii="Arial" w:hAnsi="Arial" w:cs="Arial"/>
                <w:sz w:val="22"/>
                <w:szCs w:val="22"/>
              </w:rPr>
              <w:t xml:space="preserve"> qui sera une structure opérationnelle en charge de coordonner et de mettre en œuvre les actions de communication</w:t>
            </w:r>
          </w:p>
          <w:p w:rsidR="001061A2" w:rsidRDefault="001061A2" w:rsidP="001061A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1061A2">
              <w:rPr>
                <w:rFonts w:ascii="Arial" w:hAnsi="Arial" w:cs="Arial"/>
                <w:sz w:val="22"/>
                <w:szCs w:val="22"/>
              </w:rPr>
              <w:t>Formation et briefing sur la conduite des évaluations rapides en communication selon l’outil CHAT</w:t>
            </w:r>
          </w:p>
          <w:p w:rsidR="001061A2" w:rsidRDefault="001061A2" w:rsidP="001061A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Exercice de simulation appliqué en communication face à situation d’urgence (scénario cyclone inondation)</w:t>
            </w:r>
            <w:r w:rsidR="00CC188D">
              <w:rPr>
                <w:rFonts w:ascii="Arial" w:hAnsi="Arial" w:cs="Arial"/>
                <w:sz w:val="22"/>
                <w:szCs w:val="22"/>
              </w:rPr>
              <w:t xml:space="preserve"> en vue de renforcer la préparation et la coordination des actions de communication</w:t>
            </w:r>
          </w:p>
          <w:p w:rsidR="001061A2" w:rsidRPr="001061A2" w:rsidRDefault="001061A2" w:rsidP="001061A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Pré-positionnement des outils et supports de communication avec un plan de dissémination</w:t>
            </w:r>
          </w:p>
          <w:p w:rsidR="00AB57EE" w:rsidRPr="00532BD0" w:rsidRDefault="00AB57EE" w:rsidP="0064246F">
            <w:pPr>
              <w:rPr>
                <w:rFonts w:ascii="Arial" w:eastAsia="MS Mincho" w:hAnsi="Arial" w:cs="Arial"/>
                <w:lang w:eastAsia="fr-FR"/>
              </w:rPr>
            </w:pPr>
          </w:p>
        </w:tc>
      </w:tr>
    </w:tbl>
    <w:p w:rsidR="009A6733" w:rsidRDefault="009A6733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9A6733" w:rsidRDefault="009A6733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701092" w:rsidRDefault="00701092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701092" w:rsidRDefault="00701092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22507C" w:rsidRDefault="0022507C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5445F6">
        <w:rPr>
          <w:rFonts w:ascii="Arial" w:hAnsi="Arial" w:cs="Arial"/>
          <w:b/>
          <w:sz w:val="22"/>
          <w:szCs w:val="22"/>
        </w:rPr>
        <w:t>3. LIEU EXACT ET DATE DU DEROULEMENT DE L’ACTIVITE</w:t>
      </w:r>
    </w:p>
    <w:tbl>
      <w:tblPr>
        <w:tblW w:w="1107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0"/>
      </w:tblGrid>
      <w:tr w:rsidR="00AF7B29" w:rsidRPr="006B2080" w:rsidTr="000D136C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02" w:rsidRPr="00BB5F0D" w:rsidRDefault="00BB5F0D" w:rsidP="00BB5F0D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Arial" w:hAnsi="Arial" w:cs="Arial"/>
              </w:rPr>
            </w:pPr>
            <w:r w:rsidRPr="00BB5F0D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="00C13A02" w:rsidRPr="00BB5F0D">
              <w:rPr>
                <w:rFonts w:ascii="Arial" w:hAnsi="Arial" w:cs="Arial"/>
                <w:b/>
                <w:sz w:val="22"/>
                <w:szCs w:val="22"/>
              </w:rPr>
              <w:t xml:space="preserve"> au </w:t>
            </w:r>
            <w:r w:rsidRPr="00BB5F0D"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="00C13A02" w:rsidRPr="00BB5F0D">
              <w:rPr>
                <w:rFonts w:ascii="Arial" w:hAnsi="Arial" w:cs="Arial"/>
                <w:b/>
                <w:sz w:val="22"/>
                <w:szCs w:val="22"/>
              </w:rPr>
              <w:t xml:space="preserve"> décembre 2017 :</w:t>
            </w:r>
            <w:r w:rsidR="00C13A02" w:rsidRPr="00BB5F0D">
              <w:rPr>
                <w:rFonts w:ascii="Arial" w:hAnsi="Arial" w:cs="Arial"/>
                <w:sz w:val="22"/>
                <w:szCs w:val="22"/>
              </w:rPr>
              <w:t xml:space="preserve"> Atelier de</w:t>
            </w:r>
            <w:r>
              <w:rPr>
                <w:rFonts w:ascii="Arial" w:hAnsi="Arial" w:cs="Arial"/>
                <w:sz w:val="22"/>
                <w:szCs w:val="22"/>
              </w:rPr>
              <w:t xml:space="preserve"> partage, de</w:t>
            </w:r>
            <w:r w:rsidR="00C13A02" w:rsidRPr="00BB5F0D">
              <w:rPr>
                <w:rFonts w:ascii="Arial" w:hAnsi="Arial" w:cs="Arial"/>
                <w:sz w:val="22"/>
                <w:szCs w:val="22"/>
              </w:rPr>
              <w:t xml:space="preserve"> capitalisation et de mise à jour de la stratégie de communication – aléa sécheresse </w:t>
            </w:r>
            <w:r w:rsidR="005C22DE" w:rsidRPr="00BB5F0D">
              <w:rPr>
                <w:rFonts w:ascii="Arial" w:hAnsi="Arial" w:cs="Arial"/>
                <w:sz w:val="22"/>
                <w:szCs w:val="22"/>
              </w:rPr>
              <w:t>à Fort-Dauphin</w:t>
            </w:r>
          </w:p>
          <w:p w:rsidR="005C22DE" w:rsidRPr="00BB5F0D" w:rsidRDefault="005C22DE" w:rsidP="00BB5F0D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</w:p>
          <w:p w:rsidR="00AF7B29" w:rsidRPr="00BB5F0D" w:rsidRDefault="005C22DE" w:rsidP="00415A7B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Arial" w:hAnsi="Arial" w:cs="Arial"/>
              </w:rPr>
            </w:pPr>
            <w:r w:rsidRPr="00BB5F0D">
              <w:rPr>
                <w:rFonts w:ascii="Arial" w:hAnsi="Arial" w:cs="Arial"/>
                <w:b/>
                <w:sz w:val="22"/>
                <w:szCs w:val="22"/>
              </w:rPr>
              <w:t xml:space="preserve">14 au </w:t>
            </w:r>
            <w:r w:rsidR="00BB5F0D" w:rsidRPr="00BB5F0D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B5F0D">
              <w:rPr>
                <w:rFonts w:ascii="Arial" w:hAnsi="Arial" w:cs="Arial"/>
                <w:b/>
                <w:sz w:val="22"/>
                <w:szCs w:val="22"/>
              </w:rPr>
              <w:t xml:space="preserve"> décembre 2017 :</w:t>
            </w:r>
            <w:r w:rsidRPr="00BB5F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E21D8">
              <w:rPr>
                <w:rFonts w:ascii="Arial" w:hAnsi="Arial" w:cs="Arial"/>
                <w:sz w:val="22"/>
                <w:szCs w:val="22"/>
              </w:rPr>
              <w:t>P</w:t>
            </w:r>
            <w:r w:rsidR="00C13A02" w:rsidRPr="00BB5F0D">
              <w:rPr>
                <w:rFonts w:ascii="Arial" w:hAnsi="Arial" w:cs="Arial"/>
                <w:sz w:val="22"/>
                <w:szCs w:val="22"/>
              </w:rPr>
              <w:t xml:space="preserve">réparation des </w:t>
            </w:r>
            <w:r w:rsidR="00BB5F0D">
              <w:rPr>
                <w:rFonts w:ascii="Arial" w:hAnsi="Arial" w:cs="Arial"/>
                <w:sz w:val="22"/>
                <w:szCs w:val="22"/>
              </w:rPr>
              <w:t xml:space="preserve">actions de </w:t>
            </w:r>
            <w:r w:rsidR="00C13A02" w:rsidRPr="00BB5F0D">
              <w:rPr>
                <w:rFonts w:ascii="Arial" w:hAnsi="Arial" w:cs="Arial"/>
                <w:sz w:val="22"/>
                <w:szCs w:val="22"/>
              </w:rPr>
              <w:t>communication</w:t>
            </w:r>
            <w:r w:rsidR="00415A7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92A97">
              <w:rPr>
                <w:rFonts w:ascii="Arial" w:hAnsi="Arial" w:cs="Arial"/>
                <w:sz w:val="22"/>
                <w:szCs w:val="22"/>
              </w:rPr>
              <w:t>pour l’</w:t>
            </w:r>
            <w:r w:rsidR="00C13A02" w:rsidRPr="00BB5F0D">
              <w:rPr>
                <w:rFonts w:ascii="Arial" w:hAnsi="Arial" w:cs="Arial"/>
                <w:sz w:val="22"/>
                <w:szCs w:val="22"/>
              </w:rPr>
              <w:t>aléa cyclone et inondation</w:t>
            </w:r>
            <w:r w:rsidRPr="00BB5F0D">
              <w:rPr>
                <w:rFonts w:ascii="Arial" w:hAnsi="Arial" w:cs="Arial"/>
                <w:sz w:val="22"/>
                <w:szCs w:val="22"/>
              </w:rPr>
              <w:t xml:space="preserve"> à Antalaha et </w:t>
            </w:r>
            <w:proofErr w:type="spellStart"/>
            <w:r w:rsidRPr="00BB5F0D">
              <w:rPr>
                <w:rFonts w:ascii="Arial" w:hAnsi="Arial" w:cs="Arial"/>
                <w:sz w:val="22"/>
                <w:szCs w:val="22"/>
              </w:rPr>
              <w:t>Manakara</w:t>
            </w:r>
            <w:proofErr w:type="spellEnd"/>
            <w:r w:rsidR="00C13A02" w:rsidRPr="00BB5F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C13A02" w:rsidRPr="005445F6" w:rsidRDefault="00C13A02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F66C03" w:rsidRPr="00B66AF6" w:rsidRDefault="00F66C03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22507C" w:rsidRPr="005445F6" w:rsidRDefault="0022507C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5445F6">
        <w:rPr>
          <w:rFonts w:ascii="Arial" w:hAnsi="Arial" w:cs="Arial"/>
          <w:b/>
          <w:sz w:val="22"/>
          <w:szCs w:val="22"/>
        </w:rPr>
        <w:t>4. LISTE, PROFIL ET NOMBRE DES PARTICIPANTS</w:t>
      </w:r>
    </w:p>
    <w:tbl>
      <w:tblPr>
        <w:tblW w:w="1107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0"/>
      </w:tblGrid>
      <w:tr w:rsidR="0022507C" w:rsidRPr="005445F6" w:rsidTr="00F66C03">
        <w:trPr>
          <w:trHeight w:val="746"/>
        </w:trPr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F0D" w:rsidRPr="00BB5F0D" w:rsidRDefault="00944704" w:rsidP="00944704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Arial" w:hAnsi="Arial" w:cs="Arial"/>
              </w:rPr>
            </w:pPr>
            <w:r w:rsidRPr="004003F5">
              <w:rPr>
                <w:rFonts w:ascii="Arial" w:hAnsi="Arial" w:cs="Arial"/>
                <w:sz w:val="22"/>
                <w:szCs w:val="22"/>
              </w:rPr>
              <w:t>E</w:t>
            </w:r>
            <w:r w:rsidR="005A5157" w:rsidRPr="004003F5">
              <w:rPr>
                <w:rFonts w:ascii="Arial" w:hAnsi="Arial" w:cs="Arial"/>
                <w:sz w:val="22"/>
                <w:szCs w:val="22"/>
              </w:rPr>
              <w:t xml:space="preserve">quipe </w:t>
            </w:r>
            <w:r w:rsidRPr="004003F5">
              <w:rPr>
                <w:rFonts w:ascii="Arial" w:hAnsi="Arial" w:cs="Arial"/>
                <w:sz w:val="22"/>
                <w:szCs w:val="22"/>
              </w:rPr>
              <w:t>centrale </w:t>
            </w:r>
          </w:p>
          <w:p w:rsidR="00944704" w:rsidRDefault="00A21446" w:rsidP="00A21446">
            <w:pPr>
              <w:pStyle w:val="ListParagraph"/>
              <w:numPr>
                <w:ilvl w:val="0"/>
                <w:numId w:val="21"/>
              </w:numPr>
              <w:spacing w:before="120" w:after="120"/>
              <w:ind w:left="102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Fort-Dauphin :</w:t>
            </w:r>
            <w:r w:rsidR="006D38A7">
              <w:rPr>
                <w:rFonts w:ascii="Arial" w:hAnsi="Arial" w:cs="Arial"/>
                <w:sz w:val="22"/>
                <w:szCs w:val="22"/>
              </w:rPr>
              <w:t xml:space="preserve"> 8 </w:t>
            </w:r>
            <w:r w:rsidR="003B5C54">
              <w:rPr>
                <w:rFonts w:ascii="Arial" w:hAnsi="Arial" w:cs="Arial"/>
                <w:sz w:val="22"/>
                <w:szCs w:val="22"/>
              </w:rPr>
              <w:t>personnes</w:t>
            </w:r>
            <w:r w:rsidR="00D564E0" w:rsidRPr="004003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38A7">
              <w:rPr>
                <w:rFonts w:ascii="Arial" w:hAnsi="Arial" w:cs="Arial"/>
                <w:sz w:val="22"/>
                <w:szCs w:val="22"/>
              </w:rPr>
              <w:t xml:space="preserve">dont </w:t>
            </w:r>
            <w:r w:rsidR="006D38A7" w:rsidRPr="006D38A7">
              <w:rPr>
                <w:rFonts w:ascii="Arial" w:hAnsi="Arial" w:cs="Arial"/>
                <w:sz w:val="22"/>
                <w:szCs w:val="22"/>
              </w:rPr>
              <w:t>1 BNGRC, 1 MCRI, 1 MID, 1 MSANP,</w:t>
            </w:r>
            <w:r w:rsidR="006D38A7">
              <w:rPr>
                <w:rFonts w:ascii="Arial" w:hAnsi="Arial" w:cs="Arial"/>
                <w:sz w:val="22"/>
                <w:szCs w:val="22"/>
              </w:rPr>
              <w:t xml:space="preserve">  1 MJS, 1 MEAH, 1 ONN, 1 METEO</w:t>
            </w:r>
          </w:p>
          <w:p w:rsidR="00A21446" w:rsidRDefault="00A21446" w:rsidP="00A21446">
            <w:pPr>
              <w:pStyle w:val="ListParagraph"/>
              <w:numPr>
                <w:ilvl w:val="0"/>
                <w:numId w:val="21"/>
              </w:numPr>
              <w:spacing w:before="120" w:after="120"/>
              <w:ind w:left="102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Antalaha/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Manakara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  <w:r w:rsidR="006D38A7" w:rsidRPr="006D38A7">
              <w:rPr>
                <w:rFonts w:ascii="Arial" w:hAnsi="Arial" w:cs="Arial"/>
                <w:sz w:val="22"/>
                <w:szCs w:val="22"/>
              </w:rPr>
              <w:t xml:space="preserve">10 </w:t>
            </w:r>
            <w:r w:rsidR="006D38A7">
              <w:rPr>
                <w:rFonts w:ascii="Arial" w:hAnsi="Arial" w:cs="Arial"/>
                <w:sz w:val="22"/>
                <w:szCs w:val="22"/>
              </w:rPr>
              <w:t xml:space="preserve">personnes </w:t>
            </w:r>
            <w:r w:rsidR="006D38A7" w:rsidRPr="006D38A7">
              <w:rPr>
                <w:rFonts w:ascii="Arial" w:hAnsi="Arial" w:cs="Arial"/>
                <w:sz w:val="22"/>
                <w:szCs w:val="22"/>
              </w:rPr>
              <w:t>dont  2 BNGRC, 2 METEO, 2 MCRI, 1 MSANP, 1 MEEH, 2 MID</w:t>
            </w:r>
          </w:p>
          <w:p w:rsidR="00A92A97" w:rsidRPr="00A21446" w:rsidRDefault="00A92A97" w:rsidP="00A92A97">
            <w:pPr>
              <w:pStyle w:val="ListParagraph"/>
              <w:spacing w:before="120" w:after="120"/>
              <w:ind w:left="1024"/>
              <w:jc w:val="both"/>
              <w:rPr>
                <w:rFonts w:ascii="Arial" w:hAnsi="Arial" w:cs="Arial"/>
              </w:rPr>
            </w:pPr>
          </w:p>
          <w:p w:rsidR="00A92A97" w:rsidRPr="00A92A97" w:rsidRDefault="00BB5F0D" w:rsidP="006D38A7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5A5157" w:rsidRPr="004003F5">
              <w:rPr>
                <w:rFonts w:ascii="Arial" w:hAnsi="Arial" w:cs="Arial"/>
                <w:sz w:val="22"/>
                <w:szCs w:val="22"/>
              </w:rPr>
              <w:t xml:space="preserve">cteurs locaux </w:t>
            </w:r>
          </w:p>
          <w:p w:rsidR="00A92A97" w:rsidRPr="00A92A97" w:rsidRDefault="00A92A97" w:rsidP="00A92A97">
            <w:pPr>
              <w:pStyle w:val="ListParagraph"/>
              <w:numPr>
                <w:ilvl w:val="0"/>
                <w:numId w:val="21"/>
              </w:numPr>
              <w:spacing w:before="120" w:after="120"/>
              <w:ind w:left="102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Fort-Dauphin :</w:t>
            </w:r>
            <w:r w:rsidR="00AE4493">
              <w:rPr>
                <w:rFonts w:ascii="Arial" w:hAnsi="Arial" w:cs="Arial"/>
                <w:sz w:val="22"/>
                <w:szCs w:val="22"/>
              </w:rPr>
              <w:t xml:space="preserve"> 52 personnes dont 3 Préfets, 3 Chefs de Région, 8 Chefs de District</w:t>
            </w:r>
            <w:r w:rsidR="005258B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AE4493">
              <w:rPr>
                <w:rFonts w:ascii="Arial" w:hAnsi="Arial" w:cs="Arial"/>
                <w:sz w:val="22"/>
                <w:szCs w:val="22"/>
              </w:rPr>
              <w:t xml:space="preserve">1 Maire CU Fort-Dauphin, </w:t>
            </w:r>
            <w:r w:rsidR="005258BB">
              <w:rPr>
                <w:rFonts w:ascii="Arial" w:hAnsi="Arial" w:cs="Arial"/>
                <w:sz w:val="22"/>
                <w:szCs w:val="22"/>
              </w:rPr>
              <w:t xml:space="preserve">18 </w:t>
            </w:r>
            <w:r w:rsidR="00AE4493">
              <w:rPr>
                <w:rFonts w:ascii="Arial" w:hAnsi="Arial" w:cs="Arial"/>
                <w:sz w:val="22"/>
                <w:szCs w:val="22"/>
              </w:rPr>
              <w:t xml:space="preserve">Directions </w:t>
            </w:r>
            <w:r w:rsidR="005258BB">
              <w:rPr>
                <w:rFonts w:ascii="Arial" w:hAnsi="Arial" w:cs="Arial"/>
                <w:sz w:val="22"/>
                <w:szCs w:val="22"/>
              </w:rPr>
              <w:t>régionales,</w:t>
            </w:r>
            <w:r w:rsidR="00AE44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58BB">
              <w:rPr>
                <w:rFonts w:ascii="Arial" w:hAnsi="Arial" w:cs="Arial"/>
                <w:sz w:val="22"/>
                <w:szCs w:val="22"/>
              </w:rPr>
              <w:t xml:space="preserve">5 </w:t>
            </w:r>
            <w:r w:rsidR="00AE4493">
              <w:rPr>
                <w:rFonts w:ascii="Arial" w:hAnsi="Arial" w:cs="Arial"/>
                <w:sz w:val="22"/>
                <w:szCs w:val="22"/>
              </w:rPr>
              <w:t>membres réseaux com</w:t>
            </w:r>
            <w:r w:rsidR="005258BB">
              <w:rPr>
                <w:rFonts w:ascii="Arial" w:hAnsi="Arial" w:cs="Arial"/>
                <w:sz w:val="22"/>
                <w:szCs w:val="22"/>
              </w:rPr>
              <w:t>munication</w:t>
            </w:r>
            <w:r w:rsidR="00AE4493">
              <w:rPr>
                <w:rFonts w:ascii="Arial" w:hAnsi="Arial" w:cs="Arial"/>
                <w:sz w:val="22"/>
                <w:szCs w:val="22"/>
              </w:rPr>
              <w:t xml:space="preserve"> GRC, 2 antennes régionales BNGRC</w:t>
            </w:r>
            <w:r w:rsidR="005258BB">
              <w:rPr>
                <w:rFonts w:ascii="Arial" w:hAnsi="Arial" w:cs="Arial"/>
                <w:sz w:val="22"/>
                <w:szCs w:val="22"/>
              </w:rPr>
              <w:t xml:space="preserve">, 3 OSC, 3 Secteurs privés, 3 ORN et 3 </w:t>
            </w:r>
            <w:proofErr w:type="spellStart"/>
            <w:r w:rsidR="005258BB">
              <w:rPr>
                <w:rFonts w:ascii="Arial" w:hAnsi="Arial" w:cs="Arial"/>
                <w:sz w:val="22"/>
                <w:szCs w:val="22"/>
              </w:rPr>
              <w:t>ONGs</w:t>
            </w:r>
            <w:proofErr w:type="spellEnd"/>
            <w:r w:rsidR="005258BB">
              <w:rPr>
                <w:rFonts w:ascii="Arial" w:hAnsi="Arial" w:cs="Arial"/>
                <w:sz w:val="22"/>
                <w:szCs w:val="22"/>
              </w:rPr>
              <w:t>/Associations</w:t>
            </w:r>
          </w:p>
          <w:p w:rsidR="00CC2757" w:rsidRPr="006D38A7" w:rsidRDefault="00A92A97" w:rsidP="005258BB">
            <w:pPr>
              <w:pStyle w:val="ListParagraph"/>
              <w:numPr>
                <w:ilvl w:val="0"/>
                <w:numId w:val="21"/>
              </w:numPr>
              <w:spacing w:before="120" w:after="120"/>
              <w:ind w:left="102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Antalaha/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Manakara</w:t>
            </w:r>
            <w:proofErr w:type="spellEnd"/>
            <w:r w:rsidR="005258BB">
              <w:rPr>
                <w:rFonts w:ascii="Arial" w:hAnsi="Arial" w:cs="Arial"/>
                <w:sz w:val="22"/>
                <w:szCs w:val="22"/>
              </w:rPr>
              <w:t xml:space="preserve"> : 60 dont </w:t>
            </w:r>
            <w:r w:rsidR="00DE73E2" w:rsidRPr="004003F5">
              <w:rPr>
                <w:rFonts w:ascii="Arial" w:hAnsi="Arial" w:cs="Arial"/>
                <w:sz w:val="22"/>
                <w:szCs w:val="22"/>
              </w:rPr>
              <w:t>3</w:t>
            </w:r>
            <w:r w:rsidR="005A5157" w:rsidRPr="004003F5">
              <w:rPr>
                <w:rFonts w:ascii="Arial" w:hAnsi="Arial" w:cs="Arial"/>
                <w:sz w:val="22"/>
                <w:szCs w:val="22"/>
              </w:rPr>
              <w:t xml:space="preserve"> personnes par district </w:t>
            </w:r>
            <w:r w:rsidR="00EB514C"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="00B200EB">
              <w:rPr>
                <w:rFonts w:ascii="Arial" w:hAnsi="Arial" w:cs="Arial"/>
                <w:sz w:val="22"/>
                <w:szCs w:val="22"/>
              </w:rPr>
              <w:t>2</w:t>
            </w:r>
            <w:r w:rsidR="00EB514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96AC2">
              <w:rPr>
                <w:rFonts w:ascii="Arial" w:hAnsi="Arial" w:cs="Arial"/>
                <w:sz w:val="22"/>
                <w:szCs w:val="22"/>
              </w:rPr>
              <w:t>régiona</w:t>
            </w:r>
            <w:r w:rsidR="00B200EB">
              <w:rPr>
                <w:rFonts w:ascii="Arial" w:hAnsi="Arial" w:cs="Arial"/>
                <w:sz w:val="22"/>
                <w:szCs w:val="22"/>
              </w:rPr>
              <w:t>ux</w:t>
            </w:r>
            <w:r w:rsidR="00EB514C">
              <w:rPr>
                <w:rFonts w:ascii="Arial" w:hAnsi="Arial" w:cs="Arial"/>
                <w:sz w:val="22"/>
                <w:szCs w:val="22"/>
              </w:rPr>
              <w:t xml:space="preserve"> et </w:t>
            </w:r>
            <w:r w:rsidR="00B200EB">
              <w:rPr>
                <w:rFonts w:ascii="Arial" w:hAnsi="Arial" w:cs="Arial"/>
                <w:sz w:val="22"/>
                <w:szCs w:val="22"/>
              </w:rPr>
              <w:t>1</w:t>
            </w:r>
            <w:r w:rsidR="00EB514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96AC2">
              <w:rPr>
                <w:rFonts w:ascii="Arial" w:hAnsi="Arial" w:cs="Arial"/>
                <w:sz w:val="22"/>
                <w:szCs w:val="22"/>
              </w:rPr>
              <w:t>l</w:t>
            </w:r>
            <w:r w:rsidR="00EB514C">
              <w:rPr>
                <w:rFonts w:ascii="Arial" w:hAnsi="Arial" w:cs="Arial"/>
                <w:sz w:val="22"/>
                <w:szCs w:val="22"/>
              </w:rPr>
              <w:t>oca</w:t>
            </w:r>
            <w:r w:rsidR="00B200EB">
              <w:rPr>
                <w:rFonts w:ascii="Arial" w:hAnsi="Arial" w:cs="Arial"/>
                <w:sz w:val="22"/>
                <w:szCs w:val="22"/>
              </w:rPr>
              <w:t>l</w:t>
            </w:r>
            <w:r w:rsidR="00EB514C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5A5157" w:rsidRPr="004003F5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E73E2" w:rsidRPr="004003F5">
              <w:rPr>
                <w:rFonts w:ascii="Arial" w:hAnsi="Arial" w:cs="Arial"/>
                <w:sz w:val="22"/>
                <w:szCs w:val="22"/>
              </w:rPr>
              <w:t xml:space="preserve">membre </w:t>
            </w:r>
            <w:r w:rsidR="00663FFB" w:rsidRPr="004003F5">
              <w:rPr>
                <w:rFonts w:ascii="Arial" w:hAnsi="Arial" w:cs="Arial"/>
                <w:sz w:val="22"/>
                <w:szCs w:val="22"/>
              </w:rPr>
              <w:t>réseau</w:t>
            </w:r>
            <w:r w:rsidR="00DE73E2" w:rsidRPr="004003F5">
              <w:rPr>
                <w:rFonts w:ascii="Arial" w:hAnsi="Arial" w:cs="Arial"/>
                <w:sz w:val="22"/>
                <w:szCs w:val="22"/>
              </w:rPr>
              <w:t xml:space="preserve"> en communication GRC</w:t>
            </w:r>
            <w:r w:rsidR="00663FFB" w:rsidRPr="004003F5">
              <w:rPr>
                <w:rFonts w:ascii="Arial" w:hAnsi="Arial" w:cs="Arial"/>
                <w:sz w:val="22"/>
                <w:szCs w:val="22"/>
              </w:rPr>
              <w:t>)</w:t>
            </w:r>
            <w:r w:rsidR="002A3841" w:rsidRPr="004003F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F66C03" w:rsidRDefault="00F66C03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22507C" w:rsidRPr="005445F6" w:rsidRDefault="0022507C" w:rsidP="0022507C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5445F6">
        <w:rPr>
          <w:rFonts w:ascii="Arial" w:hAnsi="Arial" w:cs="Arial"/>
          <w:b/>
          <w:sz w:val="22"/>
          <w:szCs w:val="22"/>
        </w:rPr>
        <w:t>5. PRINCIPAUX PARTENAIRES</w:t>
      </w:r>
    </w:p>
    <w:tbl>
      <w:tblPr>
        <w:tblW w:w="1107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0"/>
      </w:tblGrid>
      <w:tr w:rsidR="0022507C" w:rsidRPr="005445F6" w:rsidTr="00F66C03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E7D" w:rsidRPr="00221156" w:rsidRDefault="00BF6E7D" w:rsidP="00F63AEA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63A74">
              <w:rPr>
                <w:rFonts w:ascii="Arial" w:hAnsi="Arial" w:cs="Arial"/>
                <w:sz w:val="22"/>
                <w:szCs w:val="22"/>
              </w:rPr>
              <w:t>MCRI</w:t>
            </w:r>
            <w:r w:rsidR="00532BD0" w:rsidRPr="00063A74">
              <w:rPr>
                <w:rFonts w:ascii="Arial" w:hAnsi="Arial" w:cs="Arial"/>
                <w:sz w:val="22"/>
                <w:szCs w:val="22"/>
              </w:rPr>
              <w:t>, MEEH, MSANP</w:t>
            </w:r>
            <w:r w:rsidR="0022115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200EB" w:rsidRPr="00063A74">
              <w:rPr>
                <w:rFonts w:ascii="Arial" w:hAnsi="Arial" w:cs="Arial"/>
                <w:sz w:val="22"/>
                <w:szCs w:val="22"/>
              </w:rPr>
              <w:t>MJS</w:t>
            </w:r>
            <w:r w:rsidR="00C13834">
              <w:rPr>
                <w:rFonts w:ascii="Arial" w:hAnsi="Arial" w:cs="Arial"/>
                <w:sz w:val="22"/>
                <w:szCs w:val="22"/>
              </w:rPr>
              <w:t>, ONCD</w:t>
            </w:r>
            <w:r w:rsidR="00B200EB" w:rsidRPr="00063A74">
              <w:rPr>
                <w:rFonts w:ascii="Arial" w:hAnsi="Arial" w:cs="Arial"/>
                <w:sz w:val="22"/>
                <w:szCs w:val="22"/>
              </w:rPr>
              <w:t xml:space="preserve"> et </w:t>
            </w:r>
            <w:r w:rsidR="00C13834">
              <w:rPr>
                <w:rFonts w:ascii="Arial" w:hAnsi="Arial" w:cs="Arial"/>
                <w:sz w:val="22"/>
                <w:szCs w:val="22"/>
              </w:rPr>
              <w:t>ONN</w:t>
            </w:r>
          </w:p>
          <w:p w:rsidR="001E161C" w:rsidRPr="00063A74" w:rsidRDefault="001E161C" w:rsidP="00F63AEA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63A74">
              <w:rPr>
                <w:rFonts w:ascii="Arial" w:hAnsi="Arial" w:cs="Arial"/>
                <w:sz w:val="22"/>
                <w:szCs w:val="22"/>
              </w:rPr>
              <w:t>Réseau de Communication GRC</w:t>
            </w:r>
          </w:p>
          <w:p w:rsidR="000A0932" w:rsidRPr="00063A74" w:rsidRDefault="000A0932" w:rsidP="00F63AEA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63A74">
              <w:rPr>
                <w:rFonts w:ascii="Arial" w:hAnsi="Arial" w:cs="Arial"/>
                <w:sz w:val="22"/>
                <w:szCs w:val="22"/>
              </w:rPr>
              <w:t>Régions concernées</w:t>
            </w:r>
          </w:p>
          <w:p w:rsidR="00BF6E7D" w:rsidRPr="00063A74" w:rsidRDefault="000A0932" w:rsidP="00BF6E7D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63A74">
              <w:rPr>
                <w:rFonts w:ascii="Arial" w:hAnsi="Arial" w:cs="Arial"/>
                <w:sz w:val="22"/>
                <w:szCs w:val="22"/>
              </w:rPr>
              <w:t>Districts</w:t>
            </w:r>
            <w:r w:rsidR="00BF6E7D" w:rsidRPr="00063A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63A74">
              <w:rPr>
                <w:rFonts w:ascii="Arial" w:hAnsi="Arial" w:cs="Arial"/>
                <w:sz w:val="22"/>
                <w:szCs w:val="22"/>
              </w:rPr>
              <w:t>concernés</w:t>
            </w:r>
            <w:r w:rsidR="00BF6E7D" w:rsidRPr="00063A7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A0932" w:rsidRPr="00BF6E7D" w:rsidRDefault="00BF6E7D" w:rsidP="00BF6E7D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63A74">
              <w:rPr>
                <w:rFonts w:ascii="Arial" w:hAnsi="Arial" w:cs="Arial"/>
                <w:sz w:val="22"/>
                <w:szCs w:val="22"/>
              </w:rPr>
              <w:t>UNICEF</w:t>
            </w:r>
          </w:p>
        </w:tc>
      </w:tr>
    </w:tbl>
    <w:p w:rsidR="00791729" w:rsidRDefault="00791729" w:rsidP="002C11FF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22507C" w:rsidRPr="005445F6" w:rsidRDefault="00B674AC" w:rsidP="002C11FF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22507C" w:rsidRPr="005445F6">
        <w:rPr>
          <w:rFonts w:ascii="Arial" w:hAnsi="Arial" w:cs="Arial"/>
          <w:b/>
          <w:sz w:val="22"/>
          <w:szCs w:val="22"/>
        </w:rPr>
        <w:t xml:space="preserve">. BUDGET DETAILLE </w:t>
      </w:r>
      <w:r w:rsidR="0022507C" w:rsidRPr="005445F6">
        <w:rPr>
          <w:rFonts w:ascii="Arial" w:hAnsi="Arial" w:cs="Arial"/>
          <w:sz w:val="22"/>
          <w:szCs w:val="22"/>
        </w:rPr>
        <w:t>(voir annexe</w:t>
      </w:r>
      <w:r w:rsidR="002C11FF" w:rsidRPr="005445F6">
        <w:rPr>
          <w:rFonts w:ascii="Arial" w:hAnsi="Arial" w:cs="Arial"/>
          <w:sz w:val="22"/>
          <w:szCs w:val="22"/>
        </w:rPr>
        <w:t>)</w:t>
      </w:r>
    </w:p>
    <w:sectPr w:rsidR="0022507C" w:rsidRPr="005445F6" w:rsidSect="00EC5E5B">
      <w:pgSz w:w="11906" w:h="16838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223"/>
    <w:multiLevelType w:val="hybridMultilevel"/>
    <w:tmpl w:val="DF94B6EE"/>
    <w:lvl w:ilvl="0" w:tplc="39A2555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6265CC"/>
    <w:multiLevelType w:val="hybridMultilevel"/>
    <w:tmpl w:val="8702C0CC"/>
    <w:lvl w:ilvl="0" w:tplc="E3E44D74"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117C"/>
    <w:multiLevelType w:val="hybridMultilevel"/>
    <w:tmpl w:val="411E7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B4761"/>
    <w:multiLevelType w:val="hybridMultilevel"/>
    <w:tmpl w:val="2E783CC4"/>
    <w:lvl w:ilvl="0" w:tplc="E3E44D7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B963B9D"/>
    <w:multiLevelType w:val="hybridMultilevel"/>
    <w:tmpl w:val="56BCF8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D6952"/>
    <w:multiLevelType w:val="hybridMultilevel"/>
    <w:tmpl w:val="0E2ABE34"/>
    <w:lvl w:ilvl="0" w:tplc="C1F46272">
      <w:start w:val="1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0E242CB6"/>
    <w:multiLevelType w:val="hybridMultilevel"/>
    <w:tmpl w:val="94F647B8"/>
    <w:lvl w:ilvl="0" w:tplc="7C04387E">
      <w:start w:val="1"/>
      <w:numFmt w:val="bullet"/>
      <w:lvlText w:val="-"/>
      <w:lvlJc w:val="left"/>
      <w:pPr>
        <w:ind w:left="450" w:hanging="360"/>
      </w:pPr>
      <w:rPr>
        <w:rFonts w:ascii="Arial Narrow" w:eastAsia="Calibr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0F393905"/>
    <w:multiLevelType w:val="hybridMultilevel"/>
    <w:tmpl w:val="5E4E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15FAE"/>
    <w:multiLevelType w:val="hybridMultilevel"/>
    <w:tmpl w:val="BAFCF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144E36FE"/>
    <w:multiLevelType w:val="hybridMultilevel"/>
    <w:tmpl w:val="F11C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E2F57"/>
    <w:multiLevelType w:val="hybridMultilevel"/>
    <w:tmpl w:val="A398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5718D"/>
    <w:multiLevelType w:val="hybridMultilevel"/>
    <w:tmpl w:val="F45E8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743F2"/>
    <w:multiLevelType w:val="hybridMultilevel"/>
    <w:tmpl w:val="D436B27C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7733C38"/>
    <w:multiLevelType w:val="hybridMultilevel"/>
    <w:tmpl w:val="04DA84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8539B6"/>
    <w:multiLevelType w:val="hybridMultilevel"/>
    <w:tmpl w:val="4DDE9B42"/>
    <w:lvl w:ilvl="0" w:tplc="ABF432EE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0D25A8"/>
    <w:multiLevelType w:val="hybridMultilevel"/>
    <w:tmpl w:val="A210D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D476389"/>
    <w:multiLevelType w:val="hybridMultilevel"/>
    <w:tmpl w:val="AA38D8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D53A0"/>
    <w:multiLevelType w:val="hybridMultilevel"/>
    <w:tmpl w:val="9696921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24365ED9"/>
    <w:multiLevelType w:val="hybridMultilevel"/>
    <w:tmpl w:val="100CE3CC"/>
    <w:lvl w:ilvl="0" w:tplc="C50CD5E4">
      <w:start w:val="22"/>
      <w:numFmt w:val="bullet"/>
      <w:lvlText w:val="-"/>
      <w:lvlJc w:val="left"/>
      <w:pPr>
        <w:ind w:left="5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AD3141"/>
    <w:multiLevelType w:val="hybridMultilevel"/>
    <w:tmpl w:val="80548828"/>
    <w:lvl w:ilvl="0" w:tplc="05B2B8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98432F"/>
    <w:multiLevelType w:val="hybridMultilevel"/>
    <w:tmpl w:val="27EA89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2B1341DB"/>
    <w:multiLevelType w:val="hybridMultilevel"/>
    <w:tmpl w:val="7AE28CF2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2BC43431"/>
    <w:multiLevelType w:val="hybridMultilevel"/>
    <w:tmpl w:val="6622A3FE"/>
    <w:lvl w:ilvl="0" w:tplc="2FC4FA22">
      <w:numFmt w:val="bullet"/>
      <w:lvlText w:val="-"/>
      <w:lvlJc w:val="left"/>
      <w:pPr>
        <w:ind w:left="450" w:hanging="360"/>
      </w:pPr>
      <w:rPr>
        <w:rFonts w:ascii="Arial Narrow" w:eastAsia="MS Mincho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313D4103"/>
    <w:multiLevelType w:val="hybridMultilevel"/>
    <w:tmpl w:val="132CEA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5413F0"/>
    <w:multiLevelType w:val="hybridMultilevel"/>
    <w:tmpl w:val="CF602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0D1FD8"/>
    <w:multiLevelType w:val="hybridMultilevel"/>
    <w:tmpl w:val="BDB43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450B87"/>
    <w:multiLevelType w:val="hybridMultilevel"/>
    <w:tmpl w:val="D2BC0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B6529F"/>
    <w:multiLevelType w:val="hybridMultilevel"/>
    <w:tmpl w:val="5D90C554"/>
    <w:lvl w:ilvl="0" w:tplc="115A0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B32C66"/>
    <w:multiLevelType w:val="hybridMultilevel"/>
    <w:tmpl w:val="E2BA965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6183992"/>
    <w:multiLevelType w:val="hybridMultilevel"/>
    <w:tmpl w:val="C534C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010C96"/>
    <w:multiLevelType w:val="hybridMultilevel"/>
    <w:tmpl w:val="2DAA34D8"/>
    <w:lvl w:ilvl="0" w:tplc="CDBC3AAC">
      <w:start w:val="1"/>
      <w:numFmt w:val="bullet"/>
      <w:lvlText w:val="-"/>
      <w:lvlJc w:val="left"/>
      <w:pPr>
        <w:ind w:left="753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1" w15:restartNumberingAfterBreak="0">
    <w:nsid w:val="51724736"/>
    <w:multiLevelType w:val="hybridMultilevel"/>
    <w:tmpl w:val="347AA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E487C"/>
    <w:multiLevelType w:val="hybridMultilevel"/>
    <w:tmpl w:val="E638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96E06"/>
    <w:multiLevelType w:val="hybridMultilevel"/>
    <w:tmpl w:val="6A444B06"/>
    <w:lvl w:ilvl="0" w:tplc="74789D4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9D0705"/>
    <w:multiLevelType w:val="hybridMultilevel"/>
    <w:tmpl w:val="FF6A2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9C42E1"/>
    <w:multiLevelType w:val="hybridMultilevel"/>
    <w:tmpl w:val="F03A83C0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640906E9"/>
    <w:multiLevelType w:val="hybridMultilevel"/>
    <w:tmpl w:val="789EA9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666450A5"/>
    <w:multiLevelType w:val="hybridMultilevel"/>
    <w:tmpl w:val="45009B36"/>
    <w:lvl w:ilvl="0" w:tplc="39A2555E">
      <w:start w:val="2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 w15:restartNumberingAfterBreak="0">
    <w:nsid w:val="6B5A2C7C"/>
    <w:multiLevelType w:val="hybridMultilevel"/>
    <w:tmpl w:val="344C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47E1D"/>
    <w:multiLevelType w:val="hybridMultilevel"/>
    <w:tmpl w:val="FDC2902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74434B8"/>
    <w:multiLevelType w:val="hybridMultilevel"/>
    <w:tmpl w:val="5652F2C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1" w15:restartNumberingAfterBreak="0">
    <w:nsid w:val="788A15F4"/>
    <w:multiLevelType w:val="hybridMultilevel"/>
    <w:tmpl w:val="AE3A77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93AD8"/>
    <w:multiLevelType w:val="hybridMultilevel"/>
    <w:tmpl w:val="79B44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22"/>
  </w:num>
  <w:num w:numId="4">
    <w:abstractNumId w:val="6"/>
  </w:num>
  <w:num w:numId="5">
    <w:abstractNumId w:val="0"/>
  </w:num>
  <w:num w:numId="6">
    <w:abstractNumId w:val="37"/>
  </w:num>
  <w:num w:numId="7">
    <w:abstractNumId w:val="23"/>
  </w:num>
  <w:num w:numId="8">
    <w:abstractNumId w:val="2"/>
  </w:num>
  <w:num w:numId="9">
    <w:abstractNumId w:val="27"/>
  </w:num>
  <w:num w:numId="10">
    <w:abstractNumId w:val="9"/>
  </w:num>
  <w:num w:numId="11">
    <w:abstractNumId w:val="15"/>
  </w:num>
  <w:num w:numId="12">
    <w:abstractNumId w:val="38"/>
  </w:num>
  <w:num w:numId="13">
    <w:abstractNumId w:val="28"/>
  </w:num>
  <w:num w:numId="14">
    <w:abstractNumId w:val="19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29"/>
  </w:num>
  <w:num w:numId="20">
    <w:abstractNumId w:val="42"/>
  </w:num>
  <w:num w:numId="21">
    <w:abstractNumId w:val="31"/>
  </w:num>
  <w:num w:numId="22">
    <w:abstractNumId w:val="36"/>
  </w:num>
  <w:num w:numId="23">
    <w:abstractNumId w:val="39"/>
  </w:num>
  <w:num w:numId="24">
    <w:abstractNumId w:val="25"/>
  </w:num>
  <w:num w:numId="25">
    <w:abstractNumId w:val="7"/>
  </w:num>
  <w:num w:numId="26">
    <w:abstractNumId w:val="32"/>
  </w:num>
  <w:num w:numId="27">
    <w:abstractNumId w:val="5"/>
  </w:num>
  <w:num w:numId="28">
    <w:abstractNumId w:val="1"/>
  </w:num>
  <w:num w:numId="29">
    <w:abstractNumId w:val="16"/>
  </w:num>
  <w:num w:numId="30">
    <w:abstractNumId w:val="40"/>
  </w:num>
  <w:num w:numId="31">
    <w:abstractNumId w:val="12"/>
  </w:num>
  <w:num w:numId="32">
    <w:abstractNumId w:val="8"/>
  </w:num>
  <w:num w:numId="33">
    <w:abstractNumId w:val="35"/>
  </w:num>
  <w:num w:numId="34">
    <w:abstractNumId w:val="33"/>
  </w:num>
  <w:num w:numId="35">
    <w:abstractNumId w:val="4"/>
  </w:num>
  <w:num w:numId="36">
    <w:abstractNumId w:val="26"/>
  </w:num>
  <w:num w:numId="37">
    <w:abstractNumId w:val="13"/>
  </w:num>
  <w:num w:numId="38">
    <w:abstractNumId w:val="11"/>
  </w:num>
  <w:num w:numId="39">
    <w:abstractNumId w:val="3"/>
  </w:num>
  <w:num w:numId="40">
    <w:abstractNumId w:val="14"/>
  </w:num>
  <w:num w:numId="41">
    <w:abstractNumId w:val="10"/>
  </w:num>
  <w:num w:numId="42">
    <w:abstractNumId w:val="21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7C"/>
    <w:rsid w:val="000053D8"/>
    <w:rsid w:val="000068BB"/>
    <w:rsid w:val="00006A2B"/>
    <w:rsid w:val="000100CA"/>
    <w:rsid w:val="000161A2"/>
    <w:rsid w:val="00016A8E"/>
    <w:rsid w:val="00020B77"/>
    <w:rsid w:val="0002106D"/>
    <w:rsid w:val="00021229"/>
    <w:rsid w:val="000304B5"/>
    <w:rsid w:val="000346DD"/>
    <w:rsid w:val="0003786E"/>
    <w:rsid w:val="000423A8"/>
    <w:rsid w:val="00046F40"/>
    <w:rsid w:val="00052B33"/>
    <w:rsid w:val="00052E6C"/>
    <w:rsid w:val="000549F1"/>
    <w:rsid w:val="00056A33"/>
    <w:rsid w:val="00063A74"/>
    <w:rsid w:val="0006684A"/>
    <w:rsid w:val="00071566"/>
    <w:rsid w:val="00072239"/>
    <w:rsid w:val="000814A3"/>
    <w:rsid w:val="0008162D"/>
    <w:rsid w:val="00081878"/>
    <w:rsid w:val="00083EEE"/>
    <w:rsid w:val="000854B9"/>
    <w:rsid w:val="00087632"/>
    <w:rsid w:val="000935DC"/>
    <w:rsid w:val="000947AB"/>
    <w:rsid w:val="00095FB8"/>
    <w:rsid w:val="0009650C"/>
    <w:rsid w:val="00096A35"/>
    <w:rsid w:val="000A0932"/>
    <w:rsid w:val="000A155D"/>
    <w:rsid w:val="000A57AC"/>
    <w:rsid w:val="000A6C35"/>
    <w:rsid w:val="000B1D93"/>
    <w:rsid w:val="000B4AF6"/>
    <w:rsid w:val="000B52B0"/>
    <w:rsid w:val="000C3CE1"/>
    <w:rsid w:val="000D0F68"/>
    <w:rsid w:val="000D1703"/>
    <w:rsid w:val="000D35E2"/>
    <w:rsid w:val="000E5678"/>
    <w:rsid w:val="000E5EAE"/>
    <w:rsid w:val="000F0A62"/>
    <w:rsid w:val="000F2341"/>
    <w:rsid w:val="000F561D"/>
    <w:rsid w:val="001061A2"/>
    <w:rsid w:val="00107D82"/>
    <w:rsid w:val="00107FDF"/>
    <w:rsid w:val="00114356"/>
    <w:rsid w:val="00116B5C"/>
    <w:rsid w:val="001178B3"/>
    <w:rsid w:val="00123336"/>
    <w:rsid w:val="00124C98"/>
    <w:rsid w:val="0013140F"/>
    <w:rsid w:val="00135D26"/>
    <w:rsid w:val="00136933"/>
    <w:rsid w:val="00137B02"/>
    <w:rsid w:val="00147040"/>
    <w:rsid w:val="00151BD3"/>
    <w:rsid w:val="0015530B"/>
    <w:rsid w:val="001725E0"/>
    <w:rsid w:val="00175912"/>
    <w:rsid w:val="00175959"/>
    <w:rsid w:val="00182546"/>
    <w:rsid w:val="00183A7E"/>
    <w:rsid w:val="00187C96"/>
    <w:rsid w:val="001977A5"/>
    <w:rsid w:val="00197821"/>
    <w:rsid w:val="001A2364"/>
    <w:rsid w:val="001A2F20"/>
    <w:rsid w:val="001B0B3F"/>
    <w:rsid w:val="001B1151"/>
    <w:rsid w:val="001B233C"/>
    <w:rsid w:val="001B4F8B"/>
    <w:rsid w:val="001D3F09"/>
    <w:rsid w:val="001E161C"/>
    <w:rsid w:val="001E6CFC"/>
    <w:rsid w:val="001E6F12"/>
    <w:rsid w:val="001F295F"/>
    <w:rsid w:val="001F2D24"/>
    <w:rsid w:val="001F4DBC"/>
    <w:rsid w:val="001F5627"/>
    <w:rsid w:val="00201FD2"/>
    <w:rsid w:val="00204613"/>
    <w:rsid w:val="00211246"/>
    <w:rsid w:val="002114B6"/>
    <w:rsid w:val="00221156"/>
    <w:rsid w:val="002215E5"/>
    <w:rsid w:val="00221BCF"/>
    <w:rsid w:val="002232BE"/>
    <w:rsid w:val="0022507C"/>
    <w:rsid w:val="0022553F"/>
    <w:rsid w:val="0023143C"/>
    <w:rsid w:val="0023348B"/>
    <w:rsid w:val="0023545E"/>
    <w:rsid w:val="002413A0"/>
    <w:rsid w:val="00242519"/>
    <w:rsid w:val="00242D47"/>
    <w:rsid w:val="00252FFE"/>
    <w:rsid w:val="002543BA"/>
    <w:rsid w:val="00256FA4"/>
    <w:rsid w:val="00262348"/>
    <w:rsid w:val="00267BED"/>
    <w:rsid w:val="00270BB0"/>
    <w:rsid w:val="0027749F"/>
    <w:rsid w:val="00281FEC"/>
    <w:rsid w:val="00283D24"/>
    <w:rsid w:val="0029144E"/>
    <w:rsid w:val="00292D18"/>
    <w:rsid w:val="0029338A"/>
    <w:rsid w:val="00294F22"/>
    <w:rsid w:val="00297146"/>
    <w:rsid w:val="002A03BF"/>
    <w:rsid w:val="002A3841"/>
    <w:rsid w:val="002A394C"/>
    <w:rsid w:val="002A4B92"/>
    <w:rsid w:val="002B33AD"/>
    <w:rsid w:val="002B60A9"/>
    <w:rsid w:val="002C11FF"/>
    <w:rsid w:val="002D3DB3"/>
    <w:rsid w:val="002D413E"/>
    <w:rsid w:val="002E3817"/>
    <w:rsid w:val="002E3A70"/>
    <w:rsid w:val="002E515E"/>
    <w:rsid w:val="002F094A"/>
    <w:rsid w:val="002F36C8"/>
    <w:rsid w:val="002F5A94"/>
    <w:rsid w:val="002F5AEC"/>
    <w:rsid w:val="003037ED"/>
    <w:rsid w:val="00311A61"/>
    <w:rsid w:val="003160BA"/>
    <w:rsid w:val="00321CF0"/>
    <w:rsid w:val="00322579"/>
    <w:rsid w:val="003234A8"/>
    <w:rsid w:val="003313A4"/>
    <w:rsid w:val="003351BB"/>
    <w:rsid w:val="003359AA"/>
    <w:rsid w:val="003405D5"/>
    <w:rsid w:val="00342971"/>
    <w:rsid w:val="0035243B"/>
    <w:rsid w:val="00354658"/>
    <w:rsid w:val="00354C41"/>
    <w:rsid w:val="0035591E"/>
    <w:rsid w:val="00356F7E"/>
    <w:rsid w:val="00361305"/>
    <w:rsid w:val="00361745"/>
    <w:rsid w:val="00361876"/>
    <w:rsid w:val="0037043A"/>
    <w:rsid w:val="003833A0"/>
    <w:rsid w:val="003920B2"/>
    <w:rsid w:val="00394216"/>
    <w:rsid w:val="003A5A79"/>
    <w:rsid w:val="003A65AF"/>
    <w:rsid w:val="003A7038"/>
    <w:rsid w:val="003B0EDE"/>
    <w:rsid w:val="003B1069"/>
    <w:rsid w:val="003B5C54"/>
    <w:rsid w:val="003B7209"/>
    <w:rsid w:val="003C0A60"/>
    <w:rsid w:val="003C2C46"/>
    <w:rsid w:val="003C4874"/>
    <w:rsid w:val="003C4B18"/>
    <w:rsid w:val="003C6A14"/>
    <w:rsid w:val="003D01AD"/>
    <w:rsid w:val="003D0F7F"/>
    <w:rsid w:val="003D7410"/>
    <w:rsid w:val="003E28BC"/>
    <w:rsid w:val="003E29AA"/>
    <w:rsid w:val="003E5CEB"/>
    <w:rsid w:val="003E761A"/>
    <w:rsid w:val="003F59D1"/>
    <w:rsid w:val="003F79DC"/>
    <w:rsid w:val="004003F5"/>
    <w:rsid w:val="0040646F"/>
    <w:rsid w:val="00415A7B"/>
    <w:rsid w:val="00415AD9"/>
    <w:rsid w:val="00416AF9"/>
    <w:rsid w:val="0042039A"/>
    <w:rsid w:val="00421189"/>
    <w:rsid w:val="00422A9C"/>
    <w:rsid w:val="004238D1"/>
    <w:rsid w:val="00427FFE"/>
    <w:rsid w:val="004309B0"/>
    <w:rsid w:val="0043112A"/>
    <w:rsid w:val="00435FF9"/>
    <w:rsid w:val="0044144A"/>
    <w:rsid w:val="00441C9A"/>
    <w:rsid w:val="004421D9"/>
    <w:rsid w:val="004427BF"/>
    <w:rsid w:val="004434D0"/>
    <w:rsid w:val="00444162"/>
    <w:rsid w:val="00451F7C"/>
    <w:rsid w:val="004551E2"/>
    <w:rsid w:val="00455833"/>
    <w:rsid w:val="00455CF4"/>
    <w:rsid w:val="004623A4"/>
    <w:rsid w:val="00462E30"/>
    <w:rsid w:val="00463ABC"/>
    <w:rsid w:val="0046682B"/>
    <w:rsid w:val="004742A7"/>
    <w:rsid w:val="004744C5"/>
    <w:rsid w:val="0048747B"/>
    <w:rsid w:val="004A71C2"/>
    <w:rsid w:val="004A76FF"/>
    <w:rsid w:val="004B4206"/>
    <w:rsid w:val="004B7395"/>
    <w:rsid w:val="004C2342"/>
    <w:rsid w:val="004D6F4B"/>
    <w:rsid w:val="004E68D9"/>
    <w:rsid w:val="004E6AFC"/>
    <w:rsid w:val="004E7E1B"/>
    <w:rsid w:val="004F1657"/>
    <w:rsid w:val="004F3103"/>
    <w:rsid w:val="004F319C"/>
    <w:rsid w:val="00501611"/>
    <w:rsid w:val="00502D2D"/>
    <w:rsid w:val="00505D4D"/>
    <w:rsid w:val="005066E3"/>
    <w:rsid w:val="00507923"/>
    <w:rsid w:val="0051091E"/>
    <w:rsid w:val="00512D5E"/>
    <w:rsid w:val="00515B0F"/>
    <w:rsid w:val="0052314B"/>
    <w:rsid w:val="00523542"/>
    <w:rsid w:val="005258BB"/>
    <w:rsid w:val="00530AC1"/>
    <w:rsid w:val="00532BD0"/>
    <w:rsid w:val="00533070"/>
    <w:rsid w:val="00535787"/>
    <w:rsid w:val="0054060C"/>
    <w:rsid w:val="0054100A"/>
    <w:rsid w:val="00542848"/>
    <w:rsid w:val="005445F6"/>
    <w:rsid w:val="00547C4B"/>
    <w:rsid w:val="0055016C"/>
    <w:rsid w:val="00551403"/>
    <w:rsid w:val="005546CD"/>
    <w:rsid w:val="00554E50"/>
    <w:rsid w:val="00556810"/>
    <w:rsid w:val="00556B7F"/>
    <w:rsid w:val="005613B2"/>
    <w:rsid w:val="0056279D"/>
    <w:rsid w:val="0056644A"/>
    <w:rsid w:val="00566FD4"/>
    <w:rsid w:val="005747B2"/>
    <w:rsid w:val="00574CD5"/>
    <w:rsid w:val="00580256"/>
    <w:rsid w:val="005908A8"/>
    <w:rsid w:val="00596CBB"/>
    <w:rsid w:val="00596DF1"/>
    <w:rsid w:val="005A1AA1"/>
    <w:rsid w:val="005A1CA9"/>
    <w:rsid w:val="005A251E"/>
    <w:rsid w:val="005A5157"/>
    <w:rsid w:val="005A7862"/>
    <w:rsid w:val="005A7A58"/>
    <w:rsid w:val="005B03F0"/>
    <w:rsid w:val="005B0834"/>
    <w:rsid w:val="005B162E"/>
    <w:rsid w:val="005B2697"/>
    <w:rsid w:val="005B4BC1"/>
    <w:rsid w:val="005C22DE"/>
    <w:rsid w:val="005C2A8D"/>
    <w:rsid w:val="005D1F80"/>
    <w:rsid w:val="005D6AB6"/>
    <w:rsid w:val="005D6E02"/>
    <w:rsid w:val="005F38C2"/>
    <w:rsid w:val="005F4E99"/>
    <w:rsid w:val="005F4F3A"/>
    <w:rsid w:val="006038B3"/>
    <w:rsid w:val="00603EBE"/>
    <w:rsid w:val="00604824"/>
    <w:rsid w:val="00606ECD"/>
    <w:rsid w:val="00607B22"/>
    <w:rsid w:val="00610332"/>
    <w:rsid w:val="00613890"/>
    <w:rsid w:val="00616026"/>
    <w:rsid w:val="00617A48"/>
    <w:rsid w:val="00617BDB"/>
    <w:rsid w:val="00623B91"/>
    <w:rsid w:val="006250BC"/>
    <w:rsid w:val="006349C4"/>
    <w:rsid w:val="00635C6B"/>
    <w:rsid w:val="00636445"/>
    <w:rsid w:val="006407B0"/>
    <w:rsid w:val="0064246F"/>
    <w:rsid w:val="00642DCD"/>
    <w:rsid w:val="00644071"/>
    <w:rsid w:val="006452F8"/>
    <w:rsid w:val="0064549C"/>
    <w:rsid w:val="0065654B"/>
    <w:rsid w:val="00656EA6"/>
    <w:rsid w:val="00656FF1"/>
    <w:rsid w:val="00661A0C"/>
    <w:rsid w:val="00663FFB"/>
    <w:rsid w:val="00667D59"/>
    <w:rsid w:val="0067229A"/>
    <w:rsid w:val="006741D2"/>
    <w:rsid w:val="00680CCC"/>
    <w:rsid w:val="00681B3D"/>
    <w:rsid w:val="00682E39"/>
    <w:rsid w:val="00683228"/>
    <w:rsid w:val="00684847"/>
    <w:rsid w:val="0068698B"/>
    <w:rsid w:val="00687022"/>
    <w:rsid w:val="0069017F"/>
    <w:rsid w:val="0069314B"/>
    <w:rsid w:val="00694F6F"/>
    <w:rsid w:val="0069518C"/>
    <w:rsid w:val="006A1DD9"/>
    <w:rsid w:val="006A2A7E"/>
    <w:rsid w:val="006A510B"/>
    <w:rsid w:val="006B1385"/>
    <w:rsid w:val="006B1CA7"/>
    <w:rsid w:val="006B2080"/>
    <w:rsid w:val="006B3487"/>
    <w:rsid w:val="006B4686"/>
    <w:rsid w:val="006B7DE0"/>
    <w:rsid w:val="006C028F"/>
    <w:rsid w:val="006C17DE"/>
    <w:rsid w:val="006C4F5B"/>
    <w:rsid w:val="006C5F24"/>
    <w:rsid w:val="006C671D"/>
    <w:rsid w:val="006D19B3"/>
    <w:rsid w:val="006D38A7"/>
    <w:rsid w:val="006E14AF"/>
    <w:rsid w:val="006E55F1"/>
    <w:rsid w:val="006F6527"/>
    <w:rsid w:val="00700864"/>
    <w:rsid w:val="00701092"/>
    <w:rsid w:val="0070215B"/>
    <w:rsid w:val="00714627"/>
    <w:rsid w:val="00721342"/>
    <w:rsid w:val="007215BA"/>
    <w:rsid w:val="007222EB"/>
    <w:rsid w:val="0073004B"/>
    <w:rsid w:val="007319BC"/>
    <w:rsid w:val="0073675C"/>
    <w:rsid w:val="00744C54"/>
    <w:rsid w:val="00745064"/>
    <w:rsid w:val="0074598D"/>
    <w:rsid w:val="00746B42"/>
    <w:rsid w:val="00750E22"/>
    <w:rsid w:val="007555CB"/>
    <w:rsid w:val="007562C8"/>
    <w:rsid w:val="00756461"/>
    <w:rsid w:val="007617AF"/>
    <w:rsid w:val="00762DDE"/>
    <w:rsid w:val="00764FF3"/>
    <w:rsid w:val="0076782F"/>
    <w:rsid w:val="00770194"/>
    <w:rsid w:val="00775EA7"/>
    <w:rsid w:val="007909DB"/>
    <w:rsid w:val="00791729"/>
    <w:rsid w:val="00791807"/>
    <w:rsid w:val="007978AE"/>
    <w:rsid w:val="007A4920"/>
    <w:rsid w:val="007A61C7"/>
    <w:rsid w:val="007B6849"/>
    <w:rsid w:val="007C7CC2"/>
    <w:rsid w:val="007D6853"/>
    <w:rsid w:val="007E21D8"/>
    <w:rsid w:val="007E72FC"/>
    <w:rsid w:val="007F2C10"/>
    <w:rsid w:val="0080239B"/>
    <w:rsid w:val="008027B5"/>
    <w:rsid w:val="0080365D"/>
    <w:rsid w:val="00807A71"/>
    <w:rsid w:val="00815752"/>
    <w:rsid w:val="00817B8D"/>
    <w:rsid w:val="00823BC9"/>
    <w:rsid w:val="00825C07"/>
    <w:rsid w:val="0082646A"/>
    <w:rsid w:val="008321DD"/>
    <w:rsid w:val="0083241E"/>
    <w:rsid w:val="008429AA"/>
    <w:rsid w:val="00844742"/>
    <w:rsid w:val="00844948"/>
    <w:rsid w:val="008456F8"/>
    <w:rsid w:val="00846D46"/>
    <w:rsid w:val="00847713"/>
    <w:rsid w:val="00851649"/>
    <w:rsid w:val="00857F00"/>
    <w:rsid w:val="00861062"/>
    <w:rsid w:val="00873421"/>
    <w:rsid w:val="00874186"/>
    <w:rsid w:val="00874AAE"/>
    <w:rsid w:val="008767E2"/>
    <w:rsid w:val="00880BBE"/>
    <w:rsid w:val="00885CCC"/>
    <w:rsid w:val="00890DA3"/>
    <w:rsid w:val="0089345B"/>
    <w:rsid w:val="00897C4B"/>
    <w:rsid w:val="008A2B63"/>
    <w:rsid w:val="008A7D48"/>
    <w:rsid w:val="008B00BC"/>
    <w:rsid w:val="008B68B1"/>
    <w:rsid w:val="008C4A1F"/>
    <w:rsid w:val="008C4B38"/>
    <w:rsid w:val="008D29BB"/>
    <w:rsid w:val="008E29A4"/>
    <w:rsid w:val="008E71D6"/>
    <w:rsid w:val="00900EEE"/>
    <w:rsid w:val="0090506B"/>
    <w:rsid w:val="00906336"/>
    <w:rsid w:val="009127DF"/>
    <w:rsid w:val="00912B04"/>
    <w:rsid w:val="00914E1C"/>
    <w:rsid w:val="00914E47"/>
    <w:rsid w:val="0092238C"/>
    <w:rsid w:val="00922B80"/>
    <w:rsid w:val="00926E28"/>
    <w:rsid w:val="00926E7D"/>
    <w:rsid w:val="0092774B"/>
    <w:rsid w:val="009309E6"/>
    <w:rsid w:val="00932917"/>
    <w:rsid w:val="00934EDC"/>
    <w:rsid w:val="00935D12"/>
    <w:rsid w:val="00940D95"/>
    <w:rsid w:val="00941203"/>
    <w:rsid w:val="00942A14"/>
    <w:rsid w:val="00943793"/>
    <w:rsid w:val="00944704"/>
    <w:rsid w:val="00954AA9"/>
    <w:rsid w:val="00955C46"/>
    <w:rsid w:val="00957BBD"/>
    <w:rsid w:val="00960D70"/>
    <w:rsid w:val="009628F3"/>
    <w:rsid w:val="00964DFE"/>
    <w:rsid w:val="00966F73"/>
    <w:rsid w:val="00967E07"/>
    <w:rsid w:val="009759FF"/>
    <w:rsid w:val="009761F2"/>
    <w:rsid w:val="00976661"/>
    <w:rsid w:val="00976701"/>
    <w:rsid w:val="00977493"/>
    <w:rsid w:val="00982A41"/>
    <w:rsid w:val="009856D2"/>
    <w:rsid w:val="00986497"/>
    <w:rsid w:val="00986BDD"/>
    <w:rsid w:val="0099040E"/>
    <w:rsid w:val="00992715"/>
    <w:rsid w:val="009944EA"/>
    <w:rsid w:val="00997840"/>
    <w:rsid w:val="009A1CCA"/>
    <w:rsid w:val="009A4022"/>
    <w:rsid w:val="009A4647"/>
    <w:rsid w:val="009A50E1"/>
    <w:rsid w:val="009A6270"/>
    <w:rsid w:val="009A6733"/>
    <w:rsid w:val="009B02A3"/>
    <w:rsid w:val="009B715B"/>
    <w:rsid w:val="009B74EC"/>
    <w:rsid w:val="009C5216"/>
    <w:rsid w:val="009C6283"/>
    <w:rsid w:val="009C76EC"/>
    <w:rsid w:val="009D6C8F"/>
    <w:rsid w:val="009E119C"/>
    <w:rsid w:val="009E41C4"/>
    <w:rsid w:val="009E4568"/>
    <w:rsid w:val="009E6EE5"/>
    <w:rsid w:val="009E787C"/>
    <w:rsid w:val="009F0B82"/>
    <w:rsid w:val="009F1D34"/>
    <w:rsid w:val="009F2D29"/>
    <w:rsid w:val="009F5856"/>
    <w:rsid w:val="009F611A"/>
    <w:rsid w:val="00A0087B"/>
    <w:rsid w:val="00A014C3"/>
    <w:rsid w:val="00A02325"/>
    <w:rsid w:val="00A03628"/>
    <w:rsid w:val="00A0428A"/>
    <w:rsid w:val="00A0626B"/>
    <w:rsid w:val="00A0692D"/>
    <w:rsid w:val="00A11AE0"/>
    <w:rsid w:val="00A14DF4"/>
    <w:rsid w:val="00A158E2"/>
    <w:rsid w:val="00A160B9"/>
    <w:rsid w:val="00A21446"/>
    <w:rsid w:val="00A21F01"/>
    <w:rsid w:val="00A23506"/>
    <w:rsid w:val="00A333EF"/>
    <w:rsid w:val="00A34686"/>
    <w:rsid w:val="00A35326"/>
    <w:rsid w:val="00A4103B"/>
    <w:rsid w:val="00A452EE"/>
    <w:rsid w:val="00A45959"/>
    <w:rsid w:val="00A46A61"/>
    <w:rsid w:val="00A47C8D"/>
    <w:rsid w:val="00A563A3"/>
    <w:rsid w:val="00A60F24"/>
    <w:rsid w:val="00A61038"/>
    <w:rsid w:val="00A63719"/>
    <w:rsid w:val="00A7157F"/>
    <w:rsid w:val="00A71819"/>
    <w:rsid w:val="00A71EE7"/>
    <w:rsid w:val="00A74804"/>
    <w:rsid w:val="00A75D79"/>
    <w:rsid w:val="00A77EF0"/>
    <w:rsid w:val="00A82EEE"/>
    <w:rsid w:val="00A83A00"/>
    <w:rsid w:val="00A87236"/>
    <w:rsid w:val="00A9152C"/>
    <w:rsid w:val="00A92A97"/>
    <w:rsid w:val="00AA6A09"/>
    <w:rsid w:val="00AB1EB8"/>
    <w:rsid w:val="00AB1F6E"/>
    <w:rsid w:val="00AB4CEC"/>
    <w:rsid w:val="00AB57EE"/>
    <w:rsid w:val="00AB5BE9"/>
    <w:rsid w:val="00AC064A"/>
    <w:rsid w:val="00AC1188"/>
    <w:rsid w:val="00AC643A"/>
    <w:rsid w:val="00AD027B"/>
    <w:rsid w:val="00AD2256"/>
    <w:rsid w:val="00AE116A"/>
    <w:rsid w:val="00AE4493"/>
    <w:rsid w:val="00AF7B29"/>
    <w:rsid w:val="00B00EDD"/>
    <w:rsid w:val="00B02005"/>
    <w:rsid w:val="00B06F5D"/>
    <w:rsid w:val="00B11CCF"/>
    <w:rsid w:val="00B138A6"/>
    <w:rsid w:val="00B200EB"/>
    <w:rsid w:val="00B24072"/>
    <w:rsid w:val="00B34519"/>
    <w:rsid w:val="00B352D7"/>
    <w:rsid w:val="00B3571A"/>
    <w:rsid w:val="00B420C1"/>
    <w:rsid w:val="00B5243E"/>
    <w:rsid w:val="00B52903"/>
    <w:rsid w:val="00B55F94"/>
    <w:rsid w:val="00B62422"/>
    <w:rsid w:val="00B66075"/>
    <w:rsid w:val="00B66AF6"/>
    <w:rsid w:val="00B674AC"/>
    <w:rsid w:val="00B711DE"/>
    <w:rsid w:val="00B739DD"/>
    <w:rsid w:val="00B77A17"/>
    <w:rsid w:val="00B77D27"/>
    <w:rsid w:val="00B90A3E"/>
    <w:rsid w:val="00B93606"/>
    <w:rsid w:val="00B93E14"/>
    <w:rsid w:val="00B95E08"/>
    <w:rsid w:val="00B964E0"/>
    <w:rsid w:val="00BA583C"/>
    <w:rsid w:val="00BB3950"/>
    <w:rsid w:val="00BB4D52"/>
    <w:rsid w:val="00BB547B"/>
    <w:rsid w:val="00BB5F0D"/>
    <w:rsid w:val="00BD720E"/>
    <w:rsid w:val="00BE1D35"/>
    <w:rsid w:val="00BE3C4B"/>
    <w:rsid w:val="00BE778C"/>
    <w:rsid w:val="00BE7C0E"/>
    <w:rsid w:val="00BF3851"/>
    <w:rsid w:val="00BF649B"/>
    <w:rsid w:val="00BF6E7D"/>
    <w:rsid w:val="00BF6F00"/>
    <w:rsid w:val="00BF7077"/>
    <w:rsid w:val="00C01646"/>
    <w:rsid w:val="00C04069"/>
    <w:rsid w:val="00C051D2"/>
    <w:rsid w:val="00C076C9"/>
    <w:rsid w:val="00C115CB"/>
    <w:rsid w:val="00C13834"/>
    <w:rsid w:val="00C13A02"/>
    <w:rsid w:val="00C14CC7"/>
    <w:rsid w:val="00C215BD"/>
    <w:rsid w:val="00C25686"/>
    <w:rsid w:val="00C268ED"/>
    <w:rsid w:val="00C332DB"/>
    <w:rsid w:val="00C343DD"/>
    <w:rsid w:val="00C36E89"/>
    <w:rsid w:val="00C44433"/>
    <w:rsid w:val="00C45709"/>
    <w:rsid w:val="00C50727"/>
    <w:rsid w:val="00C53A6D"/>
    <w:rsid w:val="00C54934"/>
    <w:rsid w:val="00C575E3"/>
    <w:rsid w:val="00C60FBF"/>
    <w:rsid w:val="00C66532"/>
    <w:rsid w:val="00C66DF0"/>
    <w:rsid w:val="00C67DB5"/>
    <w:rsid w:val="00C70E3E"/>
    <w:rsid w:val="00C75ECE"/>
    <w:rsid w:val="00C7655B"/>
    <w:rsid w:val="00C775C4"/>
    <w:rsid w:val="00C80380"/>
    <w:rsid w:val="00C806AF"/>
    <w:rsid w:val="00C85E6D"/>
    <w:rsid w:val="00C973FA"/>
    <w:rsid w:val="00C9757A"/>
    <w:rsid w:val="00CA0CB5"/>
    <w:rsid w:val="00CA0D5C"/>
    <w:rsid w:val="00CA230B"/>
    <w:rsid w:val="00CA3499"/>
    <w:rsid w:val="00CA5BDF"/>
    <w:rsid w:val="00CB3DA5"/>
    <w:rsid w:val="00CB54B2"/>
    <w:rsid w:val="00CB5BA0"/>
    <w:rsid w:val="00CB7F23"/>
    <w:rsid w:val="00CC00EA"/>
    <w:rsid w:val="00CC10E8"/>
    <w:rsid w:val="00CC188D"/>
    <w:rsid w:val="00CC2757"/>
    <w:rsid w:val="00CC35AC"/>
    <w:rsid w:val="00CC40F7"/>
    <w:rsid w:val="00CD1627"/>
    <w:rsid w:val="00CD54FB"/>
    <w:rsid w:val="00CD7FF1"/>
    <w:rsid w:val="00CE0F54"/>
    <w:rsid w:val="00CE25A3"/>
    <w:rsid w:val="00CE3182"/>
    <w:rsid w:val="00CF30DF"/>
    <w:rsid w:val="00D02291"/>
    <w:rsid w:val="00D07EE8"/>
    <w:rsid w:val="00D14FDC"/>
    <w:rsid w:val="00D15658"/>
    <w:rsid w:val="00D1758B"/>
    <w:rsid w:val="00D17883"/>
    <w:rsid w:val="00D2585A"/>
    <w:rsid w:val="00D30479"/>
    <w:rsid w:val="00D33F38"/>
    <w:rsid w:val="00D34226"/>
    <w:rsid w:val="00D36946"/>
    <w:rsid w:val="00D36EFD"/>
    <w:rsid w:val="00D43622"/>
    <w:rsid w:val="00D4437B"/>
    <w:rsid w:val="00D44BE6"/>
    <w:rsid w:val="00D46E13"/>
    <w:rsid w:val="00D46F02"/>
    <w:rsid w:val="00D54E8E"/>
    <w:rsid w:val="00D560B7"/>
    <w:rsid w:val="00D564E0"/>
    <w:rsid w:val="00D56A01"/>
    <w:rsid w:val="00D57E70"/>
    <w:rsid w:val="00D607E9"/>
    <w:rsid w:val="00D734C8"/>
    <w:rsid w:val="00D749D4"/>
    <w:rsid w:val="00D834E0"/>
    <w:rsid w:val="00D847B7"/>
    <w:rsid w:val="00D84986"/>
    <w:rsid w:val="00D85FD9"/>
    <w:rsid w:val="00D862D6"/>
    <w:rsid w:val="00D9077A"/>
    <w:rsid w:val="00D91DEF"/>
    <w:rsid w:val="00D929BE"/>
    <w:rsid w:val="00D965DD"/>
    <w:rsid w:val="00D96AC2"/>
    <w:rsid w:val="00DA2596"/>
    <w:rsid w:val="00DA2F86"/>
    <w:rsid w:val="00DA3A11"/>
    <w:rsid w:val="00DA45CB"/>
    <w:rsid w:val="00DB1CFE"/>
    <w:rsid w:val="00DB2805"/>
    <w:rsid w:val="00DB76AA"/>
    <w:rsid w:val="00DC1F92"/>
    <w:rsid w:val="00DC35F5"/>
    <w:rsid w:val="00DC38C2"/>
    <w:rsid w:val="00DC7349"/>
    <w:rsid w:val="00DD06C9"/>
    <w:rsid w:val="00DE1CA1"/>
    <w:rsid w:val="00DE56B7"/>
    <w:rsid w:val="00DE69CE"/>
    <w:rsid w:val="00DE73E2"/>
    <w:rsid w:val="00DF4849"/>
    <w:rsid w:val="00DF6713"/>
    <w:rsid w:val="00E01869"/>
    <w:rsid w:val="00E03433"/>
    <w:rsid w:val="00E03DD3"/>
    <w:rsid w:val="00E061B7"/>
    <w:rsid w:val="00E14711"/>
    <w:rsid w:val="00E22686"/>
    <w:rsid w:val="00E246CF"/>
    <w:rsid w:val="00E268B2"/>
    <w:rsid w:val="00E32457"/>
    <w:rsid w:val="00E362A3"/>
    <w:rsid w:val="00E37A40"/>
    <w:rsid w:val="00E41FEF"/>
    <w:rsid w:val="00E441D3"/>
    <w:rsid w:val="00E517D9"/>
    <w:rsid w:val="00E55CBE"/>
    <w:rsid w:val="00E56D76"/>
    <w:rsid w:val="00E636EF"/>
    <w:rsid w:val="00E66789"/>
    <w:rsid w:val="00E73FB4"/>
    <w:rsid w:val="00E7522F"/>
    <w:rsid w:val="00E7598D"/>
    <w:rsid w:val="00E76C6D"/>
    <w:rsid w:val="00E82D2E"/>
    <w:rsid w:val="00E976FC"/>
    <w:rsid w:val="00EA1877"/>
    <w:rsid w:val="00EA1CB4"/>
    <w:rsid w:val="00EA204E"/>
    <w:rsid w:val="00EA2423"/>
    <w:rsid w:val="00EB111D"/>
    <w:rsid w:val="00EB3A32"/>
    <w:rsid w:val="00EB514C"/>
    <w:rsid w:val="00EB5416"/>
    <w:rsid w:val="00EB69E6"/>
    <w:rsid w:val="00EC5E5B"/>
    <w:rsid w:val="00ED018B"/>
    <w:rsid w:val="00ED1069"/>
    <w:rsid w:val="00ED5EED"/>
    <w:rsid w:val="00EE3D99"/>
    <w:rsid w:val="00EE73D9"/>
    <w:rsid w:val="00EE79F4"/>
    <w:rsid w:val="00EF1737"/>
    <w:rsid w:val="00EF25ED"/>
    <w:rsid w:val="00EF3C29"/>
    <w:rsid w:val="00EF7998"/>
    <w:rsid w:val="00F00607"/>
    <w:rsid w:val="00F00E40"/>
    <w:rsid w:val="00F07A0C"/>
    <w:rsid w:val="00F119B6"/>
    <w:rsid w:val="00F12CB3"/>
    <w:rsid w:val="00F12CE2"/>
    <w:rsid w:val="00F15938"/>
    <w:rsid w:val="00F16155"/>
    <w:rsid w:val="00F165BC"/>
    <w:rsid w:val="00F16803"/>
    <w:rsid w:val="00F21B75"/>
    <w:rsid w:val="00F21D7F"/>
    <w:rsid w:val="00F23E15"/>
    <w:rsid w:val="00F24814"/>
    <w:rsid w:val="00F315C7"/>
    <w:rsid w:val="00F33950"/>
    <w:rsid w:val="00F339F9"/>
    <w:rsid w:val="00F378EC"/>
    <w:rsid w:val="00F4219E"/>
    <w:rsid w:val="00F43B55"/>
    <w:rsid w:val="00F52731"/>
    <w:rsid w:val="00F52997"/>
    <w:rsid w:val="00F54461"/>
    <w:rsid w:val="00F54BCE"/>
    <w:rsid w:val="00F55893"/>
    <w:rsid w:val="00F560B7"/>
    <w:rsid w:val="00F6063F"/>
    <w:rsid w:val="00F63AEA"/>
    <w:rsid w:val="00F65380"/>
    <w:rsid w:val="00F66C03"/>
    <w:rsid w:val="00F66D5C"/>
    <w:rsid w:val="00F67087"/>
    <w:rsid w:val="00F70920"/>
    <w:rsid w:val="00F70945"/>
    <w:rsid w:val="00F7281D"/>
    <w:rsid w:val="00F75716"/>
    <w:rsid w:val="00F77062"/>
    <w:rsid w:val="00F80A6D"/>
    <w:rsid w:val="00F80AB3"/>
    <w:rsid w:val="00F819CB"/>
    <w:rsid w:val="00F8609F"/>
    <w:rsid w:val="00F93780"/>
    <w:rsid w:val="00F97C3C"/>
    <w:rsid w:val="00FA3083"/>
    <w:rsid w:val="00FA70F5"/>
    <w:rsid w:val="00FB0420"/>
    <w:rsid w:val="00FB0C6A"/>
    <w:rsid w:val="00FB301E"/>
    <w:rsid w:val="00FC3615"/>
    <w:rsid w:val="00FC4A81"/>
    <w:rsid w:val="00FC7418"/>
    <w:rsid w:val="00FD5540"/>
    <w:rsid w:val="00FD64A0"/>
    <w:rsid w:val="00FE2987"/>
    <w:rsid w:val="00FE35F2"/>
    <w:rsid w:val="00FE42D1"/>
    <w:rsid w:val="00FE4993"/>
    <w:rsid w:val="00FE4D2E"/>
    <w:rsid w:val="00FE52E3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D88ED-8F14-450A-AA8B-954CE419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07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07C"/>
    <w:pPr>
      <w:ind w:left="720"/>
      <w:contextualSpacing/>
    </w:pPr>
  </w:style>
  <w:style w:type="table" w:styleId="TableGrid">
    <w:name w:val="Table Grid"/>
    <w:basedOn w:val="TableNormal"/>
    <w:uiPriority w:val="59"/>
    <w:rsid w:val="009E119C"/>
    <w:pPr>
      <w:spacing w:after="0" w:line="240" w:lineRule="auto"/>
    </w:pPr>
    <w:rPr>
      <w:rFonts w:eastAsia="MS Mincho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0945"/>
    <w:rPr>
      <w:color w:val="0000FF" w:themeColor="hyperlink"/>
      <w:u w:val="single"/>
    </w:rPr>
  </w:style>
  <w:style w:type="paragraph" w:customStyle="1" w:styleId="Default">
    <w:name w:val="Default"/>
    <w:rsid w:val="00E32457"/>
    <w:pPr>
      <w:autoSpaceDE w:val="0"/>
      <w:autoSpaceDN w:val="0"/>
      <w:adjustRightInd w:val="0"/>
      <w:spacing w:after="0" w:line="240" w:lineRule="auto"/>
    </w:pPr>
    <w:rPr>
      <w:rFonts w:ascii="Bodoni MT" w:hAnsi="Bodoni MT" w:cs="Bodoni MT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%28%2B261%29%2034%2049%20555%2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.bngrc@bngrc.mg" TargetMode="External"/><Relationship Id="rId5" Type="http://schemas.openxmlformats.org/officeDocument/2006/relationships/hyperlink" Target="mailto:thierry.venty@yahoo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962</Words>
  <Characters>5490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UNICEF</Company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Hoby Razakasoavina</dc:creator>
  <cp:lastModifiedBy>Hoby Razakasoavina</cp:lastModifiedBy>
  <cp:revision>7</cp:revision>
  <dcterms:created xsi:type="dcterms:W3CDTF">2017-11-24T06:13:00Z</dcterms:created>
  <dcterms:modified xsi:type="dcterms:W3CDTF">2017-11-24T06:14:00Z</dcterms:modified>
</cp:coreProperties>
</file>