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D70" w:rsidRPr="00BB1EE5" w:rsidRDefault="009A5C02">
      <w:pPr>
        <w:rPr>
          <w:b/>
          <w:bCs/>
          <w:sz w:val="28"/>
          <w:szCs w:val="28"/>
        </w:rPr>
      </w:pPr>
      <w:r w:rsidRPr="00BB1EE5">
        <w:rPr>
          <w:b/>
          <w:bCs/>
          <w:sz w:val="28"/>
          <w:szCs w:val="28"/>
        </w:rPr>
        <w:t>IV.1 - Traitement de l’information</w:t>
      </w:r>
    </w:p>
    <w:p w:rsidR="009A5C02" w:rsidRDefault="009A5C02">
      <w:r>
        <w:t xml:space="preserve">Le même jour, regardez en replay le journal de la </w:t>
      </w:r>
      <w:r w:rsidRPr="00943A47">
        <w:rPr>
          <w:b/>
          <w:bCs/>
        </w:rPr>
        <w:t>mi-journée</w:t>
      </w:r>
      <w:r>
        <w:t xml:space="preserve"> sur TV5 Monde, France 24 et BFM</w:t>
      </w:r>
      <w:r w:rsidR="00943A47">
        <w:t xml:space="preserve">. </w:t>
      </w:r>
      <w:r>
        <w:t xml:space="preserve">Choisissez </w:t>
      </w:r>
      <w:r w:rsidRPr="00943A47">
        <w:rPr>
          <w:b/>
          <w:bCs/>
        </w:rPr>
        <w:t>trois actualités internationales</w:t>
      </w:r>
      <w:r>
        <w:t xml:space="preserve"> majeures de la journée que les </w:t>
      </w:r>
      <w:r w:rsidRPr="00943A47">
        <w:rPr>
          <w:b/>
          <w:bCs/>
        </w:rPr>
        <w:t>trois chaînes</w:t>
      </w:r>
      <w:r>
        <w:t xml:space="preserve"> ont traitées et remplissez le tableau suivant. Dans la première case, vous donnerez un titre à chacune de ces 3 actualités et vous noterez les </w:t>
      </w:r>
      <w:r w:rsidRPr="00943A47">
        <w:rPr>
          <w:b/>
          <w:bCs/>
        </w:rPr>
        <w:t>éléments essentiels</w:t>
      </w:r>
      <w:r>
        <w:t xml:space="preserve"> qui sont repris par les trois chaînes. Dans les cases correspondant à chaque chaîne, vous noterez les </w:t>
      </w:r>
      <w:r w:rsidRPr="00943A47">
        <w:rPr>
          <w:b/>
          <w:bCs/>
        </w:rPr>
        <w:t>éventuelles informations qui sont présentées de manière différente</w:t>
      </w:r>
      <w:r>
        <w:t xml:space="preserve"> (statistique, date, personne...). </w:t>
      </w:r>
    </w:p>
    <w:tbl>
      <w:tblPr>
        <w:tblStyle w:val="Grilledutableau"/>
        <w:tblW w:w="14601" w:type="dxa"/>
        <w:tblLayout w:type="fixed"/>
        <w:tblLook w:val="04A0" w:firstRow="1" w:lastRow="0" w:firstColumn="1" w:lastColumn="0" w:noHBand="0" w:noVBand="1"/>
      </w:tblPr>
      <w:tblGrid>
        <w:gridCol w:w="1418"/>
        <w:gridCol w:w="1417"/>
        <w:gridCol w:w="3686"/>
        <w:gridCol w:w="3685"/>
        <w:gridCol w:w="4395"/>
      </w:tblGrid>
      <w:tr w:rsidR="00BB1EE5" w:rsidRPr="00AE31A3" w:rsidTr="00884486">
        <w:tc>
          <w:tcPr>
            <w:tcW w:w="1418" w:type="dxa"/>
            <w:tcBorders>
              <w:top w:val="nil"/>
              <w:left w:val="nil"/>
              <w:bottom w:val="single" w:sz="4" w:space="0" w:color="auto"/>
              <w:right w:val="nil"/>
            </w:tcBorders>
          </w:tcPr>
          <w:p w:rsidR="00FE516A" w:rsidRPr="00AE31A3" w:rsidRDefault="00FE516A" w:rsidP="00AE31A3">
            <w:pPr>
              <w:jc w:val="center"/>
              <w:rPr>
                <w:b/>
                <w:bCs/>
              </w:rPr>
            </w:pPr>
          </w:p>
        </w:tc>
        <w:tc>
          <w:tcPr>
            <w:tcW w:w="1417" w:type="dxa"/>
            <w:tcBorders>
              <w:top w:val="nil"/>
              <w:left w:val="nil"/>
              <w:bottom w:val="single" w:sz="4" w:space="0" w:color="auto"/>
            </w:tcBorders>
            <w:shd w:val="clear" w:color="auto" w:fill="FFFFFF" w:themeFill="background1"/>
            <w:vAlign w:val="center"/>
          </w:tcPr>
          <w:p w:rsidR="00FE516A" w:rsidRPr="00FE516A" w:rsidRDefault="00FE516A" w:rsidP="00FE516A">
            <w:pPr>
              <w:jc w:val="center"/>
              <w:rPr>
                <w:b/>
                <w:bCs/>
              </w:rPr>
            </w:pPr>
          </w:p>
        </w:tc>
        <w:tc>
          <w:tcPr>
            <w:tcW w:w="3686" w:type="dxa"/>
            <w:tcBorders>
              <w:bottom w:val="single" w:sz="4" w:space="0" w:color="auto"/>
            </w:tcBorders>
            <w:shd w:val="clear" w:color="auto" w:fill="FBE4D5" w:themeFill="accent2" w:themeFillTint="33"/>
          </w:tcPr>
          <w:p w:rsidR="00FE516A" w:rsidRPr="00AE31A3" w:rsidRDefault="00FE516A" w:rsidP="00AE31A3">
            <w:pPr>
              <w:jc w:val="center"/>
              <w:rPr>
                <w:b/>
                <w:bCs/>
              </w:rPr>
            </w:pPr>
            <w:r w:rsidRPr="00AE31A3">
              <w:rPr>
                <w:b/>
                <w:bCs/>
              </w:rPr>
              <w:t>TV5 Monde</w:t>
            </w:r>
          </w:p>
        </w:tc>
        <w:tc>
          <w:tcPr>
            <w:tcW w:w="3685" w:type="dxa"/>
            <w:tcBorders>
              <w:bottom w:val="single" w:sz="4" w:space="0" w:color="auto"/>
            </w:tcBorders>
            <w:shd w:val="clear" w:color="auto" w:fill="FBE4D5" w:themeFill="accent2" w:themeFillTint="33"/>
          </w:tcPr>
          <w:p w:rsidR="00FE516A" w:rsidRPr="00AE31A3" w:rsidRDefault="00FE516A" w:rsidP="00AE31A3">
            <w:pPr>
              <w:jc w:val="center"/>
              <w:rPr>
                <w:b/>
                <w:bCs/>
              </w:rPr>
            </w:pPr>
            <w:r w:rsidRPr="00AE31A3">
              <w:rPr>
                <w:b/>
                <w:bCs/>
              </w:rPr>
              <w:t>France 24</w:t>
            </w:r>
          </w:p>
        </w:tc>
        <w:tc>
          <w:tcPr>
            <w:tcW w:w="4395" w:type="dxa"/>
            <w:tcBorders>
              <w:bottom w:val="single" w:sz="4" w:space="0" w:color="auto"/>
            </w:tcBorders>
            <w:shd w:val="clear" w:color="auto" w:fill="FBE4D5" w:themeFill="accent2" w:themeFillTint="33"/>
          </w:tcPr>
          <w:p w:rsidR="00FE516A" w:rsidRPr="00AE31A3" w:rsidRDefault="00FE516A" w:rsidP="00AE31A3">
            <w:pPr>
              <w:jc w:val="center"/>
              <w:rPr>
                <w:b/>
                <w:bCs/>
              </w:rPr>
            </w:pPr>
            <w:r w:rsidRPr="00AE31A3">
              <w:rPr>
                <w:b/>
                <w:bCs/>
              </w:rPr>
              <w:t>BFM</w:t>
            </w:r>
          </w:p>
        </w:tc>
      </w:tr>
      <w:tr w:rsidR="00FE516A" w:rsidTr="00884486">
        <w:trPr>
          <w:trHeight w:val="1114"/>
        </w:trPr>
        <w:tc>
          <w:tcPr>
            <w:tcW w:w="1418" w:type="dxa"/>
            <w:vMerge w:val="restart"/>
            <w:shd w:val="clear" w:color="auto" w:fill="D9E2F3" w:themeFill="accent1" w:themeFillTint="33"/>
            <w:vAlign w:val="center"/>
          </w:tcPr>
          <w:p w:rsidR="00FE516A" w:rsidRDefault="00FE516A" w:rsidP="00AE31A3">
            <w:pPr>
              <w:jc w:val="center"/>
              <w:rPr>
                <w:b/>
                <w:bCs/>
              </w:rPr>
            </w:pPr>
            <w:r w:rsidRPr="00AE31A3">
              <w:rPr>
                <w:b/>
                <w:bCs/>
              </w:rPr>
              <w:t>Sujet 1</w:t>
            </w:r>
          </w:p>
          <w:p w:rsidR="00FE516A" w:rsidRDefault="00FE516A" w:rsidP="00AE31A3">
            <w:pPr>
              <w:jc w:val="center"/>
              <w:rPr>
                <w:b/>
                <w:bCs/>
              </w:rPr>
            </w:pPr>
            <w:r>
              <w:rPr>
                <w:b/>
                <w:bCs/>
              </w:rPr>
              <w:t>+</w:t>
            </w:r>
          </w:p>
          <w:p w:rsidR="00FE516A" w:rsidRPr="00AE31A3" w:rsidRDefault="00FE516A" w:rsidP="00AE31A3">
            <w:pPr>
              <w:jc w:val="center"/>
              <w:rPr>
                <w:b/>
                <w:bCs/>
              </w:rPr>
            </w:pPr>
            <w:r>
              <w:rPr>
                <w:b/>
                <w:bCs/>
              </w:rPr>
              <w:t>Eléments concordants</w:t>
            </w:r>
          </w:p>
        </w:tc>
        <w:tc>
          <w:tcPr>
            <w:tcW w:w="1417" w:type="dxa"/>
            <w:shd w:val="clear" w:color="auto" w:fill="D9E2F3" w:themeFill="accent1" w:themeFillTint="33"/>
            <w:vAlign w:val="center"/>
          </w:tcPr>
          <w:p w:rsidR="00FE516A" w:rsidRPr="00FE516A" w:rsidRDefault="00FE516A" w:rsidP="00FE516A">
            <w:pPr>
              <w:jc w:val="center"/>
              <w:rPr>
                <w:b/>
                <w:bCs/>
              </w:rPr>
            </w:pPr>
            <w:r w:rsidRPr="00FE516A">
              <w:rPr>
                <w:b/>
                <w:bCs/>
              </w:rPr>
              <w:t>Titre</w:t>
            </w:r>
          </w:p>
        </w:tc>
        <w:tc>
          <w:tcPr>
            <w:tcW w:w="3686" w:type="dxa"/>
            <w:shd w:val="clear" w:color="auto" w:fill="FFFFFF" w:themeFill="background1"/>
            <w:vAlign w:val="center"/>
          </w:tcPr>
          <w:p w:rsidR="00FE516A" w:rsidRPr="00FC4F8F" w:rsidRDefault="00000000" w:rsidP="00FE516A">
            <w:pPr>
              <w:rPr>
                <w:b/>
                <w:bCs/>
                <w:u w:val="single"/>
              </w:rPr>
            </w:pPr>
            <w:hyperlink r:id="rId8" w:history="1">
              <w:r w:rsidR="00FE516A" w:rsidRPr="00FC4F8F">
                <w:rPr>
                  <w:rStyle w:val="Lienhypertexte"/>
                  <w:b/>
                  <w:bCs/>
                </w:rPr>
                <w:t>Réforme des retraites : que va décider le Conseil constitutionnel ?</w:t>
              </w:r>
            </w:hyperlink>
          </w:p>
        </w:tc>
        <w:tc>
          <w:tcPr>
            <w:tcW w:w="3685" w:type="dxa"/>
            <w:shd w:val="clear" w:color="auto" w:fill="FFFFFF" w:themeFill="background1"/>
            <w:vAlign w:val="center"/>
          </w:tcPr>
          <w:p w:rsidR="00FE516A" w:rsidRPr="00FC4F8F" w:rsidRDefault="00000000" w:rsidP="00FE516A">
            <w:pPr>
              <w:rPr>
                <w:b/>
                <w:bCs/>
                <w:u w:val="single"/>
              </w:rPr>
            </w:pPr>
            <w:hyperlink r:id="rId9" w:history="1">
              <w:r w:rsidR="00FE516A" w:rsidRPr="00FC4F8F">
                <w:rPr>
                  <w:rStyle w:val="Lienhypertexte"/>
                  <w:b/>
                  <w:bCs/>
                </w:rPr>
                <w:t>Retraites : au jour J du Conseil constitutionnel, retour sur trois mois de mobilisation</w:t>
              </w:r>
            </w:hyperlink>
          </w:p>
        </w:tc>
        <w:tc>
          <w:tcPr>
            <w:tcW w:w="4395" w:type="dxa"/>
            <w:shd w:val="clear" w:color="auto" w:fill="FFFFFF" w:themeFill="background1"/>
            <w:vAlign w:val="center"/>
          </w:tcPr>
          <w:p w:rsidR="00FE516A" w:rsidRPr="00FC4F8F" w:rsidRDefault="00000000" w:rsidP="00FE516A">
            <w:pPr>
              <w:rPr>
                <w:b/>
                <w:bCs/>
                <w:u w:val="single"/>
              </w:rPr>
            </w:pPr>
            <w:hyperlink r:id="rId10" w:history="1">
              <w:r w:rsidR="00FE516A" w:rsidRPr="00FC4F8F">
                <w:rPr>
                  <w:rStyle w:val="Lienhypertexte"/>
                  <w:b/>
                  <w:bCs/>
                </w:rPr>
                <w:t>Le conseil constitutionnel va-t-il bloquer la réforme des retraites ? Les scénarios possibles</w:t>
              </w:r>
            </w:hyperlink>
          </w:p>
        </w:tc>
      </w:tr>
      <w:tr w:rsidR="00FE516A" w:rsidTr="00884486">
        <w:tc>
          <w:tcPr>
            <w:tcW w:w="1418" w:type="dxa"/>
            <w:vMerge/>
            <w:shd w:val="clear" w:color="auto" w:fill="D9E2F3" w:themeFill="accent1" w:themeFillTint="33"/>
            <w:vAlign w:val="center"/>
          </w:tcPr>
          <w:p w:rsidR="00FE516A" w:rsidRPr="00AE31A3" w:rsidRDefault="00FE516A" w:rsidP="00AE31A3">
            <w:pPr>
              <w:jc w:val="center"/>
              <w:rPr>
                <w:b/>
                <w:bCs/>
              </w:rPr>
            </w:pPr>
          </w:p>
        </w:tc>
        <w:tc>
          <w:tcPr>
            <w:tcW w:w="1417" w:type="dxa"/>
            <w:shd w:val="clear" w:color="auto" w:fill="D9E2F3" w:themeFill="accent1" w:themeFillTint="33"/>
            <w:vAlign w:val="center"/>
          </w:tcPr>
          <w:p w:rsidR="00FE516A" w:rsidRPr="00FE516A" w:rsidRDefault="00FE516A" w:rsidP="00FE516A">
            <w:pPr>
              <w:jc w:val="center"/>
              <w:rPr>
                <w:b/>
                <w:bCs/>
              </w:rPr>
            </w:pPr>
            <w:r>
              <w:rPr>
                <w:b/>
                <w:bCs/>
              </w:rPr>
              <w:t>Date et heure</w:t>
            </w:r>
            <w:r w:rsidR="000142F0">
              <w:rPr>
                <w:b/>
                <w:bCs/>
              </w:rPr>
              <w:t xml:space="preserve"> de publication</w:t>
            </w:r>
          </w:p>
        </w:tc>
        <w:tc>
          <w:tcPr>
            <w:tcW w:w="3686" w:type="dxa"/>
            <w:shd w:val="clear" w:color="auto" w:fill="FFFFFF" w:themeFill="background1"/>
            <w:vAlign w:val="center"/>
          </w:tcPr>
          <w:p w:rsidR="00FE516A" w:rsidRPr="00AB1ADA" w:rsidRDefault="00FE516A">
            <w:pPr>
              <w:rPr>
                <w:b/>
                <w:bCs/>
              </w:rPr>
            </w:pPr>
            <w:r w:rsidRPr="00AB1ADA">
              <w:rPr>
                <w:b/>
                <w:bCs/>
              </w:rPr>
              <w:t>14</w:t>
            </w:r>
            <w:r w:rsidR="00AB1ADA">
              <w:rPr>
                <w:b/>
                <w:bCs/>
              </w:rPr>
              <w:t>/</w:t>
            </w:r>
            <w:r w:rsidRPr="00AB1ADA">
              <w:rPr>
                <w:b/>
                <w:bCs/>
              </w:rPr>
              <w:t>04</w:t>
            </w:r>
            <w:r w:rsidR="00AB1ADA">
              <w:rPr>
                <w:b/>
                <w:bCs/>
              </w:rPr>
              <w:t>/</w:t>
            </w:r>
            <w:r w:rsidRPr="00AB1ADA">
              <w:rPr>
                <w:b/>
                <w:bCs/>
              </w:rPr>
              <w:t>2023 à 07:13</w:t>
            </w:r>
          </w:p>
        </w:tc>
        <w:tc>
          <w:tcPr>
            <w:tcW w:w="3685" w:type="dxa"/>
            <w:shd w:val="clear" w:color="auto" w:fill="FFFFFF" w:themeFill="background1"/>
            <w:vAlign w:val="center"/>
          </w:tcPr>
          <w:p w:rsidR="00FE516A" w:rsidRPr="00AB1ADA" w:rsidRDefault="00FE516A">
            <w:pPr>
              <w:rPr>
                <w:b/>
                <w:bCs/>
              </w:rPr>
            </w:pPr>
            <w:r w:rsidRPr="00AB1ADA">
              <w:rPr>
                <w:b/>
                <w:bCs/>
              </w:rPr>
              <w:t xml:space="preserve">14/04/2023 </w:t>
            </w:r>
            <w:r w:rsidR="00AB1ADA">
              <w:rPr>
                <w:b/>
                <w:bCs/>
              </w:rPr>
              <w:t xml:space="preserve">à </w:t>
            </w:r>
            <w:r w:rsidRPr="00AB1ADA">
              <w:rPr>
                <w:b/>
                <w:bCs/>
              </w:rPr>
              <w:t>07:52</w:t>
            </w:r>
          </w:p>
        </w:tc>
        <w:tc>
          <w:tcPr>
            <w:tcW w:w="4395" w:type="dxa"/>
            <w:shd w:val="clear" w:color="auto" w:fill="FFFFFF" w:themeFill="background1"/>
            <w:vAlign w:val="center"/>
          </w:tcPr>
          <w:p w:rsidR="00FE516A" w:rsidRPr="00AB1ADA" w:rsidRDefault="00FE516A">
            <w:pPr>
              <w:rPr>
                <w:b/>
                <w:bCs/>
              </w:rPr>
            </w:pPr>
            <w:r w:rsidRPr="00AB1ADA">
              <w:rPr>
                <w:b/>
                <w:bCs/>
              </w:rPr>
              <w:t>14/04/2023 à 5:30</w:t>
            </w:r>
          </w:p>
        </w:tc>
      </w:tr>
      <w:tr w:rsidR="00FE516A" w:rsidTr="00884486">
        <w:tc>
          <w:tcPr>
            <w:tcW w:w="1418" w:type="dxa"/>
            <w:vMerge/>
            <w:shd w:val="clear" w:color="auto" w:fill="D9E2F3" w:themeFill="accent1" w:themeFillTint="33"/>
            <w:vAlign w:val="center"/>
          </w:tcPr>
          <w:p w:rsidR="00FE516A" w:rsidRPr="00AE31A3" w:rsidRDefault="00FE516A" w:rsidP="00AE31A3">
            <w:pPr>
              <w:jc w:val="center"/>
              <w:rPr>
                <w:b/>
                <w:bCs/>
              </w:rPr>
            </w:pPr>
          </w:p>
        </w:tc>
        <w:tc>
          <w:tcPr>
            <w:tcW w:w="1417" w:type="dxa"/>
            <w:shd w:val="clear" w:color="auto" w:fill="D9E2F3" w:themeFill="accent1" w:themeFillTint="33"/>
            <w:vAlign w:val="center"/>
          </w:tcPr>
          <w:p w:rsidR="00FE516A" w:rsidRPr="00FE516A" w:rsidRDefault="00FE516A" w:rsidP="00FE516A">
            <w:pPr>
              <w:jc w:val="center"/>
              <w:rPr>
                <w:b/>
                <w:bCs/>
              </w:rPr>
            </w:pPr>
            <w:r>
              <w:rPr>
                <w:b/>
                <w:bCs/>
              </w:rPr>
              <w:t>Informations essentielles</w:t>
            </w:r>
          </w:p>
        </w:tc>
        <w:tc>
          <w:tcPr>
            <w:tcW w:w="3686" w:type="dxa"/>
            <w:shd w:val="clear" w:color="auto" w:fill="FFFFFF" w:themeFill="background1"/>
          </w:tcPr>
          <w:p w:rsidR="00C744AC" w:rsidRDefault="00A54414" w:rsidP="00064290">
            <w:pPr>
              <w:jc w:val="both"/>
            </w:pPr>
            <w:r>
              <w:t xml:space="preserve">. </w:t>
            </w:r>
            <w:r w:rsidR="00C06D11">
              <w:t>Le Conseil constitutionnel doit annoncer en fin de journée sa décision sur la réforme des retraite</w:t>
            </w:r>
            <w:r w:rsidR="00117FB5">
              <w:t xml:space="preserve">s après 3 </w:t>
            </w:r>
            <w:r w:rsidR="00C744AC">
              <w:t>mois de</w:t>
            </w:r>
            <w:r w:rsidR="00943A47">
              <w:t xml:space="preserve"> crise politique et sociale en France</w:t>
            </w:r>
            <w:r w:rsidR="00117FB5">
              <w:t>.</w:t>
            </w:r>
          </w:p>
          <w:p w:rsidR="006F08C1" w:rsidRPr="006F08C1" w:rsidRDefault="006F08C1" w:rsidP="00064290">
            <w:pPr>
              <w:jc w:val="both"/>
              <w:rPr>
                <w:b/>
                <w:bCs/>
              </w:rPr>
            </w:pPr>
            <w:r w:rsidRPr="006F08C1">
              <w:rPr>
                <w:b/>
                <w:bCs/>
              </w:rPr>
              <w:t xml:space="preserve">. </w:t>
            </w:r>
            <w:r w:rsidRPr="006F08C1">
              <w:rPr>
                <w:b/>
                <w:bCs/>
                <w:u w:val="single"/>
              </w:rPr>
              <w:t>Rappel de l’origine du pourquoi les grèves s‘intensifient :</w:t>
            </w:r>
          </w:p>
          <w:p w:rsidR="006F08C1" w:rsidRDefault="006F08C1" w:rsidP="00064290">
            <w:pPr>
              <w:jc w:val="both"/>
            </w:pPr>
            <w:r w:rsidRPr="006F08C1">
              <w:rPr>
                <w:b/>
                <w:bCs/>
              </w:rPr>
              <w:t xml:space="preserve">- 16 mars : </w:t>
            </w:r>
            <w:r w:rsidR="00357A5C" w:rsidRPr="00357A5C">
              <w:t>annonce</w:t>
            </w:r>
            <w:r w:rsidR="00357A5C">
              <w:t xml:space="preserve"> de 49.3 par Elisabeth Borne sur la réforme des retraites</w:t>
            </w:r>
          </w:p>
          <w:p w:rsidR="00357A5C" w:rsidRPr="00357A5C" w:rsidRDefault="00357A5C" w:rsidP="00064290">
            <w:pPr>
              <w:jc w:val="both"/>
            </w:pPr>
            <w:r w:rsidRPr="00357A5C">
              <w:rPr>
                <w:b/>
                <w:bCs/>
              </w:rPr>
              <w:t>- 20 mars :</w:t>
            </w:r>
            <w:r>
              <w:rPr>
                <w:b/>
                <w:bCs/>
              </w:rPr>
              <w:t xml:space="preserve"> </w:t>
            </w:r>
            <w:r>
              <w:t>le temps politique semble suspendu aux décisions du Conseil constitutionnel.</w:t>
            </w:r>
          </w:p>
          <w:p w:rsidR="0008043A" w:rsidRDefault="00A54414" w:rsidP="00064290">
            <w:pPr>
              <w:jc w:val="both"/>
            </w:pPr>
            <w:r>
              <w:t xml:space="preserve">. </w:t>
            </w:r>
            <w:r w:rsidR="0008043A">
              <w:t xml:space="preserve">Les oppositions politiques et syndicales </w:t>
            </w:r>
            <w:r>
              <w:t xml:space="preserve">ont manifesté 12 journées de grèves et de manifestations </w:t>
            </w:r>
            <w:r w:rsidR="0022198B">
              <w:t>jusque-là</w:t>
            </w:r>
            <w:r w:rsidR="00117FB5">
              <w:t>.</w:t>
            </w:r>
          </w:p>
          <w:p w:rsidR="00A54414" w:rsidRPr="00A54414" w:rsidRDefault="00A54414" w:rsidP="00064290">
            <w:pPr>
              <w:jc w:val="both"/>
              <w:rPr>
                <w:b/>
                <w:bCs/>
              </w:rPr>
            </w:pPr>
            <w:r w:rsidRPr="00A54414">
              <w:rPr>
                <w:b/>
                <w:bCs/>
              </w:rPr>
              <w:t>. Nombre de manifestants pendant la 12</w:t>
            </w:r>
            <w:r w:rsidRPr="00A54414">
              <w:rPr>
                <w:b/>
                <w:bCs/>
                <w:vertAlign w:val="superscript"/>
              </w:rPr>
              <w:t>ème</w:t>
            </w:r>
            <w:r w:rsidRPr="00A54414">
              <w:rPr>
                <w:b/>
                <w:bCs/>
              </w:rPr>
              <w:t xml:space="preserve"> journée de mobilisation :</w:t>
            </w:r>
          </w:p>
          <w:p w:rsidR="00A54414" w:rsidRDefault="00A54414" w:rsidP="00064290">
            <w:pPr>
              <w:jc w:val="both"/>
            </w:pPr>
            <w:r>
              <w:t>380.000 selon le ministère de l’Intérieur</w:t>
            </w:r>
          </w:p>
          <w:p w:rsidR="00A54414" w:rsidRDefault="00A54414" w:rsidP="00064290">
            <w:pPr>
              <w:jc w:val="both"/>
            </w:pPr>
            <w:r>
              <w:t>1,5 million selon la Confédération Générale du Travail (CGT)</w:t>
            </w:r>
            <w:r w:rsidR="00117FB5">
              <w:t>.</w:t>
            </w:r>
          </w:p>
          <w:p w:rsidR="00A54414" w:rsidRDefault="00A54414" w:rsidP="00064290">
            <w:pPr>
              <w:jc w:val="both"/>
            </w:pPr>
            <w:r>
              <w:lastRenderedPageBreak/>
              <w:t>. 131 actions (rassemblements, défilés et actions de blocage) attendues le soir du 14 avril</w:t>
            </w:r>
            <w:r w:rsidR="00C06D11">
              <w:t xml:space="preserve"> en réaction à la décision du Conseil constitutionnel</w:t>
            </w:r>
            <w:r w:rsidR="00117FB5">
              <w:t>.</w:t>
            </w:r>
          </w:p>
          <w:p w:rsidR="00C06D11" w:rsidRDefault="00C06D11" w:rsidP="00064290">
            <w:pPr>
              <w:jc w:val="both"/>
            </w:pPr>
            <w:r w:rsidRPr="00BB1EE5">
              <w:rPr>
                <w:b/>
                <w:bCs/>
              </w:rPr>
              <w:t>.</w:t>
            </w:r>
            <w:r>
              <w:t xml:space="preserve"> </w:t>
            </w:r>
            <w:r w:rsidRPr="00BB1EE5">
              <w:rPr>
                <w:b/>
                <w:bCs/>
              </w:rPr>
              <w:t>Séparation de la France en 2 d’après Frédéric Dabi, directeur général opinion de l’Ifop:</w:t>
            </w:r>
          </w:p>
          <w:p w:rsidR="00C06D11" w:rsidRDefault="00C06D11" w:rsidP="00064290">
            <w:pPr>
              <w:jc w:val="both"/>
            </w:pPr>
            <w:r>
              <w:t>- « une France des retraités, des cadres supérieurs, qui sont dans une logique d’ordre, dans une logique de légalité…</w:t>
            </w:r>
          </w:p>
          <w:p w:rsidR="00C06D11" w:rsidRPr="00943A47" w:rsidRDefault="00C06D11" w:rsidP="00064290">
            <w:pPr>
              <w:jc w:val="both"/>
            </w:pPr>
            <w:r>
              <w:t>- une France du travail, une France active, une France de la gauche, une France de la droite extrême, du Rassemblement national, qui souhaitent que les mouvements sociaux continuent. »</w:t>
            </w:r>
          </w:p>
        </w:tc>
        <w:tc>
          <w:tcPr>
            <w:tcW w:w="3685" w:type="dxa"/>
            <w:shd w:val="clear" w:color="auto" w:fill="FFFFFF" w:themeFill="background1"/>
          </w:tcPr>
          <w:p w:rsidR="00FE516A" w:rsidRDefault="00117FB5" w:rsidP="00064290">
            <w:pPr>
              <w:jc w:val="both"/>
            </w:pPr>
            <w:r>
              <w:lastRenderedPageBreak/>
              <w:t>. Le Conseil constitutionnel doit rendre sa décision sur la réforme des retraites (un engagement de campagne d’Emmanuel Macron avant sa réélection en avril 2022), fortement contestée en France.</w:t>
            </w:r>
          </w:p>
          <w:p w:rsidR="00117FB5" w:rsidRPr="000A38B3" w:rsidRDefault="00117FB5" w:rsidP="00064290">
            <w:pPr>
              <w:jc w:val="both"/>
              <w:rPr>
                <w:b/>
                <w:bCs/>
                <w:u w:val="single"/>
              </w:rPr>
            </w:pPr>
            <w:r w:rsidRPr="000A38B3">
              <w:rPr>
                <w:b/>
                <w:bCs/>
              </w:rPr>
              <w:t xml:space="preserve">. </w:t>
            </w:r>
            <w:r w:rsidRPr="000A38B3">
              <w:rPr>
                <w:b/>
                <w:bCs/>
                <w:u w:val="single"/>
              </w:rPr>
              <w:t>Mémento des événements :</w:t>
            </w:r>
          </w:p>
          <w:p w:rsidR="00117FB5" w:rsidRDefault="00117FB5" w:rsidP="00064290">
            <w:pPr>
              <w:jc w:val="both"/>
            </w:pPr>
            <w:r w:rsidRPr="000A38B3">
              <w:rPr>
                <w:b/>
                <w:bCs/>
              </w:rPr>
              <w:t>-</w:t>
            </w:r>
            <w:r w:rsidR="000A38B3">
              <w:rPr>
                <w:b/>
                <w:bCs/>
              </w:rPr>
              <w:t xml:space="preserve"> </w:t>
            </w:r>
            <w:r w:rsidRPr="000A38B3">
              <w:rPr>
                <w:b/>
                <w:bCs/>
              </w:rPr>
              <w:t>10 janvier 2023 :</w:t>
            </w:r>
            <w:r>
              <w:t xml:space="preserve"> annonce de la réforme des retraites par la Première ministre Elisabeth Borne reportant l’âge légal de départ à la retraite de 62 à 64 ans à l’horizon 2030 + relèvement de la pension minimum pour le</w:t>
            </w:r>
            <w:r w:rsidR="000A38B3">
              <w:t xml:space="preserve">s carrières complètes à temps plein à 85 % </w:t>
            </w:r>
            <w:r>
              <w:t>du SMIC</w:t>
            </w:r>
            <w:r w:rsidR="000A38B3">
              <w:t xml:space="preserve"> net.</w:t>
            </w:r>
          </w:p>
          <w:p w:rsidR="000A38B3" w:rsidRDefault="000A38B3" w:rsidP="00064290">
            <w:pPr>
              <w:jc w:val="both"/>
            </w:pPr>
            <w:r>
              <w:t xml:space="preserve">- </w:t>
            </w:r>
            <w:r w:rsidRPr="000A38B3">
              <w:rPr>
                <w:b/>
                <w:bCs/>
              </w:rPr>
              <w:t>19 janvier : 1</w:t>
            </w:r>
            <w:r w:rsidRPr="000A38B3">
              <w:rPr>
                <w:b/>
                <w:bCs/>
                <w:vertAlign w:val="superscript"/>
              </w:rPr>
              <w:t>ère</w:t>
            </w:r>
            <w:r w:rsidRPr="000A38B3">
              <w:rPr>
                <w:b/>
                <w:bCs/>
              </w:rPr>
              <w:t xml:space="preserve"> mobilisation massive de :</w:t>
            </w:r>
          </w:p>
          <w:p w:rsidR="000A38B3" w:rsidRDefault="000A38B3" w:rsidP="00064290">
            <w:pPr>
              <w:jc w:val="both"/>
            </w:pPr>
            <w:r>
              <w:t>1,12 million de participants selon le ministère de l’Intérieur</w:t>
            </w:r>
          </w:p>
          <w:p w:rsidR="000A38B3" w:rsidRDefault="000A38B3" w:rsidP="00064290">
            <w:pPr>
              <w:jc w:val="both"/>
            </w:pPr>
            <w:r>
              <w:t>+ 2 millions de participants selon la Confédération Générale du Travail (CGT)</w:t>
            </w:r>
          </w:p>
          <w:p w:rsidR="000A38B3" w:rsidRDefault="000A38B3" w:rsidP="00064290">
            <w:pPr>
              <w:jc w:val="both"/>
            </w:pPr>
            <w:r w:rsidRPr="000A38B3">
              <w:rPr>
                <w:b/>
                <w:bCs/>
              </w:rPr>
              <w:lastRenderedPageBreak/>
              <w:t>- 31 janvier :</w:t>
            </w:r>
            <w:r>
              <w:t xml:space="preserve"> 2</w:t>
            </w:r>
            <w:r w:rsidRPr="000A38B3">
              <w:rPr>
                <w:vertAlign w:val="superscript"/>
              </w:rPr>
              <w:t>ème</w:t>
            </w:r>
            <w:r>
              <w:t xml:space="preserve"> journée de protestation intersyndicale (1,27 million selon la police Vs 2,5 millions selon les syndicats)</w:t>
            </w:r>
          </w:p>
          <w:p w:rsidR="000A38B3" w:rsidRDefault="000A38B3" w:rsidP="00064290">
            <w:pPr>
              <w:jc w:val="both"/>
            </w:pPr>
            <w:r w:rsidRPr="000A38B3">
              <w:rPr>
                <w:b/>
                <w:bCs/>
              </w:rPr>
              <w:t>- 6 février :</w:t>
            </w:r>
            <w:r>
              <w:t xml:space="preserve"> début des débats électriques à l’Assemblée nationale</w:t>
            </w:r>
          </w:p>
          <w:p w:rsidR="000A38B3" w:rsidRDefault="000A38B3" w:rsidP="00064290">
            <w:pPr>
              <w:jc w:val="both"/>
            </w:pPr>
            <w:r w:rsidRPr="000A38B3">
              <w:rPr>
                <w:b/>
                <w:bCs/>
              </w:rPr>
              <w:t>- 7 et 11 février :</w:t>
            </w:r>
            <w:r>
              <w:t xml:space="preserve"> deux nouvelles journées de protestation</w:t>
            </w:r>
          </w:p>
          <w:p w:rsidR="000A38B3" w:rsidRDefault="000A38B3" w:rsidP="00064290">
            <w:pPr>
              <w:jc w:val="both"/>
            </w:pPr>
            <w:r w:rsidRPr="000A38B3">
              <w:rPr>
                <w:b/>
                <w:bCs/>
              </w:rPr>
              <w:t>- 17 février :</w:t>
            </w:r>
            <w:r>
              <w:t xml:space="preserve"> la première lecture s’achève sans débat ni vote</w:t>
            </w:r>
          </w:p>
          <w:p w:rsidR="000A38B3" w:rsidRDefault="000A38B3" w:rsidP="00064290">
            <w:pPr>
              <w:jc w:val="both"/>
            </w:pPr>
            <w:r w:rsidRPr="00E725EA">
              <w:rPr>
                <w:b/>
                <w:bCs/>
              </w:rPr>
              <w:t>-</w:t>
            </w:r>
            <w:r w:rsidR="00E725EA" w:rsidRPr="00E725EA">
              <w:rPr>
                <w:b/>
                <w:bCs/>
              </w:rPr>
              <w:t xml:space="preserve"> </w:t>
            </w:r>
            <w:r w:rsidRPr="00E725EA">
              <w:rPr>
                <w:b/>
                <w:bCs/>
              </w:rPr>
              <w:t>7 mar</w:t>
            </w:r>
            <w:r w:rsidR="00E725EA" w:rsidRPr="00E725EA">
              <w:rPr>
                <w:b/>
                <w:bCs/>
              </w:rPr>
              <w:t>s :</w:t>
            </w:r>
            <w:r w:rsidR="00E725EA">
              <w:t xml:space="preserve"> une mobilisation historique avec 1,26 millions de manifestants selon la police Vs 3,5 millions pour la CGT</w:t>
            </w:r>
          </w:p>
          <w:p w:rsidR="00E725EA" w:rsidRDefault="00E725EA" w:rsidP="00064290">
            <w:pPr>
              <w:jc w:val="both"/>
            </w:pPr>
            <w:r w:rsidRPr="00E725EA">
              <w:rPr>
                <w:b/>
                <w:bCs/>
              </w:rPr>
              <w:t>- 11 mars :</w:t>
            </w:r>
            <w:r>
              <w:t xml:space="preserve"> après approbation de l’article sur la réforme par le Sénat le 9 mars, il adopte l’ensemble du texte.</w:t>
            </w:r>
          </w:p>
          <w:p w:rsidR="00E725EA" w:rsidRDefault="00E725EA" w:rsidP="00064290">
            <w:pPr>
              <w:jc w:val="both"/>
            </w:pPr>
            <w:r w:rsidRPr="00E725EA">
              <w:rPr>
                <w:b/>
                <w:bCs/>
              </w:rPr>
              <w:t xml:space="preserve">- 16 mars : </w:t>
            </w:r>
            <w:r w:rsidR="00FC7BB5" w:rsidRPr="00FC7BB5">
              <w:t>Emmanuel Macron</w:t>
            </w:r>
            <w:r w:rsidR="00FC7BB5">
              <w:t xml:space="preserve"> adopte, pour un passage de force, la procédure du 49.3.</w:t>
            </w:r>
          </w:p>
          <w:p w:rsidR="00FC7BB5" w:rsidRDefault="00FC7BB5" w:rsidP="00064290">
            <w:pPr>
              <w:jc w:val="both"/>
            </w:pPr>
            <w:r>
              <w:t xml:space="preserve">- </w:t>
            </w:r>
            <w:r w:rsidRPr="00FC7BB5">
              <w:rPr>
                <w:b/>
                <w:bCs/>
              </w:rPr>
              <w:t>20 mars :</w:t>
            </w:r>
            <w:r>
              <w:t xml:space="preserve"> 2 motions de censure rejetées</w:t>
            </w:r>
          </w:p>
          <w:p w:rsidR="00FC7BB5" w:rsidRDefault="00FC7BB5" w:rsidP="00064290">
            <w:pPr>
              <w:jc w:val="both"/>
            </w:pPr>
            <w:r w:rsidRPr="00FC7BB5">
              <w:rPr>
                <w:b/>
                <w:bCs/>
              </w:rPr>
              <w:t>- 23 mars :</w:t>
            </w:r>
            <w:r>
              <w:t xml:space="preserve"> amplification avec violence des grèves et blocages + critique sur les méthodes musclées des policiers à motos</w:t>
            </w:r>
          </w:p>
          <w:p w:rsidR="00FC7BB5" w:rsidRDefault="00FC7BB5" w:rsidP="00064290">
            <w:pPr>
              <w:jc w:val="both"/>
            </w:pPr>
            <w:r w:rsidRPr="00FC7BB5">
              <w:rPr>
                <w:b/>
                <w:bCs/>
              </w:rPr>
              <w:t>- 28 mars, 6 et 13 avril :</w:t>
            </w:r>
            <w:r>
              <w:t xml:space="preserve"> autres journées de protestation</w:t>
            </w:r>
          </w:p>
          <w:p w:rsidR="00FC7BB5" w:rsidRPr="00FC7BB5" w:rsidRDefault="00FC7BB5" w:rsidP="00064290">
            <w:pPr>
              <w:jc w:val="both"/>
            </w:pPr>
            <w:r w:rsidRPr="00FC7BB5">
              <w:rPr>
                <w:b/>
                <w:bCs/>
              </w:rPr>
              <w:t xml:space="preserve">- 14 avril : </w:t>
            </w:r>
            <w:r w:rsidR="006C7334">
              <w:rPr>
                <w:b/>
                <w:bCs/>
              </w:rPr>
              <w:t>verdict du Con</w:t>
            </w:r>
            <w:r w:rsidR="006C7334" w:rsidRPr="006C7334">
              <w:rPr>
                <w:b/>
                <w:bCs/>
              </w:rPr>
              <w:t>s</w:t>
            </w:r>
            <w:r w:rsidR="006C7334">
              <w:rPr>
                <w:b/>
                <w:bCs/>
              </w:rPr>
              <w:t>eil in</w:t>
            </w:r>
            <w:r w:rsidR="006C7334" w:rsidRPr="006C7334">
              <w:rPr>
                <w:b/>
                <w:bCs/>
              </w:rPr>
              <w:t>st</w:t>
            </w:r>
            <w:r w:rsidR="006C7334">
              <w:rPr>
                <w:b/>
                <w:bCs/>
              </w:rPr>
              <w:t>itutionnel</w:t>
            </w:r>
          </w:p>
        </w:tc>
        <w:tc>
          <w:tcPr>
            <w:tcW w:w="4395" w:type="dxa"/>
            <w:shd w:val="clear" w:color="auto" w:fill="FFFFFF" w:themeFill="background1"/>
          </w:tcPr>
          <w:p w:rsidR="00545188" w:rsidRDefault="00545188" w:rsidP="00064290">
            <w:pPr>
              <w:jc w:val="both"/>
            </w:pPr>
            <w:r>
              <w:lastRenderedPageBreak/>
              <w:t xml:space="preserve">. </w:t>
            </w:r>
            <w:r w:rsidR="00C20AFA">
              <w:t>Les Sages rendront leur décision sur les retraites à 64 ans.</w:t>
            </w:r>
          </w:p>
          <w:p w:rsidR="00FE516A" w:rsidRDefault="00545188" w:rsidP="00064290">
            <w:pPr>
              <w:jc w:val="both"/>
            </w:pPr>
            <w:r w:rsidRPr="00545188">
              <w:t>.</w:t>
            </w:r>
            <w:r>
              <w:t xml:space="preserve"> Plusieurs constitutionnalistes ne croient guère à la possibilité d’une censure totale de la réforme. Une censure partielle et la validation du référendum d’initiative semblent se trouver en situation avantageuse de gagner.</w:t>
            </w:r>
          </w:p>
          <w:p w:rsidR="00545188" w:rsidRDefault="00545188" w:rsidP="00064290">
            <w:pPr>
              <w:jc w:val="both"/>
            </w:pPr>
            <w:r w:rsidRPr="00BF3068">
              <w:rPr>
                <w:b/>
                <w:bCs/>
              </w:rPr>
              <w:t xml:space="preserve">. </w:t>
            </w:r>
            <w:r w:rsidR="00C20AFA" w:rsidRPr="00BF3068">
              <w:rPr>
                <w:b/>
                <w:bCs/>
                <w:u w:val="single"/>
              </w:rPr>
              <w:t>Scénario 1 :</w:t>
            </w:r>
            <w:r w:rsidR="00C20AFA">
              <w:t xml:space="preserve"> </w:t>
            </w:r>
            <w:r w:rsidR="00C20AFA" w:rsidRPr="00BF3068">
              <w:rPr>
                <w:b/>
                <w:bCs/>
              </w:rPr>
              <w:t>Le Conseil constitutionnel valide entièrement la réforme</w:t>
            </w:r>
          </w:p>
          <w:p w:rsidR="00C20AFA" w:rsidRDefault="00C20AFA" w:rsidP="00064290">
            <w:pPr>
              <w:jc w:val="both"/>
            </w:pPr>
            <w:r>
              <w:t>- Possibilité la moins probable</w:t>
            </w:r>
          </w:p>
          <w:p w:rsidR="000F398F" w:rsidRDefault="00C20AFA" w:rsidP="00064290">
            <w:pPr>
              <w:jc w:val="both"/>
            </w:pPr>
            <w:r>
              <w:t xml:space="preserve">- Le projet de loi est jugé totalement conforme à la Constitution. </w:t>
            </w:r>
          </w:p>
          <w:p w:rsidR="00C20AFA" w:rsidRDefault="000F398F" w:rsidP="00064290">
            <w:pPr>
              <w:jc w:val="both"/>
            </w:pPr>
            <w:r>
              <w:t xml:space="preserve">- </w:t>
            </w:r>
            <w:r w:rsidRPr="000F398F">
              <w:rPr>
                <w:i/>
                <w:iCs/>
              </w:rPr>
              <w:t>Conséquence :</w:t>
            </w:r>
            <w:r>
              <w:t xml:space="preserve"> L</w:t>
            </w:r>
            <w:r w:rsidR="00C20AFA">
              <w:t>e gouvernement va décréter la loi dans les 2 semaines. Par contre les syndicats pourraient saisir le Conseil d’Etat pour contester les décrets d’application précisant les modalités de la réforme.</w:t>
            </w:r>
          </w:p>
          <w:p w:rsidR="00C20AFA" w:rsidRPr="00BF3068" w:rsidRDefault="00C20AFA" w:rsidP="00064290">
            <w:pPr>
              <w:jc w:val="both"/>
              <w:rPr>
                <w:b/>
                <w:bCs/>
              </w:rPr>
            </w:pPr>
            <w:r w:rsidRPr="00BF3068">
              <w:rPr>
                <w:b/>
                <w:bCs/>
              </w:rPr>
              <w:t xml:space="preserve">. </w:t>
            </w:r>
            <w:r w:rsidRPr="00BF3068">
              <w:rPr>
                <w:b/>
                <w:bCs/>
                <w:u w:val="single"/>
              </w:rPr>
              <w:t>Scénario 2 :</w:t>
            </w:r>
            <w:r w:rsidRPr="00BF3068">
              <w:rPr>
                <w:b/>
                <w:bCs/>
              </w:rPr>
              <w:t xml:space="preserve"> Le Conseil constitutionnel censure partiellement le texte</w:t>
            </w:r>
          </w:p>
          <w:p w:rsidR="00C20AFA" w:rsidRDefault="00C20AFA" w:rsidP="00064290">
            <w:pPr>
              <w:jc w:val="both"/>
            </w:pPr>
            <w:r>
              <w:t>- Possibilité la plus crédible</w:t>
            </w:r>
          </w:p>
          <w:p w:rsidR="000F398F" w:rsidRDefault="00C20AFA" w:rsidP="00064290">
            <w:pPr>
              <w:jc w:val="both"/>
            </w:pPr>
            <w:r>
              <w:t xml:space="preserve">- </w:t>
            </w:r>
            <w:r w:rsidRPr="000F398F">
              <w:rPr>
                <w:i/>
                <w:iCs/>
              </w:rPr>
              <w:t>Un motif possible de rejet :</w:t>
            </w:r>
            <w:r>
              <w:t xml:space="preserve"> cavaliers budgétaires</w:t>
            </w:r>
            <w:r w:rsidR="00A7384A">
              <w:t xml:space="preserve"> car le budget rectificatif de la </w:t>
            </w:r>
            <w:r w:rsidR="00A7384A">
              <w:lastRenderedPageBreak/>
              <w:t xml:space="preserve">sécurité sociale doit être en rapport avec la protection sociale. </w:t>
            </w:r>
          </w:p>
          <w:p w:rsidR="00C20AFA" w:rsidRDefault="000F398F" w:rsidP="00064290">
            <w:pPr>
              <w:jc w:val="both"/>
            </w:pPr>
            <w:r>
              <w:t xml:space="preserve">- </w:t>
            </w:r>
            <w:r w:rsidRPr="000F398F">
              <w:rPr>
                <w:i/>
                <w:iCs/>
              </w:rPr>
              <w:t>Conséquence :</w:t>
            </w:r>
            <w:r>
              <w:t xml:space="preserve"> </w:t>
            </w:r>
            <w:r w:rsidR="00A7384A">
              <w:t>Il y aura tout de même une conflictualité sociale si le recul de l’âge de départ à la retraite à 64 ans est validé.</w:t>
            </w:r>
          </w:p>
          <w:p w:rsidR="00A7384A" w:rsidRPr="00BF3068" w:rsidRDefault="00A7384A" w:rsidP="00064290">
            <w:pPr>
              <w:jc w:val="both"/>
              <w:rPr>
                <w:b/>
                <w:bCs/>
              </w:rPr>
            </w:pPr>
            <w:r w:rsidRPr="00BF3068">
              <w:rPr>
                <w:b/>
                <w:bCs/>
              </w:rPr>
              <w:t xml:space="preserve">. </w:t>
            </w:r>
            <w:r w:rsidRPr="00BF3068">
              <w:rPr>
                <w:b/>
                <w:bCs/>
                <w:u w:val="single"/>
              </w:rPr>
              <w:t>Scénario 3 :</w:t>
            </w:r>
            <w:r w:rsidRPr="00BF3068">
              <w:rPr>
                <w:b/>
                <w:bCs/>
              </w:rPr>
              <w:t xml:space="preserve"> Le Conseil constitutionnel censure totalement le texte</w:t>
            </w:r>
          </w:p>
          <w:p w:rsidR="00BF3068" w:rsidRDefault="00BF3068" w:rsidP="00064290">
            <w:pPr>
              <w:jc w:val="both"/>
            </w:pPr>
            <w:r>
              <w:t>- Possibilité extrêmement rare</w:t>
            </w:r>
          </w:p>
          <w:p w:rsidR="000F398F" w:rsidRDefault="00BF3068" w:rsidP="00064290">
            <w:pPr>
              <w:jc w:val="both"/>
            </w:pPr>
            <w:r>
              <w:t xml:space="preserve">- Le projet de loi est jugé entièrement non-conforme à la Constitution. </w:t>
            </w:r>
          </w:p>
          <w:p w:rsidR="00BF3068" w:rsidRPr="00BF3068" w:rsidRDefault="000F398F" w:rsidP="00064290">
            <w:pPr>
              <w:jc w:val="both"/>
            </w:pPr>
            <w:r>
              <w:t xml:space="preserve">- </w:t>
            </w:r>
            <w:r w:rsidRPr="000F398F">
              <w:rPr>
                <w:i/>
                <w:iCs/>
              </w:rPr>
              <w:t>Conséquence :</w:t>
            </w:r>
            <w:r>
              <w:t xml:space="preserve"> L</w:t>
            </w:r>
            <w:r w:rsidR="00BF3068">
              <w:t>e gouvernement serait contraint de repartir à zéro.</w:t>
            </w:r>
          </w:p>
          <w:p w:rsidR="00A7384A" w:rsidRDefault="00BF3068" w:rsidP="00064290">
            <w:pPr>
              <w:jc w:val="both"/>
            </w:pPr>
            <w:r>
              <w:t xml:space="preserve">- </w:t>
            </w:r>
            <w:r w:rsidRPr="000F398F">
              <w:rPr>
                <w:i/>
                <w:iCs/>
              </w:rPr>
              <w:t>Une raison qui pousserait les Sages à prendre cette décision :</w:t>
            </w:r>
            <w:r>
              <w:t xml:space="preserve"> manque de sincérité des débats parlementaires sachant que le gouvernement a multiplié le recours à plusieurs outils de la Constitution qui sont inédits.</w:t>
            </w:r>
          </w:p>
          <w:p w:rsidR="00743A5A" w:rsidRPr="00743A5A" w:rsidRDefault="00743A5A" w:rsidP="00064290">
            <w:pPr>
              <w:jc w:val="both"/>
              <w:rPr>
                <w:b/>
                <w:bCs/>
              </w:rPr>
            </w:pPr>
            <w:r w:rsidRPr="00743A5A">
              <w:rPr>
                <w:b/>
                <w:bCs/>
              </w:rPr>
              <w:t xml:space="preserve">. </w:t>
            </w:r>
            <w:r w:rsidRPr="00743A5A">
              <w:rPr>
                <w:b/>
                <w:bCs/>
                <w:u w:val="single"/>
              </w:rPr>
              <w:t>Scénario 4 :</w:t>
            </w:r>
            <w:r w:rsidRPr="00743A5A">
              <w:rPr>
                <w:b/>
                <w:bCs/>
              </w:rPr>
              <w:t xml:space="preserve"> Le Conseil constitutionnel valide la réforme et le référendum d’initiative partagée</w:t>
            </w:r>
            <w:r>
              <w:rPr>
                <w:b/>
                <w:bCs/>
              </w:rPr>
              <w:t xml:space="preserve"> (RIP)</w:t>
            </w:r>
          </w:p>
          <w:p w:rsidR="00743A5A" w:rsidRDefault="00743A5A" w:rsidP="00064290">
            <w:pPr>
              <w:jc w:val="both"/>
            </w:pPr>
            <w:r>
              <w:t>- Une possibilité très attendue</w:t>
            </w:r>
          </w:p>
          <w:p w:rsidR="000F398F" w:rsidRDefault="00743A5A" w:rsidP="00064290">
            <w:pPr>
              <w:jc w:val="both"/>
            </w:pPr>
            <w:r>
              <w:t xml:space="preserve">- Les conditions requises pour le RIP semblent réunies. </w:t>
            </w:r>
          </w:p>
          <w:p w:rsidR="00BF3068" w:rsidRPr="00545188" w:rsidRDefault="000F398F" w:rsidP="00064290">
            <w:pPr>
              <w:jc w:val="both"/>
            </w:pPr>
            <w:r>
              <w:t xml:space="preserve">- </w:t>
            </w:r>
            <w:r w:rsidRPr="000F398F">
              <w:rPr>
                <w:i/>
                <w:iCs/>
              </w:rPr>
              <w:t>Conséquences :</w:t>
            </w:r>
            <w:r>
              <w:t xml:space="preserve"> </w:t>
            </w:r>
            <w:r w:rsidR="00743A5A" w:rsidRPr="00743A5A">
              <w:t>Une proposition de loi</w:t>
            </w:r>
            <w:r w:rsidR="00743A5A">
              <w:t xml:space="preserve"> prévoyant l’âge de départ à la retraite ne dépassant pas 62 ans sera soumise au vote. Ensuite, la demande de référendum devrait récolter la signature d’1/10 des électeurs dans un délai de 9 mois.</w:t>
            </w:r>
          </w:p>
        </w:tc>
      </w:tr>
    </w:tbl>
    <w:p w:rsidR="000F398F" w:rsidRDefault="000F398F"/>
    <w:p w:rsidR="007A17F8" w:rsidRDefault="007A17F8"/>
    <w:p w:rsidR="007A17F8" w:rsidRDefault="007A17F8"/>
    <w:p w:rsidR="000142F0" w:rsidRDefault="000142F0"/>
    <w:p w:rsidR="007A17F8" w:rsidRDefault="007A17F8"/>
    <w:tbl>
      <w:tblPr>
        <w:tblStyle w:val="Grilledutableau"/>
        <w:tblW w:w="14601" w:type="dxa"/>
        <w:tblInd w:w="-5" w:type="dxa"/>
        <w:tblLayout w:type="fixed"/>
        <w:tblLook w:val="04A0" w:firstRow="1" w:lastRow="0" w:firstColumn="1" w:lastColumn="0" w:noHBand="0" w:noVBand="1"/>
      </w:tblPr>
      <w:tblGrid>
        <w:gridCol w:w="1418"/>
        <w:gridCol w:w="1417"/>
        <w:gridCol w:w="3124"/>
        <w:gridCol w:w="5386"/>
        <w:gridCol w:w="3256"/>
      </w:tblGrid>
      <w:tr w:rsidR="007A17F8" w:rsidTr="00884486">
        <w:tc>
          <w:tcPr>
            <w:tcW w:w="1418" w:type="dxa"/>
            <w:tcBorders>
              <w:top w:val="nil"/>
              <w:left w:val="nil"/>
              <w:bottom w:val="single" w:sz="4" w:space="0" w:color="auto"/>
              <w:right w:val="nil"/>
            </w:tcBorders>
            <w:vAlign w:val="center"/>
          </w:tcPr>
          <w:p w:rsidR="000F398F" w:rsidRPr="00AE31A3" w:rsidRDefault="007A17F8" w:rsidP="000F398F">
            <w:pPr>
              <w:jc w:val="center"/>
              <w:rPr>
                <w:b/>
                <w:bCs/>
              </w:rPr>
            </w:pPr>
            <w:r>
              <w:lastRenderedPageBreak/>
              <w:br w:type="column"/>
            </w:r>
          </w:p>
        </w:tc>
        <w:tc>
          <w:tcPr>
            <w:tcW w:w="1417" w:type="dxa"/>
            <w:tcBorders>
              <w:top w:val="nil"/>
              <w:left w:val="nil"/>
              <w:bottom w:val="single" w:sz="4" w:space="0" w:color="auto"/>
            </w:tcBorders>
            <w:vAlign w:val="center"/>
          </w:tcPr>
          <w:p w:rsidR="000F398F" w:rsidRPr="00FE516A" w:rsidRDefault="000F398F" w:rsidP="000F398F">
            <w:pPr>
              <w:jc w:val="center"/>
              <w:rPr>
                <w:b/>
                <w:bCs/>
              </w:rPr>
            </w:pPr>
          </w:p>
        </w:tc>
        <w:tc>
          <w:tcPr>
            <w:tcW w:w="3124" w:type="dxa"/>
            <w:shd w:val="clear" w:color="auto" w:fill="FBE4D5" w:themeFill="accent2" w:themeFillTint="33"/>
          </w:tcPr>
          <w:p w:rsidR="000F398F" w:rsidRPr="00AE31A3" w:rsidRDefault="000F398F" w:rsidP="000F398F">
            <w:pPr>
              <w:jc w:val="center"/>
              <w:rPr>
                <w:b/>
                <w:bCs/>
              </w:rPr>
            </w:pPr>
            <w:r w:rsidRPr="00AE31A3">
              <w:rPr>
                <w:b/>
                <w:bCs/>
              </w:rPr>
              <w:t>TV5 Monde</w:t>
            </w:r>
          </w:p>
        </w:tc>
        <w:tc>
          <w:tcPr>
            <w:tcW w:w="5386" w:type="dxa"/>
            <w:shd w:val="clear" w:color="auto" w:fill="FBE4D5" w:themeFill="accent2" w:themeFillTint="33"/>
          </w:tcPr>
          <w:p w:rsidR="000F398F" w:rsidRPr="00AE31A3" w:rsidRDefault="000F398F" w:rsidP="000F398F">
            <w:pPr>
              <w:jc w:val="center"/>
              <w:rPr>
                <w:b/>
                <w:bCs/>
              </w:rPr>
            </w:pPr>
            <w:r w:rsidRPr="00AE31A3">
              <w:rPr>
                <w:b/>
                <w:bCs/>
              </w:rPr>
              <w:t>France 24</w:t>
            </w:r>
          </w:p>
        </w:tc>
        <w:tc>
          <w:tcPr>
            <w:tcW w:w="3256" w:type="dxa"/>
            <w:shd w:val="clear" w:color="auto" w:fill="FBE4D5" w:themeFill="accent2" w:themeFillTint="33"/>
          </w:tcPr>
          <w:p w:rsidR="000F398F" w:rsidRPr="00AE31A3" w:rsidRDefault="000F398F" w:rsidP="000F398F">
            <w:pPr>
              <w:jc w:val="center"/>
              <w:rPr>
                <w:b/>
                <w:bCs/>
              </w:rPr>
            </w:pPr>
            <w:r w:rsidRPr="00AE31A3">
              <w:rPr>
                <w:b/>
                <w:bCs/>
              </w:rPr>
              <w:t>BFM</w:t>
            </w:r>
          </w:p>
        </w:tc>
      </w:tr>
      <w:tr w:rsidR="000F398F" w:rsidTr="000142F0">
        <w:trPr>
          <w:trHeight w:val="1259"/>
        </w:trPr>
        <w:tc>
          <w:tcPr>
            <w:tcW w:w="1418" w:type="dxa"/>
            <w:vMerge w:val="restart"/>
            <w:shd w:val="clear" w:color="auto" w:fill="FFF2CC" w:themeFill="accent4" w:themeFillTint="33"/>
            <w:vAlign w:val="center"/>
          </w:tcPr>
          <w:p w:rsidR="000F398F" w:rsidRDefault="000F398F" w:rsidP="000F398F">
            <w:pPr>
              <w:jc w:val="center"/>
              <w:rPr>
                <w:b/>
                <w:bCs/>
              </w:rPr>
            </w:pPr>
            <w:r w:rsidRPr="00AE31A3">
              <w:rPr>
                <w:b/>
                <w:bCs/>
              </w:rPr>
              <w:t>Sujet 2</w:t>
            </w:r>
          </w:p>
          <w:p w:rsidR="000F398F" w:rsidRDefault="000F398F" w:rsidP="000F398F">
            <w:pPr>
              <w:jc w:val="center"/>
              <w:rPr>
                <w:b/>
                <w:bCs/>
              </w:rPr>
            </w:pPr>
            <w:r>
              <w:rPr>
                <w:b/>
                <w:bCs/>
              </w:rPr>
              <w:t>+</w:t>
            </w:r>
          </w:p>
          <w:p w:rsidR="000F398F" w:rsidRPr="00AE31A3" w:rsidRDefault="000F398F" w:rsidP="000F398F">
            <w:pPr>
              <w:jc w:val="center"/>
              <w:rPr>
                <w:b/>
                <w:bCs/>
              </w:rPr>
            </w:pPr>
            <w:r>
              <w:rPr>
                <w:b/>
                <w:bCs/>
              </w:rPr>
              <w:t>Eléments concordants</w:t>
            </w:r>
          </w:p>
        </w:tc>
        <w:tc>
          <w:tcPr>
            <w:tcW w:w="1417" w:type="dxa"/>
            <w:shd w:val="clear" w:color="auto" w:fill="FFF2CC" w:themeFill="accent4" w:themeFillTint="33"/>
            <w:vAlign w:val="center"/>
          </w:tcPr>
          <w:p w:rsidR="000142F0" w:rsidRPr="000142F0" w:rsidRDefault="000F398F" w:rsidP="000142F0">
            <w:pPr>
              <w:jc w:val="center"/>
              <w:rPr>
                <w:b/>
                <w:bCs/>
              </w:rPr>
            </w:pPr>
            <w:r w:rsidRPr="00FE516A">
              <w:rPr>
                <w:b/>
                <w:bCs/>
              </w:rPr>
              <w:t>Titre</w:t>
            </w:r>
          </w:p>
        </w:tc>
        <w:tc>
          <w:tcPr>
            <w:tcW w:w="3124" w:type="dxa"/>
            <w:vAlign w:val="center"/>
          </w:tcPr>
          <w:p w:rsidR="000F398F" w:rsidRPr="00BB1EE5" w:rsidRDefault="00000000" w:rsidP="00FC4F8F">
            <w:pPr>
              <w:shd w:val="clear" w:color="auto" w:fill="FFFFFF"/>
              <w:spacing w:before="150" w:after="225"/>
              <w:outlineLvl w:val="0"/>
              <w:rPr>
                <w:b/>
                <w:bCs/>
              </w:rPr>
            </w:pPr>
            <w:hyperlink r:id="rId11" w:history="1">
              <w:r w:rsidR="00BB1EE5" w:rsidRPr="00BB1EE5">
                <w:rPr>
                  <w:rStyle w:val="Lienhypertexte"/>
                  <w:b/>
                  <w:bCs/>
                </w:rPr>
                <w:t>Automobile : les 27 de l'UE approuvent la fin des moteurs thermiques à partir de 2035</w:t>
              </w:r>
            </w:hyperlink>
          </w:p>
        </w:tc>
        <w:tc>
          <w:tcPr>
            <w:tcW w:w="5386" w:type="dxa"/>
            <w:vAlign w:val="center"/>
          </w:tcPr>
          <w:p w:rsidR="000F398F" w:rsidRPr="00F855C8" w:rsidRDefault="00000000" w:rsidP="00FC4F8F">
            <w:pPr>
              <w:pStyle w:val="Titre1"/>
              <w:shd w:val="clear" w:color="auto" w:fill="FFFFFF"/>
              <w:spacing w:before="0" w:beforeAutospacing="0" w:after="300" w:afterAutospacing="0"/>
              <w:ind w:left="34" w:right="330"/>
              <w:rPr>
                <w:rFonts w:asciiTheme="minorHAnsi" w:eastAsiaTheme="minorHAnsi" w:hAnsiTheme="minorHAnsi" w:cstheme="minorBidi"/>
                <w:kern w:val="2"/>
                <w:sz w:val="22"/>
                <w:szCs w:val="22"/>
                <w:lang w:eastAsia="en-US"/>
                <w14:ligatures w14:val="standardContextual"/>
              </w:rPr>
            </w:pPr>
            <w:hyperlink r:id="rId12" w:history="1">
              <w:r w:rsidR="00F855C8" w:rsidRPr="00F855C8">
                <w:rPr>
                  <w:rStyle w:val="Lienhypertexte"/>
                  <w:rFonts w:asciiTheme="minorHAnsi" w:eastAsiaTheme="minorHAnsi" w:hAnsiTheme="minorHAnsi" w:cstheme="minorBidi"/>
                  <w:kern w:val="2"/>
                  <w:sz w:val="22"/>
                  <w:szCs w:val="22"/>
                  <w:lang w:eastAsia="en-US"/>
                  <w14:ligatures w14:val="standardContextual"/>
                </w:rPr>
                <w:t>Moteurs thermiques : les e-fuels, carburants de niche au centre du bras de fer UE-Allemagne</w:t>
              </w:r>
            </w:hyperlink>
          </w:p>
        </w:tc>
        <w:tc>
          <w:tcPr>
            <w:tcW w:w="3256" w:type="dxa"/>
            <w:vAlign w:val="center"/>
          </w:tcPr>
          <w:p w:rsidR="000F398F" w:rsidRPr="00F855C8" w:rsidRDefault="00000000" w:rsidP="00FC4F8F">
            <w:pPr>
              <w:pStyle w:val="Titre1"/>
              <w:shd w:val="clear" w:color="auto" w:fill="FFFFFF"/>
              <w:spacing w:before="0" w:beforeAutospacing="0" w:after="300" w:afterAutospacing="0"/>
              <w:textAlignment w:val="baseline"/>
              <w:rPr>
                <w:rFonts w:asciiTheme="minorHAnsi" w:eastAsiaTheme="minorHAnsi" w:hAnsiTheme="minorHAnsi" w:cstheme="minorBidi"/>
                <w:kern w:val="2"/>
                <w:sz w:val="22"/>
                <w:szCs w:val="22"/>
                <w:lang w:eastAsia="en-US"/>
                <w14:ligatures w14:val="standardContextual"/>
              </w:rPr>
            </w:pPr>
            <w:hyperlink r:id="rId13" w:history="1">
              <w:r w:rsidR="00F855C8" w:rsidRPr="00F855C8">
                <w:rPr>
                  <w:rStyle w:val="Lienhypertexte"/>
                  <w:rFonts w:asciiTheme="minorHAnsi" w:eastAsiaTheme="minorHAnsi" w:hAnsiTheme="minorHAnsi" w:cstheme="minorBidi"/>
                  <w:kern w:val="2"/>
                  <w:sz w:val="22"/>
                  <w:szCs w:val="22"/>
                  <w:lang w:eastAsia="en-US"/>
                  <w14:ligatures w14:val="standardContextual"/>
                </w:rPr>
                <w:t>Bientôt un projet intégrant le carburant de synthèse pour conserver le moteur thermique après 2035 ?</w:t>
              </w:r>
            </w:hyperlink>
          </w:p>
        </w:tc>
      </w:tr>
      <w:tr w:rsidR="000F398F" w:rsidTr="00884486">
        <w:tc>
          <w:tcPr>
            <w:tcW w:w="1418" w:type="dxa"/>
            <w:vMerge/>
            <w:shd w:val="clear" w:color="auto" w:fill="FFF2CC" w:themeFill="accent4" w:themeFillTint="33"/>
            <w:vAlign w:val="center"/>
          </w:tcPr>
          <w:p w:rsidR="000F398F" w:rsidRPr="00AE31A3" w:rsidRDefault="000F398F" w:rsidP="000F398F">
            <w:pPr>
              <w:jc w:val="center"/>
              <w:rPr>
                <w:b/>
                <w:bCs/>
              </w:rPr>
            </w:pPr>
          </w:p>
        </w:tc>
        <w:tc>
          <w:tcPr>
            <w:tcW w:w="1417" w:type="dxa"/>
            <w:shd w:val="clear" w:color="auto" w:fill="FFF2CC" w:themeFill="accent4" w:themeFillTint="33"/>
            <w:vAlign w:val="center"/>
          </w:tcPr>
          <w:p w:rsidR="000F398F" w:rsidRPr="00FE516A" w:rsidRDefault="000F398F" w:rsidP="000F398F">
            <w:pPr>
              <w:jc w:val="center"/>
              <w:rPr>
                <w:b/>
                <w:bCs/>
              </w:rPr>
            </w:pPr>
            <w:r>
              <w:rPr>
                <w:b/>
                <w:bCs/>
              </w:rPr>
              <w:t>Date et heure</w:t>
            </w:r>
            <w:r w:rsidR="000142F0">
              <w:rPr>
                <w:b/>
                <w:bCs/>
              </w:rPr>
              <w:t xml:space="preserve"> de publication</w:t>
            </w:r>
          </w:p>
        </w:tc>
        <w:tc>
          <w:tcPr>
            <w:tcW w:w="3124" w:type="dxa"/>
            <w:vAlign w:val="center"/>
          </w:tcPr>
          <w:p w:rsidR="000F398F" w:rsidRDefault="00537BC2" w:rsidP="000F398F">
            <w:r w:rsidRPr="00537BC2">
              <w:rPr>
                <w:b/>
                <w:bCs/>
              </w:rPr>
              <w:t>27</w:t>
            </w:r>
            <w:r w:rsidR="00F855C8">
              <w:rPr>
                <w:b/>
                <w:bCs/>
              </w:rPr>
              <w:t>/</w:t>
            </w:r>
            <w:r w:rsidRPr="00537BC2">
              <w:rPr>
                <w:b/>
                <w:bCs/>
              </w:rPr>
              <w:t>03</w:t>
            </w:r>
            <w:r w:rsidR="00F855C8">
              <w:rPr>
                <w:b/>
                <w:bCs/>
              </w:rPr>
              <w:t>/</w:t>
            </w:r>
            <w:r w:rsidRPr="00537BC2">
              <w:rPr>
                <w:b/>
                <w:bCs/>
              </w:rPr>
              <w:t>2023 à 18:42</w:t>
            </w:r>
          </w:p>
        </w:tc>
        <w:tc>
          <w:tcPr>
            <w:tcW w:w="5386" w:type="dxa"/>
            <w:vAlign w:val="center"/>
          </w:tcPr>
          <w:p w:rsidR="000F398F" w:rsidRDefault="00F855C8" w:rsidP="000F398F">
            <w:r w:rsidRPr="00F855C8">
              <w:rPr>
                <w:b/>
                <w:bCs/>
              </w:rPr>
              <w:t xml:space="preserve">27/03/2023 </w:t>
            </w:r>
            <w:r>
              <w:rPr>
                <w:b/>
                <w:bCs/>
              </w:rPr>
              <w:t>à</w:t>
            </w:r>
            <w:r w:rsidRPr="00F855C8">
              <w:rPr>
                <w:b/>
                <w:bCs/>
              </w:rPr>
              <w:t xml:space="preserve"> 18:43</w:t>
            </w:r>
          </w:p>
        </w:tc>
        <w:tc>
          <w:tcPr>
            <w:tcW w:w="3256" w:type="dxa"/>
            <w:vAlign w:val="center"/>
          </w:tcPr>
          <w:p w:rsidR="000F398F" w:rsidRDefault="00F855C8" w:rsidP="000F398F">
            <w:r w:rsidRPr="00F855C8">
              <w:rPr>
                <w:b/>
                <w:bCs/>
              </w:rPr>
              <w:t>21/03/2023 à 15:49</w:t>
            </w:r>
          </w:p>
        </w:tc>
      </w:tr>
      <w:tr w:rsidR="000F398F" w:rsidTr="00884486">
        <w:tc>
          <w:tcPr>
            <w:tcW w:w="1418" w:type="dxa"/>
            <w:vMerge/>
            <w:shd w:val="clear" w:color="auto" w:fill="FFF2CC" w:themeFill="accent4" w:themeFillTint="33"/>
            <w:vAlign w:val="center"/>
          </w:tcPr>
          <w:p w:rsidR="000F398F" w:rsidRPr="00AE31A3" w:rsidRDefault="000F398F" w:rsidP="000F398F">
            <w:pPr>
              <w:jc w:val="center"/>
              <w:rPr>
                <w:b/>
                <w:bCs/>
              </w:rPr>
            </w:pPr>
          </w:p>
        </w:tc>
        <w:tc>
          <w:tcPr>
            <w:tcW w:w="1417" w:type="dxa"/>
            <w:shd w:val="clear" w:color="auto" w:fill="FFF2CC" w:themeFill="accent4" w:themeFillTint="33"/>
            <w:vAlign w:val="center"/>
          </w:tcPr>
          <w:p w:rsidR="000F398F" w:rsidRPr="00FE516A" w:rsidRDefault="000F398F" w:rsidP="000F398F">
            <w:pPr>
              <w:jc w:val="center"/>
              <w:rPr>
                <w:b/>
                <w:bCs/>
              </w:rPr>
            </w:pPr>
            <w:r>
              <w:rPr>
                <w:b/>
                <w:bCs/>
              </w:rPr>
              <w:t>Informations essentielles</w:t>
            </w:r>
          </w:p>
        </w:tc>
        <w:tc>
          <w:tcPr>
            <w:tcW w:w="3124" w:type="dxa"/>
          </w:tcPr>
          <w:p w:rsidR="000F398F" w:rsidRDefault="00BB1EE5" w:rsidP="00064290">
            <w:pPr>
              <w:jc w:val="both"/>
            </w:pPr>
            <w:r>
              <w:rPr>
                <w:b/>
                <w:bCs/>
              </w:rPr>
              <w:t xml:space="preserve">. </w:t>
            </w:r>
            <w:r w:rsidRPr="00BB1EE5">
              <w:rPr>
                <w:b/>
                <w:bCs/>
              </w:rPr>
              <w:t>Objectif :</w:t>
            </w:r>
            <w:r>
              <w:t xml:space="preserve"> Les automobiles neuves n’émettront plus aucun CO2, un des piliers du plan climat </w:t>
            </w:r>
            <w:r w:rsidR="00A1219A">
              <w:t xml:space="preserve">européen pour atteindre la neutralité carbone en 2050 </w:t>
            </w:r>
          </w:p>
          <w:p w:rsidR="00BB1EE5" w:rsidRDefault="00BB1EE5" w:rsidP="00064290">
            <w:pPr>
              <w:jc w:val="both"/>
            </w:pPr>
            <w:r>
              <w:rPr>
                <w:b/>
                <w:bCs/>
              </w:rPr>
              <w:t xml:space="preserve">. </w:t>
            </w:r>
            <w:r w:rsidRPr="00BB1EE5">
              <w:rPr>
                <w:b/>
                <w:bCs/>
              </w:rPr>
              <w:t>Conséquences :</w:t>
            </w:r>
            <w:r>
              <w:t xml:space="preserve"> Les voitures essence, diesel et hybrides interdites</w:t>
            </w:r>
          </w:p>
          <w:p w:rsidR="00A1219A" w:rsidRPr="00A1219A" w:rsidRDefault="00A1219A" w:rsidP="00064290">
            <w:pPr>
              <w:jc w:val="both"/>
              <w:rPr>
                <w:b/>
                <w:bCs/>
                <w:u w:val="single"/>
              </w:rPr>
            </w:pPr>
            <w:r w:rsidRPr="00A1219A">
              <w:rPr>
                <w:b/>
                <w:bCs/>
              </w:rPr>
              <w:t xml:space="preserve">. </w:t>
            </w:r>
            <w:r w:rsidRPr="00A1219A">
              <w:rPr>
                <w:b/>
                <w:bCs/>
                <w:u w:val="single"/>
              </w:rPr>
              <w:t>Les carburants de synthèse :</w:t>
            </w:r>
          </w:p>
          <w:p w:rsidR="00A1219A" w:rsidRDefault="00A1219A" w:rsidP="00064290">
            <w:pPr>
              <w:jc w:val="both"/>
            </w:pPr>
            <w:r>
              <w:t xml:space="preserve">- L’Allemagne travaille sur la production de carburant à partir de CO2 issu des activités industrielles. </w:t>
            </w:r>
          </w:p>
          <w:p w:rsidR="00A1219A" w:rsidRDefault="00A1219A" w:rsidP="00064290">
            <w:pPr>
              <w:jc w:val="both"/>
            </w:pPr>
            <w:r>
              <w:t>- C’est pour ouvrir la voie aux véhicules fonctionnant aux carburants de synthèse.</w:t>
            </w:r>
          </w:p>
          <w:p w:rsidR="00A1219A" w:rsidRDefault="00A1219A" w:rsidP="00064290">
            <w:pPr>
              <w:jc w:val="both"/>
            </w:pPr>
            <w:r>
              <w:t>- Défendue par des constructeurs</w:t>
            </w:r>
            <w:r w:rsidR="00456163">
              <w:t xml:space="preserve"> de</w:t>
            </w:r>
            <w:r>
              <w:t xml:space="preserve"> haut</w:t>
            </w:r>
            <w:r w:rsidR="00456163">
              <w:t xml:space="preserve"> </w:t>
            </w:r>
            <w:r>
              <w:t>de</w:t>
            </w:r>
            <w:r w:rsidR="00456163">
              <w:t xml:space="preserve"> </w:t>
            </w:r>
            <w:r>
              <w:t xml:space="preserve">gamme allemands et italiens, cette technologie prolongerait l’utilisation des moteurs thermiques après 2035. </w:t>
            </w:r>
          </w:p>
          <w:p w:rsidR="00A1219A" w:rsidRPr="00BB1EE5" w:rsidRDefault="00A1219A" w:rsidP="00064290">
            <w:pPr>
              <w:jc w:val="both"/>
            </w:pPr>
            <w:r>
              <w:t xml:space="preserve">- Pourtant, elle ne concernerait qu’une </w:t>
            </w:r>
            <w:r w:rsidRPr="00064290">
              <w:rPr>
                <w:i/>
                <w:iCs/>
              </w:rPr>
              <w:t>minorité de voitures de luxe</w:t>
            </w:r>
            <w:r>
              <w:t xml:space="preserve">, et elle est contestée par les ONG environnementales à cause de son </w:t>
            </w:r>
            <w:r w:rsidRPr="00CA76D4">
              <w:rPr>
                <w:i/>
                <w:iCs/>
              </w:rPr>
              <w:t>coût</w:t>
            </w:r>
            <w:r>
              <w:t xml:space="preserve"> et du fait qu’elle soit </w:t>
            </w:r>
            <w:r w:rsidRPr="00CA76D4">
              <w:rPr>
                <w:i/>
                <w:iCs/>
              </w:rPr>
              <w:t>énergivore</w:t>
            </w:r>
            <w:r>
              <w:t xml:space="preserve"> et </w:t>
            </w:r>
            <w:r w:rsidRPr="00CA76D4">
              <w:rPr>
                <w:i/>
                <w:iCs/>
              </w:rPr>
              <w:t>polluante</w:t>
            </w:r>
            <w:r>
              <w:t>.</w:t>
            </w:r>
          </w:p>
        </w:tc>
        <w:tc>
          <w:tcPr>
            <w:tcW w:w="5386" w:type="dxa"/>
          </w:tcPr>
          <w:p w:rsidR="000F398F" w:rsidRDefault="00064290" w:rsidP="00064290">
            <w:pPr>
              <w:jc w:val="both"/>
            </w:pPr>
            <w:r>
              <w:t xml:space="preserve">. L’Allemagne voulait obtenir plus d’engagement européen sur les carburants de synthèse. </w:t>
            </w:r>
          </w:p>
          <w:p w:rsidR="00064290" w:rsidRDefault="00064290" w:rsidP="00064290">
            <w:pPr>
              <w:jc w:val="both"/>
            </w:pPr>
            <w:r>
              <w:t xml:space="preserve">. </w:t>
            </w:r>
            <w:r w:rsidRPr="00064290">
              <w:rPr>
                <w:b/>
                <w:bCs/>
              </w:rPr>
              <w:t>Carburants de synthèse</w:t>
            </w:r>
            <w:r w:rsidR="00F855C8">
              <w:rPr>
                <w:b/>
                <w:bCs/>
              </w:rPr>
              <w:t xml:space="preserve"> = e-fuel</w:t>
            </w:r>
            <w:r>
              <w:t xml:space="preserve"> = sans pétrole, (pas comme l’essence, le kérosène ni le diesel) produits à partir de CO2 et d’électricité bas-carbone</w:t>
            </w:r>
          </w:p>
          <w:p w:rsidR="00064290" w:rsidRDefault="00064290" w:rsidP="00064290">
            <w:pPr>
              <w:jc w:val="both"/>
            </w:pPr>
            <w:r w:rsidRPr="00064290">
              <w:rPr>
                <w:b/>
                <w:bCs/>
              </w:rPr>
              <w:t xml:space="preserve">. Objectif : </w:t>
            </w:r>
            <w:r w:rsidRPr="00064290">
              <w:t>« </w:t>
            </w:r>
            <w:r>
              <w:t>Avoir des produits qui vont continuer d’émettre des CO2 mais qui auront moins d’émission que des voitures qu’on propulse avec du pétrole. »</w:t>
            </w:r>
          </w:p>
          <w:p w:rsidR="00064290" w:rsidRPr="00064290" w:rsidRDefault="00064290" w:rsidP="00064290">
            <w:pPr>
              <w:jc w:val="both"/>
              <w:rPr>
                <w:b/>
                <w:bCs/>
              </w:rPr>
            </w:pPr>
            <w:r w:rsidRPr="00064290">
              <w:rPr>
                <w:b/>
                <w:bCs/>
              </w:rPr>
              <w:t xml:space="preserve">. </w:t>
            </w:r>
            <w:r w:rsidRPr="00064290">
              <w:rPr>
                <w:b/>
                <w:bCs/>
                <w:u w:val="single"/>
              </w:rPr>
              <w:t>Avantages des carburants de synthèse :</w:t>
            </w:r>
          </w:p>
          <w:p w:rsidR="00FC4F8F" w:rsidRDefault="00064290" w:rsidP="00FC4F8F">
            <w:pPr>
              <w:jc w:val="both"/>
            </w:pPr>
            <w:r>
              <w:t xml:space="preserve">- </w:t>
            </w:r>
            <w:r w:rsidR="00FC4F8F">
              <w:t>neutres en carbone</w:t>
            </w:r>
          </w:p>
          <w:p w:rsidR="00064290" w:rsidRDefault="00FC4F8F" w:rsidP="00064290">
            <w:pPr>
              <w:jc w:val="both"/>
            </w:pPr>
            <w:r>
              <w:t xml:space="preserve">- </w:t>
            </w:r>
            <w:r w:rsidR="00064290">
              <w:t>ont les mêmes propriétés que l’essence ou le diesel</w:t>
            </w:r>
          </w:p>
          <w:p w:rsidR="00064290" w:rsidRDefault="00064290" w:rsidP="00064290">
            <w:pPr>
              <w:jc w:val="both"/>
            </w:pPr>
            <w:r>
              <w:t>- pas besoin de modifier le moteur du véhicule pour les utiliser</w:t>
            </w:r>
          </w:p>
          <w:p w:rsidR="00FC4F8F" w:rsidRDefault="00FC4F8F" w:rsidP="00064290">
            <w:pPr>
              <w:jc w:val="both"/>
            </w:pPr>
            <w:r>
              <w:t xml:space="preserve">. </w:t>
            </w:r>
            <w:r w:rsidRPr="00FC4F8F">
              <w:rPr>
                <w:b/>
                <w:bCs/>
              </w:rPr>
              <w:t>100 millions d’euros investis</w:t>
            </w:r>
            <w:r>
              <w:t xml:space="preserve"> par la filiale de Volkswagen pour le projet avec Siemens au Chili, où l’hydrogène recombiné au CO2 prélevé dans l’atmosphère est </w:t>
            </w:r>
            <w:r w:rsidRPr="00FC4F8F">
              <w:rPr>
                <w:i/>
                <w:iCs/>
              </w:rPr>
              <w:t>transformé en carburant de synthèse liquide</w:t>
            </w:r>
            <w:r>
              <w:t xml:space="preserve"> qu’on peut stocker et transporter. Ces 2 industries prévoient de produire </w:t>
            </w:r>
            <w:r w:rsidRPr="00FC4F8F">
              <w:rPr>
                <w:i/>
                <w:iCs/>
              </w:rPr>
              <w:t>130.000 litres d’essence de synthèse</w:t>
            </w:r>
            <w:r>
              <w:t xml:space="preserve"> en fin 2022.</w:t>
            </w:r>
          </w:p>
          <w:p w:rsidR="00FC4F8F" w:rsidRPr="00FC4F8F" w:rsidRDefault="00FC4F8F" w:rsidP="00064290">
            <w:pPr>
              <w:jc w:val="both"/>
              <w:rPr>
                <w:b/>
                <w:bCs/>
              </w:rPr>
            </w:pPr>
            <w:r w:rsidRPr="00FC4F8F">
              <w:rPr>
                <w:b/>
                <w:bCs/>
              </w:rPr>
              <w:t xml:space="preserve">. </w:t>
            </w:r>
            <w:r w:rsidRPr="00FC4F8F">
              <w:rPr>
                <w:b/>
                <w:bCs/>
                <w:u w:val="single"/>
              </w:rPr>
              <w:t>Limites des e-fuels :</w:t>
            </w:r>
          </w:p>
          <w:p w:rsidR="00FC4F8F" w:rsidRDefault="00FC4F8F" w:rsidP="00064290">
            <w:pPr>
              <w:jc w:val="both"/>
            </w:pPr>
            <w:r>
              <w:t>- Emission de dioxyde de carbone (NO2) et des particules cancérigènes</w:t>
            </w:r>
          </w:p>
          <w:p w:rsidR="00FC4F8F" w:rsidRDefault="00FC4F8F" w:rsidP="00064290">
            <w:pPr>
              <w:jc w:val="both"/>
            </w:pPr>
            <w:r>
              <w:t xml:space="preserve">- Solution moins écologique que pour les voitures électriques à batterie : une voiture électrique émettra 53 % </w:t>
            </w:r>
            <w:r w:rsidR="00DB7FDD">
              <w:t xml:space="preserve">de CO2 </w:t>
            </w:r>
            <w:r>
              <w:t xml:space="preserve">en moins </w:t>
            </w:r>
            <w:r w:rsidR="00DB7FDD">
              <w:t>sur l’ensemble de son cycle de vie (d’ici à 2030)</w:t>
            </w:r>
          </w:p>
          <w:p w:rsidR="00F855C8" w:rsidRPr="00064290" w:rsidRDefault="00DB7FDD" w:rsidP="00064290">
            <w:pPr>
              <w:jc w:val="both"/>
            </w:pPr>
            <w:r>
              <w:t>- En 2035 : seulement 5 millions de voitures sur 287 millions pourraient fonctionner au carburant synthétique.</w:t>
            </w:r>
          </w:p>
        </w:tc>
        <w:tc>
          <w:tcPr>
            <w:tcW w:w="3256" w:type="dxa"/>
          </w:tcPr>
          <w:p w:rsidR="000F398F" w:rsidRDefault="00DB7FDD" w:rsidP="000F398F">
            <w:r>
              <w:t xml:space="preserve">. Les carburants de synthèse évoquée par les constructeurs allemands : </w:t>
            </w:r>
            <w:r w:rsidRPr="00BF3293">
              <w:rPr>
                <w:i/>
                <w:iCs/>
              </w:rPr>
              <w:t>Volkswagen, Porsche et BMW</w:t>
            </w:r>
            <w:r>
              <w:t xml:space="preserve"> sont considérés comme une solution à côté de l’électrique afin de décarboner l’industrie automobile.</w:t>
            </w:r>
          </w:p>
          <w:p w:rsidR="00BF3293" w:rsidRPr="00BF3293" w:rsidRDefault="00BF3293" w:rsidP="000F398F">
            <w:r w:rsidRPr="00BF3293">
              <w:rPr>
                <w:b/>
                <w:bCs/>
              </w:rPr>
              <w:t xml:space="preserve">. </w:t>
            </w:r>
            <w:r w:rsidR="00604E5E">
              <w:rPr>
                <w:b/>
                <w:bCs/>
              </w:rPr>
              <w:t xml:space="preserve">En </w:t>
            </w:r>
            <w:r>
              <w:rPr>
                <w:b/>
                <w:bCs/>
              </w:rPr>
              <w:t xml:space="preserve">2022 : </w:t>
            </w:r>
            <w:r>
              <w:t>les pays de l’UE et le Parlement européen ont convenu une loi qui interdit la vente de nouvelles voitures et camionnettes thermiques en 2035</w:t>
            </w:r>
          </w:p>
          <w:p w:rsidR="00604E5E" w:rsidRDefault="00BF3293" w:rsidP="000F398F">
            <w:r>
              <w:rPr>
                <w:b/>
                <w:bCs/>
              </w:rPr>
              <w:t xml:space="preserve">. </w:t>
            </w:r>
            <w:r w:rsidRPr="00BF3293">
              <w:rPr>
                <w:b/>
                <w:bCs/>
              </w:rPr>
              <w:t>3 mars :</w:t>
            </w:r>
            <w:r>
              <w:t xml:space="preserve"> l’Allemagne a voté contre l’interdiction à la vente des moteurs thermiques neufs en 2035. La solution doit être conforme à la loi d’élimination progressive de 2035, convenue en 2022.</w:t>
            </w:r>
          </w:p>
          <w:p w:rsidR="00604E5E" w:rsidRDefault="00604E5E" w:rsidP="000F398F">
            <w:r w:rsidRPr="00604E5E">
              <w:rPr>
                <w:b/>
                <w:bCs/>
              </w:rPr>
              <w:t xml:space="preserve">. </w:t>
            </w:r>
            <w:r>
              <w:rPr>
                <w:b/>
                <w:bCs/>
                <w:u w:val="single"/>
              </w:rPr>
              <w:t>Point positif</w:t>
            </w:r>
            <w:r w:rsidRPr="00604E5E">
              <w:rPr>
                <w:b/>
                <w:bCs/>
                <w:u w:val="single"/>
              </w:rPr>
              <w:t xml:space="preserve"> des e-fuels :</w:t>
            </w:r>
            <w:r>
              <w:t xml:space="preserve"> </w:t>
            </w:r>
          </w:p>
          <w:p w:rsidR="00BF3293" w:rsidRDefault="00604E5E" w:rsidP="000F398F">
            <w:r>
              <w:t>Produits par synthèse des émissions de CO2 capturées + hydrogène produit à partir d’électricité sans CO2.</w:t>
            </w:r>
            <w:r w:rsidR="00BF3293">
              <w:t xml:space="preserve"> </w:t>
            </w:r>
          </w:p>
          <w:p w:rsidR="00604E5E" w:rsidRDefault="00604E5E" w:rsidP="000F398F">
            <w:pPr>
              <w:rPr>
                <w:b/>
                <w:bCs/>
                <w:u w:val="single"/>
              </w:rPr>
            </w:pPr>
            <w:r w:rsidRPr="00604E5E">
              <w:rPr>
                <w:b/>
                <w:bCs/>
              </w:rPr>
              <w:t xml:space="preserve">. </w:t>
            </w:r>
            <w:r w:rsidRPr="00604E5E">
              <w:rPr>
                <w:b/>
                <w:bCs/>
                <w:u w:val="single"/>
              </w:rPr>
              <w:t>Obstacles :</w:t>
            </w:r>
          </w:p>
          <w:p w:rsidR="00604E5E" w:rsidRPr="00604E5E" w:rsidRDefault="00604E5E" w:rsidP="000F398F">
            <w:r>
              <w:t>Ils pourraient émettre d’autres polluants et ils pourraient être coûteux.</w:t>
            </w:r>
          </w:p>
        </w:tc>
      </w:tr>
    </w:tbl>
    <w:p w:rsidR="00BB1EE5" w:rsidRDefault="00BB1EE5"/>
    <w:tbl>
      <w:tblPr>
        <w:tblStyle w:val="Grilledutableau"/>
        <w:tblW w:w="14601" w:type="dxa"/>
        <w:tblInd w:w="-5" w:type="dxa"/>
        <w:tblLayout w:type="fixed"/>
        <w:tblLook w:val="04A0" w:firstRow="1" w:lastRow="0" w:firstColumn="1" w:lastColumn="0" w:noHBand="0" w:noVBand="1"/>
      </w:tblPr>
      <w:tblGrid>
        <w:gridCol w:w="1418"/>
        <w:gridCol w:w="1417"/>
        <w:gridCol w:w="3974"/>
        <w:gridCol w:w="4253"/>
        <w:gridCol w:w="3539"/>
      </w:tblGrid>
      <w:tr w:rsidR="00884486" w:rsidTr="009B09B8">
        <w:tc>
          <w:tcPr>
            <w:tcW w:w="1418" w:type="dxa"/>
            <w:tcBorders>
              <w:top w:val="nil"/>
              <w:left w:val="nil"/>
              <w:bottom w:val="single" w:sz="4" w:space="0" w:color="auto"/>
              <w:right w:val="nil"/>
            </w:tcBorders>
            <w:vAlign w:val="center"/>
          </w:tcPr>
          <w:p w:rsidR="00884486" w:rsidRPr="00AE31A3" w:rsidRDefault="00884486" w:rsidP="00884486">
            <w:pPr>
              <w:jc w:val="center"/>
              <w:rPr>
                <w:b/>
                <w:bCs/>
              </w:rPr>
            </w:pPr>
          </w:p>
        </w:tc>
        <w:tc>
          <w:tcPr>
            <w:tcW w:w="1417" w:type="dxa"/>
            <w:tcBorders>
              <w:top w:val="nil"/>
              <w:left w:val="nil"/>
              <w:bottom w:val="single" w:sz="4" w:space="0" w:color="auto"/>
            </w:tcBorders>
          </w:tcPr>
          <w:p w:rsidR="00884486" w:rsidRPr="00AE31A3" w:rsidRDefault="00884486" w:rsidP="00884486">
            <w:pPr>
              <w:jc w:val="center"/>
              <w:rPr>
                <w:b/>
                <w:bCs/>
              </w:rPr>
            </w:pPr>
          </w:p>
        </w:tc>
        <w:tc>
          <w:tcPr>
            <w:tcW w:w="3974" w:type="dxa"/>
            <w:shd w:val="clear" w:color="auto" w:fill="FBE4D5" w:themeFill="accent2" w:themeFillTint="33"/>
          </w:tcPr>
          <w:p w:rsidR="00884486" w:rsidRPr="00AE31A3" w:rsidRDefault="00884486" w:rsidP="00884486">
            <w:pPr>
              <w:jc w:val="center"/>
              <w:rPr>
                <w:b/>
                <w:bCs/>
              </w:rPr>
            </w:pPr>
            <w:r w:rsidRPr="00AE31A3">
              <w:rPr>
                <w:b/>
                <w:bCs/>
              </w:rPr>
              <w:t>TV5 Monde</w:t>
            </w:r>
          </w:p>
        </w:tc>
        <w:tc>
          <w:tcPr>
            <w:tcW w:w="4253" w:type="dxa"/>
            <w:shd w:val="clear" w:color="auto" w:fill="FBE4D5" w:themeFill="accent2" w:themeFillTint="33"/>
          </w:tcPr>
          <w:p w:rsidR="00884486" w:rsidRPr="00AE31A3" w:rsidRDefault="00884486" w:rsidP="00884486">
            <w:pPr>
              <w:jc w:val="center"/>
              <w:rPr>
                <w:b/>
                <w:bCs/>
              </w:rPr>
            </w:pPr>
            <w:r w:rsidRPr="00AE31A3">
              <w:rPr>
                <w:b/>
                <w:bCs/>
              </w:rPr>
              <w:t>France 24</w:t>
            </w:r>
          </w:p>
        </w:tc>
        <w:tc>
          <w:tcPr>
            <w:tcW w:w="3539" w:type="dxa"/>
            <w:shd w:val="clear" w:color="auto" w:fill="FBE4D5" w:themeFill="accent2" w:themeFillTint="33"/>
          </w:tcPr>
          <w:p w:rsidR="00884486" w:rsidRPr="00AE31A3" w:rsidRDefault="00884486" w:rsidP="00884486">
            <w:pPr>
              <w:jc w:val="center"/>
              <w:rPr>
                <w:b/>
                <w:bCs/>
              </w:rPr>
            </w:pPr>
            <w:r w:rsidRPr="00AE31A3">
              <w:rPr>
                <w:b/>
                <w:bCs/>
              </w:rPr>
              <w:t>BFM</w:t>
            </w:r>
          </w:p>
        </w:tc>
      </w:tr>
      <w:tr w:rsidR="00884486" w:rsidTr="009B09B8">
        <w:tc>
          <w:tcPr>
            <w:tcW w:w="1418" w:type="dxa"/>
            <w:vMerge w:val="restart"/>
            <w:shd w:val="clear" w:color="auto" w:fill="E2EFD9" w:themeFill="accent6" w:themeFillTint="33"/>
            <w:vAlign w:val="center"/>
          </w:tcPr>
          <w:p w:rsidR="00884486" w:rsidRDefault="00884486" w:rsidP="00884486">
            <w:pPr>
              <w:jc w:val="center"/>
              <w:rPr>
                <w:b/>
                <w:bCs/>
              </w:rPr>
            </w:pPr>
            <w:r w:rsidRPr="00AE31A3">
              <w:rPr>
                <w:b/>
                <w:bCs/>
              </w:rPr>
              <w:t>Sujet 3</w:t>
            </w:r>
          </w:p>
          <w:p w:rsidR="00884486" w:rsidRDefault="00884486" w:rsidP="00884486">
            <w:pPr>
              <w:jc w:val="center"/>
              <w:rPr>
                <w:b/>
                <w:bCs/>
              </w:rPr>
            </w:pPr>
            <w:r>
              <w:rPr>
                <w:b/>
                <w:bCs/>
              </w:rPr>
              <w:t>+</w:t>
            </w:r>
          </w:p>
          <w:p w:rsidR="00884486" w:rsidRPr="00AE31A3" w:rsidRDefault="00884486" w:rsidP="00884486">
            <w:pPr>
              <w:jc w:val="center"/>
              <w:rPr>
                <w:b/>
                <w:bCs/>
              </w:rPr>
            </w:pPr>
            <w:r>
              <w:rPr>
                <w:b/>
                <w:bCs/>
              </w:rPr>
              <w:t>Eléments concordants</w:t>
            </w:r>
          </w:p>
        </w:tc>
        <w:tc>
          <w:tcPr>
            <w:tcW w:w="1417" w:type="dxa"/>
            <w:shd w:val="clear" w:color="auto" w:fill="E2EFD9" w:themeFill="accent6" w:themeFillTint="33"/>
            <w:vAlign w:val="center"/>
          </w:tcPr>
          <w:p w:rsidR="00884486" w:rsidRPr="00FE516A" w:rsidRDefault="00884486" w:rsidP="00884486">
            <w:pPr>
              <w:jc w:val="center"/>
              <w:rPr>
                <w:b/>
                <w:bCs/>
              </w:rPr>
            </w:pPr>
            <w:r w:rsidRPr="00FE516A">
              <w:rPr>
                <w:b/>
                <w:bCs/>
              </w:rPr>
              <w:t>Titre</w:t>
            </w:r>
          </w:p>
        </w:tc>
        <w:tc>
          <w:tcPr>
            <w:tcW w:w="3974" w:type="dxa"/>
            <w:vAlign w:val="center"/>
          </w:tcPr>
          <w:p w:rsidR="00884486" w:rsidRPr="005A77E6" w:rsidRDefault="00000000" w:rsidP="005A77E6">
            <w:pPr>
              <w:pStyle w:val="Titre1"/>
              <w:shd w:val="clear" w:color="auto" w:fill="FFFFFF"/>
              <w:spacing w:before="150" w:beforeAutospacing="0" w:after="225" w:afterAutospacing="0"/>
              <w:rPr>
                <w:rFonts w:asciiTheme="minorHAnsi" w:eastAsiaTheme="minorHAnsi" w:hAnsiTheme="minorHAnsi" w:cstheme="minorBidi"/>
                <w:kern w:val="2"/>
                <w:sz w:val="22"/>
                <w:szCs w:val="22"/>
                <w:lang w:eastAsia="en-US"/>
                <w14:ligatures w14:val="standardContextual"/>
              </w:rPr>
            </w:pPr>
            <w:hyperlink r:id="rId14" w:history="1">
              <w:r w:rsidR="005A77E6" w:rsidRPr="005A77E6">
                <w:rPr>
                  <w:rStyle w:val="Lienhypertexte"/>
                  <w:rFonts w:asciiTheme="minorHAnsi" w:eastAsiaTheme="minorHAnsi" w:hAnsiTheme="minorHAnsi" w:cstheme="minorBidi"/>
                  <w:kern w:val="2"/>
                  <w:sz w:val="22"/>
                  <w:szCs w:val="22"/>
                  <w:lang w:eastAsia="en-US"/>
                  <w14:ligatures w14:val="standardContextual"/>
                </w:rPr>
                <w:t>Viol d'une fillette au Maroc : entre dix et vingt ans de prison pour les trois accusés</w:t>
              </w:r>
            </w:hyperlink>
          </w:p>
        </w:tc>
        <w:tc>
          <w:tcPr>
            <w:tcW w:w="4253" w:type="dxa"/>
            <w:vAlign w:val="center"/>
          </w:tcPr>
          <w:p w:rsidR="00884486" w:rsidRPr="005A77E6" w:rsidRDefault="00000000" w:rsidP="005A77E6">
            <w:pPr>
              <w:pStyle w:val="Titre1"/>
              <w:shd w:val="clear" w:color="auto" w:fill="FFFFFF"/>
              <w:spacing w:before="0" w:beforeAutospacing="0" w:after="300" w:afterAutospacing="0"/>
              <w:ind w:left="34" w:right="330"/>
              <w:rPr>
                <w:rFonts w:asciiTheme="minorHAnsi" w:eastAsiaTheme="minorHAnsi" w:hAnsiTheme="minorHAnsi" w:cstheme="minorBidi"/>
                <w:kern w:val="2"/>
                <w:sz w:val="22"/>
                <w:szCs w:val="22"/>
                <w:lang w:eastAsia="en-US"/>
                <w14:ligatures w14:val="standardContextual"/>
              </w:rPr>
            </w:pPr>
            <w:hyperlink r:id="rId15" w:history="1">
              <w:r w:rsidR="005A77E6" w:rsidRPr="005A77E6">
                <w:rPr>
                  <w:rStyle w:val="Lienhypertexte"/>
                  <w:rFonts w:asciiTheme="minorHAnsi" w:eastAsiaTheme="minorHAnsi" w:hAnsiTheme="minorHAnsi" w:cstheme="minorBidi"/>
                  <w:kern w:val="2"/>
                  <w:sz w:val="22"/>
                  <w:szCs w:val="22"/>
                  <w:lang w:eastAsia="en-US"/>
                  <w14:ligatures w14:val="standardContextual"/>
                </w:rPr>
                <w:t>Viols à répétition d'une fillette au Maroc : peines alourdies en appel pour les trois accusés</w:t>
              </w:r>
            </w:hyperlink>
          </w:p>
        </w:tc>
        <w:tc>
          <w:tcPr>
            <w:tcW w:w="3539" w:type="dxa"/>
            <w:vAlign w:val="center"/>
          </w:tcPr>
          <w:p w:rsidR="00884486" w:rsidRPr="005A77E6" w:rsidRDefault="00000000" w:rsidP="005A77E6">
            <w:pPr>
              <w:pStyle w:val="Titre1"/>
              <w:shd w:val="clear" w:color="auto" w:fill="FFFFFF"/>
              <w:spacing w:before="0" w:beforeAutospacing="0" w:after="300" w:afterAutospacing="0"/>
              <w:textAlignment w:val="baseline"/>
              <w:rPr>
                <w:rFonts w:asciiTheme="minorHAnsi" w:eastAsiaTheme="minorHAnsi" w:hAnsiTheme="minorHAnsi" w:cstheme="minorBidi"/>
                <w:kern w:val="2"/>
                <w:sz w:val="22"/>
                <w:szCs w:val="22"/>
                <w:lang w:eastAsia="en-US"/>
                <w14:ligatures w14:val="standardContextual"/>
              </w:rPr>
            </w:pPr>
            <w:hyperlink r:id="rId16" w:history="1">
              <w:r w:rsidR="005A77E6" w:rsidRPr="005A77E6">
                <w:rPr>
                  <w:rStyle w:val="Lienhypertexte"/>
                  <w:rFonts w:asciiTheme="minorHAnsi" w:eastAsiaTheme="minorHAnsi" w:hAnsiTheme="minorHAnsi" w:cstheme="minorBidi"/>
                  <w:kern w:val="2"/>
                  <w:sz w:val="22"/>
                  <w:szCs w:val="22"/>
                  <w:lang w:eastAsia="en-US"/>
                  <w14:ligatures w14:val="standardContextual"/>
                </w:rPr>
                <w:t>Viol d'une fillette au Maroc : les peines finalement alourdies en appel pour les trois accusés</w:t>
              </w:r>
            </w:hyperlink>
          </w:p>
        </w:tc>
      </w:tr>
      <w:tr w:rsidR="00884486" w:rsidTr="009B09B8">
        <w:tc>
          <w:tcPr>
            <w:tcW w:w="1418" w:type="dxa"/>
            <w:vMerge/>
            <w:shd w:val="clear" w:color="auto" w:fill="E2EFD9" w:themeFill="accent6" w:themeFillTint="33"/>
            <w:vAlign w:val="center"/>
          </w:tcPr>
          <w:p w:rsidR="00884486" w:rsidRPr="00AE31A3" w:rsidRDefault="00884486" w:rsidP="00884486">
            <w:pPr>
              <w:jc w:val="center"/>
              <w:rPr>
                <w:b/>
                <w:bCs/>
              </w:rPr>
            </w:pPr>
          </w:p>
        </w:tc>
        <w:tc>
          <w:tcPr>
            <w:tcW w:w="1417" w:type="dxa"/>
            <w:shd w:val="clear" w:color="auto" w:fill="E2EFD9" w:themeFill="accent6" w:themeFillTint="33"/>
            <w:vAlign w:val="center"/>
          </w:tcPr>
          <w:p w:rsidR="00884486" w:rsidRPr="00FE516A" w:rsidRDefault="00884486" w:rsidP="00884486">
            <w:pPr>
              <w:jc w:val="center"/>
              <w:rPr>
                <w:b/>
                <w:bCs/>
              </w:rPr>
            </w:pPr>
            <w:r>
              <w:rPr>
                <w:b/>
                <w:bCs/>
              </w:rPr>
              <w:t>Date et heure</w:t>
            </w:r>
            <w:r w:rsidR="000142F0">
              <w:rPr>
                <w:b/>
                <w:bCs/>
              </w:rPr>
              <w:t xml:space="preserve"> de publication</w:t>
            </w:r>
          </w:p>
        </w:tc>
        <w:tc>
          <w:tcPr>
            <w:tcW w:w="3974" w:type="dxa"/>
            <w:vAlign w:val="center"/>
          </w:tcPr>
          <w:p w:rsidR="00884486" w:rsidRPr="005A77E6" w:rsidRDefault="005A77E6" w:rsidP="00884486">
            <w:pPr>
              <w:rPr>
                <w:b/>
                <w:bCs/>
              </w:rPr>
            </w:pPr>
            <w:r w:rsidRPr="005A77E6">
              <w:rPr>
                <w:b/>
                <w:bCs/>
              </w:rPr>
              <w:t>14</w:t>
            </w:r>
            <w:r>
              <w:rPr>
                <w:b/>
                <w:bCs/>
              </w:rPr>
              <w:t>/</w:t>
            </w:r>
            <w:r w:rsidRPr="005A77E6">
              <w:rPr>
                <w:b/>
                <w:bCs/>
              </w:rPr>
              <w:t>04</w:t>
            </w:r>
            <w:r>
              <w:rPr>
                <w:b/>
                <w:bCs/>
              </w:rPr>
              <w:t>/</w:t>
            </w:r>
            <w:r w:rsidRPr="005A77E6">
              <w:rPr>
                <w:b/>
                <w:bCs/>
              </w:rPr>
              <w:t>2023 à 12:32</w:t>
            </w:r>
          </w:p>
        </w:tc>
        <w:tc>
          <w:tcPr>
            <w:tcW w:w="4253" w:type="dxa"/>
            <w:vAlign w:val="center"/>
          </w:tcPr>
          <w:p w:rsidR="00884486" w:rsidRPr="005A77E6" w:rsidRDefault="005A77E6" w:rsidP="00884486">
            <w:pPr>
              <w:rPr>
                <w:b/>
                <w:bCs/>
              </w:rPr>
            </w:pPr>
            <w:r w:rsidRPr="005A77E6">
              <w:rPr>
                <w:b/>
                <w:bCs/>
              </w:rPr>
              <w:t xml:space="preserve">14/04/2023 </w:t>
            </w:r>
            <w:r>
              <w:rPr>
                <w:b/>
                <w:bCs/>
              </w:rPr>
              <w:t>à</w:t>
            </w:r>
            <w:r w:rsidRPr="005A77E6">
              <w:rPr>
                <w:b/>
                <w:bCs/>
              </w:rPr>
              <w:t xml:space="preserve"> 08:08</w:t>
            </w:r>
          </w:p>
        </w:tc>
        <w:tc>
          <w:tcPr>
            <w:tcW w:w="3539" w:type="dxa"/>
            <w:vAlign w:val="center"/>
          </w:tcPr>
          <w:p w:rsidR="00884486" w:rsidRPr="005A77E6" w:rsidRDefault="005A77E6" w:rsidP="00884486">
            <w:pPr>
              <w:rPr>
                <w:b/>
                <w:bCs/>
              </w:rPr>
            </w:pPr>
            <w:r w:rsidRPr="005A77E6">
              <w:rPr>
                <w:b/>
                <w:bCs/>
              </w:rPr>
              <w:t>14/04/2023 à 17:04</w:t>
            </w:r>
          </w:p>
        </w:tc>
      </w:tr>
      <w:tr w:rsidR="00884486" w:rsidTr="009B09B8">
        <w:tc>
          <w:tcPr>
            <w:tcW w:w="1418" w:type="dxa"/>
            <w:vMerge/>
            <w:shd w:val="clear" w:color="auto" w:fill="E2EFD9" w:themeFill="accent6" w:themeFillTint="33"/>
            <w:vAlign w:val="center"/>
          </w:tcPr>
          <w:p w:rsidR="00884486" w:rsidRPr="00AE31A3" w:rsidRDefault="00884486" w:rsidP="00884486">
            <w:pPr>
              <w:jc w:val="center"/>
              <w:rPr>
                <w:b/>
                <w:bCs/>
              </w:rPr>
            </w:pPr>
          </w:p>
        </w:tc>
        <w:tc>
          <w:tcPr>
            <w:tcW w:w="1417" w:type="dxa"/>
            <w:shd w:val="clear" w:color="auto" w:fill="E2EFD9" w:themeFill="accent6" w:themeFillTint="33"/>
            <w:vAlign w:val="center"/>
          </w:tcPr>
          <w:p w:rsidR="00884486" w:rsidRPr="00FE516A" w:rsidRDefault="00884486" w:rsidP="00884486">
            <w:pPr>
              <w:jc w:val="center"/>
              <w:rPr>
                <w:b/>
                <w:bCs/>
              </w:rPr>
            </w:pPr>
            <w:r>
              <w:rPr>
                <w:b/>
                <w:bCs/>
              </w:rPr>
              <w:t>Informations essentielles</w:t>
            </w:r>
          </w:p>
        </w:tc>
        <w:tc>
          <w:tcPr>
            <w:tcW w:w="3974" w:type="dxa"/>
          </w:tcPr>
          <w:p w:rsidR="006F5681" w:rsidRDefault="006F5681" w:rsidP="00884486">
            <w:r>
              <w:t xml:space="preserve">. Sanae, une petite fille de 11 ans au moment des faits et qui a 12 ans actuellement, ayant </w:t>
            </w:r>
            <w:r w:rsidR="005E7509">
              <w:t xml:space="preserve">été violée à répétition par 3 hommes et ayant </w:t>
            </w:r>
            <w:r>
              <w:t>mis au monde un bébé qui a 1 an et 1 mois aujourd’hui.</w:t>
            </w:r>
          </w:p>
          <w:p w:rsidR="005E7509" w:rsidRPr="0055483B" w:rsidRDefault="005E7509" w:rsidP="00884486">
            <w:r w:rsidRPr="005E7509">
              <w:rPr>
                <w:b/>
                <w:bCs/>
              </w:rPr>
              <w:t xml:space="preserve">. </w:t>
            </w:r>
            <w:r w:rsidRPr="005E7509">
              <w:rPr>
                <w:b/>
                <w:bCs/>
                <w:u w:val="single"/>
              </w:rPr>
              <w:t>20 mars = Première instance :</w:t>
            </w:r>
            <w:r>
              <w:t xml:space="preserve"> L’un des hommes avait été condamné à 2 ans de prison ferme et les deux autres à 18 mois ferme, et devaient payer 50.000 dirhams (= 4.500 euros) </w:t>
            </w:r>
            <w:r w:rsidRPr="005E7509">
              <w:rPr>
                <w:b/>
                <w:bCs/>
              </w:rPr>
              <w:t xml:space="preserve">ce qui choquait l’opinion publique. </w:t>
            </w:r>
            <w:r w:rsidR="0055483B">
              <w:t>Une pétition en ce sens a recueilli plus de 35.000 signatures.</w:t>
            </w:r>
          </w:p>
          <w:p w:rsidR="00810A70" w:rsidRDefault="006F5681" w:rsidP="00884486">
            <w:r w:rsidRPr="005E7509">
              <w:rPr>
                <w:b/>
                <w:bCs/>
              </w:rPr>
              <w:t xml:space="preserve">. </w:t>
            </w:r>
            <w:r w:rsidR="005E7509" w:rsidRPr="005E7509">
              <w:rPr>
                <w:b/>
                <w:bCs/>
                <w:u w:val="single"/>
              </w:rPr>
              <w:t>Dernière instance :</w:t>
            </w:r>
            <w:r w:rsidR="005E7509">
              <w:t xml:space="preserve"> Parmi les accusés,</w:t>
            </w:r>
            <w:r>
              <w:t xml:space="preserve"> l’un </w:t>
            </w:r>
            <w:r w:rsidR="005E7509">
              <w:t xml:space="preserve">est </w:t>
            </w:r>
            <w:r>
              <w:t>condamné à 20 ans de prison et les deux autres à 10 ans chacun, par la cour d’appel de Rabat.</w:t>
            </w:r>
            <w:r w:rsidR="000B3391">
              <w:t xml:space="preserve"> Cette fois, ils sont condamnés à payer un total de 140.000 dirhams (</w:t>
            </w:r>
            <w:r w:rsidR="008A6BFD">
              <w:t>= plus de</w:t>
            </w:r>
            <w:r w:rsidR="000B3391">
              <w:t xml:space="preserve"> 12.500 euros).</w:t>
            </w:r>
            <w:r>
              <w:t xml:space="preserve"> </w:t>
            </w:r>
            <w:r w:rsidR="00810A70">
              <w:t>Considérant la peine de 10 ans insuffisante, la f</w:t>
            </w:r>
            <w:r>
              <w:t xml:space="preserve">amille de Sanae </w:t>
            </w:r>
            <w:r w:rsidR="00810A70">
              <w:t>envisage le pourvoi en cassation.</w:t>
            </w:r>
          </w:p>
          <w:p w:rsidR="00810A70" w:rsidRDefault="00810A70" w:rsidP="00884486">
            <w:r>
              <w:t>. Les 3 hommes</w:t>
            </w:r>
            <w:r w:rsidR="005E7509">
              <w:t xml:space="preserve"> poursuivis en appel </w:t>
            </w:r>
            <w:r w:rsidR="000B3391">
              <w:t>pour « détournement de mineure » et « attentat à la pudeur sur mineure avec violence »</w:t>
            </w:r>
            <w:r>
              <w:t xml:space="preserve"> nient avoir commis l’acte, même celui qui est prouvé par test ADN qu’il est le père biologique de l’enfant de </w:t>
            </w:r>
            <w:r>
              <w:lastRenderedPageBreak/>
              <w:t>Sanae.</w:t>
            </w:r>
            <w:r w:rsidR="0055483B">
              <w:t xml:space="preserve"> Ils sont âgés de 25, 32 et 37 ans.</w:t>
            </w:r>
            <w:r w:rsidR="00955C4E">
              <w:t xml:space="preserve"> Ils encouraient jusqu’à 30 ans de prison ferme selon le code pénal marocain.</w:t>
            </w:r>
          </w:p>
          <w:p w:rsidR="0055483B" w:rsidRDefault="0055483B" w:rsidP="00884486">
            <w:r>
              <w:t>. Sanae a réitéré son témoignage devant la cour. Tandis qu’une témoin mineure proche d’un des accusés s’est rétractée devant le juge, alors qu’elle a précédemment appuyé la version de la fillette.</w:t>
            </w:r>
          </w:p>
          <w:p w:rsidR="0055483B" w:rsidRDefault="0055483B" w:rsidP="00884486">
            <w:r>
              <w:t xml:space="preserve">. L’association Institution nationale de solidarité avec les femmes en détresse (Insaf) qui accompagne la fillette depuis le début de l’affaire a notamment aidé Sanae à intégrer une école de la deuxième chance alors qu’elle n’avait jamais été scolarisée. </w:t>
            </w:r>
          </w:p>
          <w:p w:rsidR="00810A70" w:rsidRPr="006F5681" w:rsidRDefault="00810A70" w:rsidP="00884486">
            <w:r>
              <w:t>. A cause du drame, le débat sur la protection des enfants contre les violences sexuelles</w:t>
            </w:r>
            <w:r w:rsidR="00A23272">
              <w:t xml:space="preserve"> est relancé dans le royaume, et incite la réforme des lois.</w:t>
            </w:r>
          </w:p>
        </w:tc>
        <w:tc>
          <w:tcPr>
            <w:tcW w:w="4253" w:type="dxa"/>
          </w:tcPr>
          <w:p w:rsidR="00884486" w:rsidRDefault="00BC64FC" w:rsidP="00884486">
            <w:r w:rsidRPr="00F3081D">
              <w:rPr>
                <w:b/>
                <w:bCs/>
              </w:rPr>
              <w:lastRenderedPageBreak/>
              <w:t xml:space="preserve">. </w:t>
            </w:r>
            <w:r w:rsidR="00F3081D" w:rsidRPr="00F3081D">
              <w:rPr>
                <w:b/>
                <w:bCs/>
                <w:u w:val="single"/>
              </w:rPr>
              <w:t>20 mars :</w:t>
            </w:r>
            <w:r w:rsidR="00F3081D">
              <w:t xml:space="preserve"> </w:t>
            </w:r>
            <w:r>
              <w:t xml:space="preserve">La cour d’appel de Rabat a alourdi les peines des 3 hommes accusés de viols à répétition sur une fillette de 11 ans au moment des faits, après le verdict en première instance </w:t>
            </w:r>
            <w:r w:rsidRPr="000142F0">
              <w:rPr>
                <w:b/>
                <w:bCs/>
              </w:rPr>
              <w:t xml:space="preserve">qui mettait les Marocains en colère </w:t>
            </w:r>
            <w:r>
              <w:t>(2 ans de prison ferme pour l’un des hommes, et 18 mois ferme pour les deux autres</w:t>
            </w:r>
            <w:r w:rsidR="00CD079D">
              <w:t>, avec 50.000 dirhams équivalents de 4.500 euros à payer</w:t>
            </w:r>
            <w:r>
              <w:t>).</w:t>
            </w:r>
            <w:r w:rsidR="0055483B">
              <w:t xml:space="preserve"> Une pétition en ce sens a recueilli plus de 35.000 signatures.</w:t>
            </w:r>
          </w:p>
          <w:p w:rsidR="003B6C33" w:rsidRDefault="003B6C33" w:rsidP="00884486">
            <w:r>
              <w:t>. L’acte a entraîné une grossesse et Sanae est actuellement mère d’un enfant âgé d’1 an et 1 mois.</w:t>
            </w:r>
          </w:p>
          <w:p w:rsidR="00BC64FC" w:rsidRDefault="00BC64FC" w:rsidP="00884486">
            <w:r w:rsidRPr="00F3081D">
              <w:rPr>
                <w:b/>
                <w:bCs/>
              </w:rPr>
              <w:t xml:space="preserve">. </w:t>
            </w:r>
            <w:r w:rsidR="00F3081D" w:rsidRPr="00F3081D">
              <w:rPr>
                <w:b/>
                <w:bCs/>
                <w:u w:val="single"/>
              </w:rPr>
              <w:t>Deuxième instance :</w:t>
            </w:r>
            <w:r w:rsidR="00F3081D">
              <w:t xml:space="preserve"> </w:t>
            </w:r>
            <w:r>
              <w:t xml:space="preserve">Ces accusés étaient poursuivis en appel </w:t>
            </w:r>
            <w:r w:rsidR="00F3081D">
              <w:t xml:space="preserve">comme en première instance </w:t>
            </w:r>
            <w:r>
              <w:t>pour « détournement de mineure » et « attentat à la pudeur sur mineure avec violence ».</w:t>
            </w:r>
            <w:r w:rsidR="00CD079D">
              <w:t xml:space="preserve"> Par conséquent, le verdict a condamné l’un d’eux à 20 ans de prison ferme, et les deux autres à 10 ans chacun.</w:t>
            </w:r>
            <w:r w:rsidR="000142F0">
              <w:t xml:space="preserve"> Leurs peines ont été assorties de dommages d’un total de 140.000 dirhams équivalents de plus de 12.500 euros.</w:t>
            </w:r>
          </w:p>
          <w:p w:rsidR="00BC64FC" w:rsidRDefault="00BC64FC" w:rsidP="00884486">
            <w:r>
              <w:t>.</w:t>
            </w:r>
            <w:r w:rsidR="008A6BFD">
              <w:t xml:space="preserve"> Au début de l’audience, la partie civile avait demandé à ce que le « viol » soit ajouté aux chefs d’accusation, mais la requête a été rejetée par le juge.</w:t>
            </w:r>
            <w:r>
              <w:t xml:space="preserve"> Si l’accusation de viol a été retenu, ils auraient encouru jusqu’à 30 </w:t>
            </w:r>
            <w:r>
              <w:lastRenderedPageBreak/>
              <w:t>ans de prison ferme, selon le code pénal marocain.</w:t>
            </w:r>
          </w:p>
          <w:p w:rsidR="000142F0" w:rsidRDefault="000142F0" w:rsidP="00884486">
            <w:r>
              <w:t>. Une témoin mineure proche des accusés ayant précédemment appuyé la version de Sanae s’est rétractée devant le juge.</w:t>
            </w:r>
          </w:p>
          <w:p w:rsidR="000142F0" w:rsidRDefault="000142F0" w:rsidP="00884486">
            <w:r>
              <w:t xml:space="preserve">. Les 3 accusés </w:t>
            </w:r>
            <w:r w:rsidR="00F3081D">
              <w:t xml:space="preserve">âgés de 25, 32 et 37 ans </w:t>
            </w:r>
            <w:r>
              <w:t>ont nié en bloc, même l’un d’eux qui a été confronté au test ADN qui prouve qu’il est le père biologique de l’enfant de Sanae.</w:t>
            </w:r>
          </w:p>
          <w:p w:rsidR="00F3081D" w:rsidRDefault="00F3081D" w:rsidP="00884486">
            <w:r>
              <w:t>. L’association Institution nationale de solidarité avec les femmes en détresse (Insaf) accompagnant la fillette depuis le début de l’affaire l’a aidée à intégrer une école de la 2</w:t>
            </w:r>
            <w:r w:rsidRPr="00F3081D">
              <w:rPr>
                <w:vertAlign w:val="superscript"/>
              </w:rPr>
              <w:t>ème</w:t>
            </w:r>
            <w:r>
              <w:t xml:space="preserve"> chance sachant qu’elle n’a</w:t>
            </w:r>
            <w:r w:rsidR="0055483B">
              <w:t>vait</w:t>
            </w:r>
            <w:r>
              <w:t xml:space="preserve"> jamais été scolarisée.</w:t>
            </w:r>
          </w:p>
          <w:p w:rsidR="008A6BFD" w:rsidRDefault="008A6BFD" w:rsidP="00884486">
            <w:r>
              <w:t xml:space="preserve">. Ce drame a relancé le débat sur la protection des enfants contre les violences sexuelles </w:t>
            </w:r>
            <w:r w:rsidR="00F3081D">
              <w:t>dans le royaume et la nécessité de réformer les lois.</w:t>
            </w:r>
          </w:p>
        </w:tc>
        <w:tc>
          <w:tcPr>
            <w:tcW w:w="3539" w:type="dxa"/>
          </w:tcPr>
          <w:p w:rsidR="00884486" w:rsidRDefault="003B6C33" w:rsidP="00884486">
            <w:pPr>
              <w:rPr>
                <w:b/>
                <w:bCs/>
              </w:rPr>
            </w:pPr>
            <w:r>
              <w:lastRenderedPageBreak/>
              <w:t xml:space="preserve">. En première instance, les 3 hommes accusés de viols à répétition sur Sanae, une fillette de 11 ans avaient été condamnés à seulement 18 mois et 2 ans de prison ferme, </w:t>
            </w:r>
            <w:r w:rsidRPr="003B6C33">
              <w:rPr>
                <w:b/>
                <w:bCs/>
              </w:rPr>
              <w:t>un verdict que l’opinion publique avait trouvé indigne.</w:t>
            </w:r>
          </w:p>
          <w:p w:rsidR="003B6C33" w:rsidRPr="003B6C33" w:rsidRDefault="003B6C33" w:rsidP="00884486">
            <w:r w:rsidRPr="003B6C33">
              <w:t>.</w:t>
            </w:r>
            <w:r>
              <w:t xml:space="preserve"> Sanae est devenue la mère d’un enfant âgé d’1 an et 1 mois aujourd’hui, ayant porté une grossesse après le viol.</w:t>
            </w:r>
          </w:p>
          <w:p w:rsidR="00955C4E" w:rsidRDefault="003B6C33" w:rsidP="00884486">
            <w:r>
              <w:t xml:space="preserve">. Comme en première instance, les accusés âgés de 25, 32 et 37 ans étaient poursuivis en appel pour « détournement de mineure » et « attentat à la pudeur sur mineur avec violence ». </w:t>
            </w:r>
            <w:r w:rsidR="00955C4E">
              <w:t xml:space="preserve">Ils encouraient jusqu’à 30 ans de prison ferme selon le code pénal marocain. </w:t>
            </w:r>
          </w:p>
          <w:p w:rsidR="003B6C33" w:rsidRDefault="00955C4E" w:rsidP="00884486">
            <w:r>
              <w:t xml:space="preserve">. </w:t>
            </w:r>
            <w:r w:rsidR="003B6C33">
              <w:t>La cour d’appel de Rabat au Maroc a alourdi leurs peines, exigeant à payer un total de 140.000 dirhams (plus de 12.500 euros) au lieu de 50.000 dirhams (4.500 euros) comme évoqué en première instance.</w:t>
            </w:r>
          </w:p>
          <w:p w:rsidR="00955C4E" w:rsidRDefault="00955C4E" w:rsidP="00884486">
            <w:r>
              <w:lastRenderedPageBreak/>
              <w:t>. Face aux questions du juge, du parquet et de la partie civile, les 3 hommes ont nié en bloc. L’un d’eux qui est le père biologique de l’enfant de Sanae, prouvé par test ADN, s’est contenté de répéter « Je ne sais pas ».</w:t>
            </w:r>
          </w:p>
          <w:p w:rsidR="00955C4E" w:rsidRDefault="00955C4E" w:rsidP="00884486">
            <w:r>
              <w:t>. L’affaire a profondément ému l’opinion publique qui a dénoncé un premier jugement « laxiste » et « choquant », d’où une pétition a recueilli 35.000 signatures.</w:t>
            </w:r>
          </w:p>
          <w:p w:rsidR="00955C4E" w:rsidRDefault="00955C4E" w:rsidP="00884486">
            <w:r>
              <w:t>.</w:t>
            </w:r>
            <w:r w:rsidR="00D7402C">
              <w:t xml:space="preserve"> Ce drame a relancé le débat sur la protection des enfants contre les violences sexuelles dans le royaume et la nécessité de réformer les lois.</w:t>
            </w:r>
          </w:p>
        </w:tc>
      </w:tr>
    </w:tbl>
    <w:p w:rsidR="009A5C02" w:rsidRDefault="009A5C02"/>
    <w:p w:rsidR="009A5C02" w:rsidRPr="007066FC" w:rsidRDefault="007066FC">
      <w:pPr>
        <w:rPr>
          <w:b/>
          <w:bCs/>
          <w:u w:val="single"/>
        </w:rPr>
      </w:pPr>
      <w:r w:rsidRPr="007066FC">
        <w:rPr>
          <w:b/>
          <w:bCs/>
          <w:u w:val="single"/>
        </w:rPr>
        <w:t>T</w:t>
      </w:r>
      <w:r w:rsidR="009A5C02" w:rsidRPr="007066FC">
        <w:rPr>
          <w:b/>
          <w:bCs/>
          <w:u w:val="single"/>
        </w:rPr>
        <w:t>endance</w:t>
      </w:r>
      <w:r w:rsidRPr="007066FC">
        <w:rPr>
          <w:b/>
          <w:bCs/>
          <w:u w:val="single"/>
        </w:rPr>
        <w:t xml:space="preserve"> des 3 chaînes</w:t>
      </w:r>
      <w:r w:rsidR="009A5C02" w:rsidRPr="007066FC">
        <w:rPr>
          <w:b/>
          <w:bCs/>
          <w:u w:val="single"/>
        </w:rPr>
        <w:t xml:space="preserve"> par rapport aux autres</w:t>
      </w:r>
      <w:r w:rsidRPr="007066FC">
        <w:rPr>
          <w:b/>
          <w:bCs/>
          <w:u w:val="single"/>
        </w:rPr>
        <w:t> :</w:t>
      </w:r>
    </w:p>
    <w:p w:rsidR="00384EDF" w:rsidRDefault="007066FC">
      <w:r>
        <w:t>Les 3 chaînes semblent avoir la même façon de parler des différents sujets, vu leur rédaction très semblable. Par contre, l</w:t>
      </w:r>
      <w:r w:rsidR="000F398F">
        <w:t xml:space="preserve">a chaîne France 24 </w:t>
      </w:r>
      <w:r w:rsidR="003763E5">
        <w:t>semble donner plus de détails que les chaînes TV5 monde et BFM.</w:t>
      </w:r>
    </w:p>
    <w:p w:rsidR="00384EDF" w:rsidRPr="00BB1EE5" w:rsidRDefault="00384EDF">
      <w:pPr>
        <w:rPr>
          <w:b/>
          <w:bCs/>
          <w:sz w:val="28"/>
          <w:szCs w:val="28"/>
        </w:rPr>
      </w:pPr>
      <w:r w:rsidRPr="00BB1EE5">
        <w:rPr>
          <w:b/>
          <w:bCs/>
          <w:sz w:val="28"/>
          <w:szCs w:val="28"/>
        </w:rPr>
        <w:t>IV.2 – Podcasts</w:t>
      </w:r>
    </w:p>
    <w:p w:rsidR="00384EDF" w:rsidRDefault="00384EDF">
      <w:r>
        <w:t>Sélectionnez 3 podcasts auxquels vous vous êtes abonné (ou vous souhaitez vous abonner) et remplissez le tableau suivant. Vous pouvez aller sur les applications suivantes : Spotify, Deezer, Podcasts, Pocket Casts.</w:t>
      </w:r>
    </w:p>
    <w:p w:rsidR="00C675AA" w:rsidRPr="00C675AA" w:rsidRDefault="00C675AA">
      <w:pPr>
        <w:rPr>
          <w:b/>
          <w:bCs/>
          <w:u w:val="single"/>
        </w:rPr>
      </w:pPr>
      <w:r w:rsidRPr="00C675AA">
        <w:rPr>
          <w:b/>
          <w:bCs/>
          <w:u w:val="single"/>
        </w:rPr>
        <w:t>Réponses</w:t>
      </w:r>
    </w:p>
    <w:tbl>
      <w:tblPr>
        <w:tblStyle w:val="Grilledutableau"/>
        <w:tblW w:w="0" w:type="auto"/>
        <w:tblLook w:val="04A0" w:firstRow="1" w:lastRow="0" w:firstColumn="1" w:lastColumn="0" w:noHBand="0" w:noVBand="1"/>
      </w:tblPr>
      <w:tblGrid>
        <w:gridCol w:w="3256"/>
        <w:gridCol w:w="11198"/>
      </w:tblGrid>
      <w:tr w:rsidR="001F0366" w:rsidTr="009E1B7A">
        <w:tc>
          <w:tcPr>
            <w:tcW w:w="3256" w:type="dxa"/>
            <w:vAlign w:val="center"/>
          </w:tcPr>
          <w:p w:rsidR="001F0366" w:rsidRPr="009E1B7A" w:rsidRDefault="001F0366">
            <w:pPr>
              <w:rPr>
                <w:b/>
                <w:bCs/>
              </w:rPr>
            </w:pPr>
            <w:r w:rsidRPr="009E1B7A">
              <w:rPr>
                <w:b/>
                <w:bCs/>
              </w:rPr>
              <w:t>Nom du podcast 1</w:t>
            </w:r>
          </w:p>
        </w:tc>
        <w:tc>
          <w:tcPr>
            <w:tcW w:w="11198" w:type="dxa"/>
          </w:tcPr>
          <w:p w:rsidR="001F0366" w:rsidRDefault="009E1B7A">
            <w:r>
              <w:t>EMOTIONS</w:t>
            </w:r>
          </w:p>
        </w:tc>
      </w:tr>
      <w:tr w:rsidR="001F0366" w:rsidTr="009E1B7A">
        <w:tc>
          <w:tcPr>
            <w:tcW w:w="3256" w:type="dxa"/>
            <w:vAlign w:val="center"/>
          </w:tcPr>
          <w:p w:rsidR="001F0366" w:rsidRPr="009E1B7A" w:rsidRDefault="001F0366">
            <w:pPr>
              <w:rPr>
                <w:b/>
                <w:bCs/>
              </w:rPr>
            </w:pPr>
            <w:r w:rsidRPr="009E1B7A">
              <w:rPr>
                <w:b/>
                <w:bCs/>
              </w:rPr>
              <w:t>Thématique</w:t>
            </w:r>
          </w:p>
        </w:tc>
        <w:tc>
          <w:tcPr>
            <w:tcW w:w="11198" w:type="dxa"/>
          </w:tcPr>
          <w:p w:rsidR="001F0366" w:rsidRPr="009E1B7A" w:rsidRDefault="009E1B7A">
            <w:pPr>
              <w:rPr>
                <w:rFonts w:cstheme="minorHAnsi"/>
              </w:rPr>
            </w:pPr>
            <w:r>
              <w:rPr>
                <w:rFonts w:cstheme="minorHAnsi"/>
              </w:rPr>
              <w:t>Santé mentale</w:t>
            </w:r>
          </w:p>
        </w:tc>
      </w:tr>
      <w:tr w:rsidR="001F0366" w:rsidTr="009E1B7A">
        <w:tc>
          <w:tcPr>
            <w:tcW w:w="3256" w:type="dxa"/>
            <w:vAlign w:val="center"/>
          </w:tcPr>
          <w:p w:rsidR="001F0366" w:rsidRPr="009E1B7A" w:rsidRDefault="001F0366">
            <w:pPr>
              <w:rPr>
                <w:b/>
                <w:bCs/>
              </w:rPr>
            </w:pPr>
            <w:r w:rsidRPr="009E1B7A">
              <w:rPr>
                <w:b/>
                <w:bCs/>
              </w:rPr>
              <w:t>Source (adresse URL)</w:t>
            </w:r>
          </w:p>
        </w:tc>
        <w:tc>
          <w:tcPr>
            <w:tcW w:w="11198" w:type="dxa"/>
          </w:tcPr>
          <w:p w:rsidR="001F0366" w:rsidRDefault="009E1B7A">
            <w:r w:rsidRPr="009E1B7A">
              <w:t>https://podcasts.apple.com/fr/podcast/peut-on-%C3%AAtre-s%C3%BBr-e-davoir-pris-la-bonne-d%C3%A9cision/id1447653027?i=1000600444598</w:t>
            </w:r>
          </w:p>
        </w:tc>
      </w:tr>
      <w:tr w:rsidR="001F0366" w:rsidTr="009E1B7A">
        <w:tc>
          <w:tcPr>
            <w:tcW w:w="3256" w:type="dxa"/>
            <w:vAlign w:val="center"/>
          </w:tcPr>
          <w:p w:rsidR="001F0366" w:rsidRPr="009E1B7A" w:rsidRDefault="001F0366">
            <w:pPr>
              <w:rPr>
                <w:b/>
                <w:bCs/>
              </w:rPr>
            </w:pPr>
            <w:r w:rsidRPr="009E1B7A">
              <w:rPr>
                <w:b/>
                <w:bCs/>
              </w:rPr>
              <w:t>Titre du dernier contenu écouté</w:t>
            </w:r>
          </w:p>
        </w:tc>
        <w:tc>
          <w:tcPr>
            <w:tcW w:w="11198" w:type="dxa"/>
          </w:tcPr>
          <w:p w:rsidR="001F0366" w:rsidRDefault="009E1B7A">
            <w:r w:rsidRPr="0047493E">
              <w:rPr>
                <w:rFonts w:cstheme="minorHAnsi"/>
                <w:b/>
                <w:bCs/>
                <w:color w:val="1D1D1F"/>
                <w:spacing w:val="8"/>
                <w:shd w:val="clear" w:color="auto" w:fill="FFFFFF"/>
              </w:rPr>
              <w:t>Peut-on être sûr·e d’avoir pris la bonne décision ?</w:t>
            </w:r>
          </w:p>
        </w:tc>
      </w:tr>
      <w:tr w:rsidR="001F0366" w:rsidTr="009E1B7A">
        <w:tc>
          <w:tcPr>
            <w:tcW w:w="3256" w:type="dxa"/>
            <w:vAlign w:val="center"/>
          </w:tcPr>
          <w:p w:rsidR="001F0366" w:rsidRPr="009E1B7A" w:rsidRDefault="001F0366">
            <w:pPr>
              <w:rPr>
                <w:b/>
                <w:bCs/>
              </w:rPr>
            </w:pPr>
            <w:r w:rsidRPr="009E1B7A">
              <w:rPr>
                <w:b/>
                <w:bCs/>
              </w:rPr>
              <w:lastRenderedPageBreak/>
              <w:t>Ton/style/objectifs</w:t>
            </w:r>
          </w:p>
        </w:tc>
        <w:tc>
          <w:tcPr>
            <w:tcW w:w="11198" w:type="dxa"/>
          </w:tcPr>
          <w:p w:rsidR="001F0366" w:rsidRDefault="0047493E">
            <w:r>
              <w:t>Ton oratoire / Podcast instructif</w:t>
            </w:r>
          </w:p>
          <w:p w:rsidR="0047493E" w:rsidRDefault="0047493E">
            <w:r w:rsidRPr="0047493E">
              <w:rPr>
                <w:u w:val="single"/>
              </w:rPr>
              <w:t>Objectifs :</w:t>
            </w:r>
            <w:r>
              <w:t xml:space="preserve"> Répondre aux questions :</w:t>
            </w:r>
          </w:p>
          <w:p w:rsidR="0047493E" w:rsidRDefault="0047493E">
            <w:r>
              <w:t>Pourquoi hésite-t-on beaucoup à décider ? Comment prendre la bonne décision ? Y a-t-il un moyen de savoir si on a pris la bonne décision ?</w:t>
            </w:r>
          </w:p>
        </w:tc>
      </w:tr>
      <w:tr w:rsidR="001F0366" w:rsidTr="0047493E">
        <w:tc>
          <w:tcPr>
            <w:tcW w:w="3256" w:type="dxa"/>
            <w:vAlign w:val="center"/>
          </w:tcPr>
          <w:p w:rsidR="001F0366" w:rsidRPr="009E1B7A" w:rsidRDefault="001F0366" w:rsidP="001F0366">
            <w:pPr>
              <w:spacing w:after="160" w:line="259" w:lineRule="auto"/>
              <w:rPr>
                <w:b/>
                <w:bCs/>
              </w:rPr>
            </w:pPr>
            <w:r w:rsidRPr="009E1B7A">
              <w:rPr>
                <w:b/>
                <w:bCs/>
              </w:rPr>
              <w:t>Raisons pour lesquelles vous avez sélectionné ce podcast</w:t>
            </w:r>
          </w:p>
        </w:tc>
        <w:tc>
          <w:tcPr>
            <w:tcW w:w="11198" w:type="dxa"/>
            <w:vAlign w:val="center"/>
          </w:tcPr>
          <w:p w:rsidR="001F0366" w:rsidRDefault="009E1B7A">
            <w:r>
              <w:t xml:space="preserve">Ayant </w:t>
            </w:r>
            <w:r w:rsidR="0047493E">
              <w:t>parfois une grande</w:t>
            </w:r>
            <w:r>
              <w:t xml:space="preserve"> difficulté à prendre une décision, je me suis tout de suite intéressée à ce podcast à cause du titre.</w:t>
            </w:r>
          </w:p>
        </w:tc>
      </w:tr>
    </w:tbl>
    <w:p w:rsidR="001F0366" w:rsidRDefault="001F0366"/>
    <w:tbl>
      <w:tblPr>
        <w:tblStyle w:val="Grilledutableau"/>
        <w:tblW w:w="0" w:type="auto"/>
        <w:tblLook w:val="04A0" w:firstRow="1" w:lastRow="0" w:firstColumn="1" w:lastColumn="0" w:noHBand="0" w:noVBand="1"/>
      </w:tblPr>
      <w:tblGrid>
        <w:gridCol w:w="3256"/>
        <w:gridCol w:w="5471"/>
      </w:tblGrid>
      <w:tr w:rsidR="00BB1EE5" w:rsidTr="0032732B">
        <w:tc>
          <w:tcPr>
            <w:tcW w:w="3256" w:type="dxa"/>
            <w:vAlign w:val="center"/>
          </w:tcPr>
          <w:p w:rsidR="00BB1EE5" w:rsidRPr="0032732B" w:rsidRDefault="00BB1EE5" w:rsidP="000231A2">
            <w:pPr>
              <w:rPr>
                <w:b/>
                <w:bCs/>
              </w:rPr>
            </w:pPr>
            <w:r w:rsidRPr="0032732B">
              <w:rPr>
                <w:b/>
                <w:bCs/>
              </w:rPr>
              <w:t>Nom du podcast 2</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Thématique</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Source (adresse URL)</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Titre du dernier contenu écouté</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Ton/style/objectifs</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spacing w:after="160" w:line="259" w:lineRule="auto"/>
              <w:rPr>
                <w:b/>
                <w:bCs/>
              </w:rPr>
            </w:pPr>
            <w:r w:rsidRPr="0032732B">
              <w:rPr>
                <w:b/>
                <w:bCs/>
              </w:rPr>
              <w:t>Raisons pour lesquelles vous avez sélectionné ce podcast</w:t>
            </w:r>
          </w:p>
        </w:tc>
        <w:tc>
          <w:tcPr>
            <w:tcW w:w="5471" w:type="dxa"/>
          </w:tcPr>
          <w:p w:rsidR="00BB1EE5" w:rsidRDefault="00BB1EE5" w:rsidP="000231A2"/>
        </w:tc>
      </w:tr>
    </w:tbl>
    <w:p w:rsidR="00BB1EE5" w:rsidRDefault="00BB1EE5"/>
    <w:tbl>
      <w:tblPr>
        <w:tblStyle w:val="Grilledutableau"/>
        <w:tblW w:w="0" w:type="auto"/>
        <w:tblLook w:val="04A0" w:firstRow="1" w:lastRow="0" w:firstColumn="1" w:lastColumn="0" w:noHBand="0" w:noVBand="1"/>
      </w:tblPr>
      <w:tblGrid>
        <w:gridCol w:w="3256"/>
        <w:gridCol w:w="5471"/>
      </w:tblGrid>
      <w:tr w:rsidR="00BB1EE5" w:rsidTr="0032732B">
        <w:tc>
          <w:tcPr>
            <w:tcW w:w="3256" w:type="dxa"/>
            <w:vAlign w:val="center"/>
          </w:tcPr>
          <w:p w:rsidR="00BB1EE5" w:rsidRPr="0032732B" w:rsidRDefault="00BB1EE5" w:rsidP="000231A2">
            <w:pPr>
              <w:rPr>
                <w:b/>
                <w:bCs/>
              </w:rPr>
            </w:pPr>
            <w:r w:rsidRPr="0032732B">
              <w:rPr>
                <w:b/>
                <w:bCs/>
              </w:rPr>
              <w:t>Nom du podcast 3</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Thématique</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Source (adresse URL)</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Titre du dernier contenu écouté</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rPr>
                <w:b/>
                <w:bCs/>
              </w:rPr>
            </w:pPr>
            <w:r w:rsidRPr="0032732B">
              <w:rPr>
                <w:b/>
                <w:bCs/>
              </w:rPr>
              <w:t>Ton/style/objectifs</w:t>
            </w:r>
          </w:p>
        </w:tc>
        <w:tc>
          <w:tcPr>
            <w:tcW w:w="5471" w:type="dxa"/>
          </w:tcPr>
          <w:p w:rsidR="00BB1EE5" w:rsidRDefault="00BB1EE5" w:rsidP="000231A2"/>
        </w:tc>
      </w:tr>
      <w:tr w:rsidR="00BB1EE5" w:rsidTr="0032732B">
        <w:tc>
          <w:tcPr>
            <w:tcW w:w="3256" w:type="dxa"/>
            <w:vAlign w:val="center"/>
          </w:tcPr>
          <w:p w:rsidR="00BB1EE5" w:rsidRPr="0032732B" w:rsidRDefault="00BB1EE5" w:rsidP="000231A2">
            <w:pPr>
              <w:spacing w:after="160" w:line="259" w:lineRule="auto"/>
              <w:rPr>
                <w:b/>
                <w:bCs/>
              </w:rPr>
            </w:pPr>
            <w:r w:rsidRPr="0032732B">
              <w:rPr>
                <w:b/>
                <w:bCs/>
              </w:rPr>
              <w:t>Raisons pour lesquelles vous avez sélectionné ce podcast</w:t>
            </w:r>
          </w:p>
        </w:tc>
        <w:tc>
          <w:tcPr>
            <w:tcW w:w="5471" w:type="dxa"/>
          </w:tcPr>
          <w:p w:rsidR="00BB1EE5" w:rsidRDefault="00BB1EE5" w:rsidP="000231A2"/>
        </w:tc>
      </w:tr>
    </w:tbl>
    <w:p w:rsidR="00BB1EE5" w:rsidRDefault="00BB1EE5"/>
    <w:p w:rsidR="00C675AA" w:rsidRDefault="00C675AA"/>
    <w:p w:rsidR="009113B3" w:rsidRPr="00671921" w:rsidRDefault="009113B3">
      <w:pPr>
        <w:rPr>
          <w:b/>
          <w:bCs/>
          <w:sz w:val="28"/>
          <w:szCs w:val="28"/>
        </w:rPr>
      </w:pPr>
      <w:r w:rsidRPr="00671921">
        <w:rPr>
          <w:b/>
          <w:bCs/>
          <w:sz w:val="28"/>
          <w:szCs w:val="28"/>
        </w:rPr>
        <w:t>IV.3 - Réseaux sociaux</w:t>
      </w:r>
    </w:p>
    <w:p w:rsidR="00671921" w:rsidRPr="00FA356F" w:rsidRDefault="009113B3">
      <w:pPr>
        <w:rPr>
          <w:b/>
          <w:bCs/>
          <w:sz w:val="24"/>
          <w:szCs w:val="24"/>
          <w:u w:val="single"/>
        </w:rPr>
      </w:pPr>
      <w:r w:rsidRPr="00FA356F">
        <w:rPr>
          <w:b/>
          <w:bCs/>
          <w:sz w:val="24"/>
          <w:szCs w:val="24"/>
          <w:u w:val="single"/>
        </w:rPr>
        <w:t xml:space="preserve">LinkedIn </w:t>
      </w:r>
    </w:p>
    <w:p w:rsidR="009113B3" w:rsidRDefault="009113B3">
      <w:r>
        <w:t>Sur le réseau social professionnel LinkedIn (se créer un compte si ce n’est pas déjà le cas), cherchez et suivez au minimum un compte francophone spécialisé dans la rédaction Web. Remplissez ensuite le tableau suivant</w:t>
      </w:r>
      <w:r w:rsidR="000314BA">
        <w:t>.</w:t>
      </w:r>
      <w:r>
        <w:t xml:space="preserve"> Une fois membre du groupe, veiller à être actif en commentant les articles ou en proposant de publier vos propres articles et n’hésitez pas à vous abonner à plusieurs groupes. LinkedIn est un réseau enrichissant, utile et informatif.</w:t>
      </w:r>
    </w:p>
    <w:p w:rsidR="00FA356F" w:rsidRPr="00FA356F" w:rsidRDefault="00FA356F">
      <w:pPr>
        <w:rPr>
          <w:b/>
          <w:bCs/>
          <w:u w:val="single"/>
        </w:rPr>
      </w:pPr>
      <w:r w:rsidRPr="00FA356F">
        <w:rPr>
          <w:b/>
          <w:bCs/>
          <w:u w:val="single"/>
        </w:rPr>
        <w:t>Réponses</w:t>
      </w:r>
    </w:p>
    <w:tbl>
      <w:tblPr>
        <w:tblStyle w:val="Grilledutableau"/>
        <w:tblW w:w="0" w:type="auto"/>
        <w:tblLook w:val="04A0" w:firstRow="1" w:lastRow="0" w:firstColumn="1" w:lastColumn="0" w:noHBand="0" w:noVBand="1"/>
      </w:tblPr>
      <w:tblGrid>
        <w:gridCol w:w="2830"/>
        <w:gridCol w:w="11871"/>
      </w:tblGrid>
      <w:tr w:rsidR="009113B3" w:rsidTr="007F4DC2">
        <w:tc>
          <w:tcPr>
            <w:tcW w:w="2830" w:type="dxa"/>
            <w:vAlign w:val="center"/>
          </w:tcPr>
          <w:p w:rsidR="009113B3" w:rsidRPr="007F4DC2" w:rsidRDefault="009113B3" w:rsidP="009113B3">
            <w:pPr>
              <w:rPr>
                <w:b/>
                <w:bCs/>
              </w:rPr>
            </w:pPr>
            <w:r w:rsidRPr="007F4DC2">
              <w:rPr>
                <w:b/>
                <w:bCs/>
              </w:rPr>
              <w:lastRenderedPageBreak/>
              <w:t>Nom du groupe</w:t>
            </w:r>
          </w:p>
        </w:tc>
        <w:tc>
          <w:tcPr>
            <w:tcW w:w="11871" w:type="dxa"/>
            <w:vAlign w:val="center"/>
          </w:tcPr>
          <w:p w:rsidR="009113B3" w:rsidRDefault="007F4DC2" w:rsidP="009113B3">
            <w:r>
              <w:t>Le Cercle des Rédacteurs</w:t>
            </w:r>
          </w:p>
        </w:tc>
      </w:tr>
      <w:tr w:rsidR="009113B3" w:rsidTr="007F4DC2">
        <w:tc>
          <w:tcPr>
            <w:tcW w:w="2830" w:type="dxa"/>
            <w:vAlign w:val="center"/>
          </w:tcPr>
          <w:p w:rsidR="009113B3" w:rsidRPr="007F4DC2" w:rsidRDefault="009113B3" w:rsidP="009113B3">
            <w:pPr>
              <w:rPr>
                <w:b/>
                <w:bCs/>
              </w:rPr>
            </w:pPr>
            <w:r w:rsidRPr="007F4DC2">
              <w:rPr>
                <w:b/>
                <w:bCs/>
              </w:rPr>
              <w:t>Nombre de membres</w:t>
            </w:r>
          </w:p>
        </w:tc>
        <w:tc>
          <w:tcPr>
            <w:tcW w:w="11871" w:type="dxa"/>
            <w:vAlign w:val="center"/>
          </w:tcPr>
          <w:p w:rsidR="009113B3" w:rsidRDefault="007F4DC2" w:rsidP="009113B3">
            <w:r>
              <w:t>6 employés sur LinkedIn</w:t>
            </w:r>
          </w:p>
          <w:p w:rsidR="007F4DC2" w:rsidRDefault="007F4DC2" w:rsidP="009113B3">
            <w:r>
              <w:t>3.647 followers</w:t>
            </w:r>
          </w:p>
        </w:tc>
      </w:tr>
      <w:tr w:rsidR="009113B3" w:rsidTr="007F4DC2">
        <w:tc>
          <w:tcPr>
            <w:tcW w:w="2830" w:type="dxa"/>
            <w:vAlign w:val="center"/>
          </w:tcPr>
          <w:p w:rsidR="009113B3" w:rsidRPr="007F4DC2" w:rsidRDefault="009113B3" w:rsidP="009113B3">
            <w:pPr>
              <w:rPr>
                <w:b/>
                <w:bCs/>
              </w:rPr>
            </w:pPr>
            <w:r w:rsidRPr="007F4DC2">
              <w:rPr>
                <w:b/>
                <w:bCs/>
              </w:rPr>
              <w:t>Type de publications (article, infographie, conseil, innovation, emploi etc.)</w:t>
            </w:r>
          </w:p>
        </w:tc>
        <w:tc>
          <w:tcPr>
            <w:tcW w:w="11871" w:type="dxa"/>
            <w:vAlign w:val="center"/>
          </w:tcPr>
          <w:p w:rsidR="009113B3" w:rsidRDefault="007F4DC2" w:rsidP="009113B3">
            <w:r>
              <w:t>- Formation gratuite de Rédaction Web</w:t>
            </w:r>
          </w:p>
          <w:p w:rsidR="007F4DC2" w:rsidRDefault="007F4DC2" w:rsidP="009113B3">
            <w:r>
              <w:t>- Témoignage des bénéficiaires de formation</w:t>
            </w:r>
          </w:p>
          <w:p w:rsidR="007F4DC2" w:rsidRDefault="007F4DC2" w:rsidP="009113B3">
            <w:r>
              <w:t>- Nouveautés sur leur activité</w:t>
            </w:r>
          </w:p>
        </w:tc>
      </w:tr>
      <w:tr w:rsidR="009113B3" w:rsidTr="007F4DC2">
        <w:tc>
          <w:tcPr>
            <w:tcW w:w="2830" w:type="dxa"/>
            <w:vAlign w:val="center"/>
          </w:tcPr>
          <w:p w:rsidR="009113B3" w:rsidRPr="007F4DC2" w:rsidRDefault="009113B3" w:rsidP="009113B3">
            <w:pPr>
              <w:spacing w:after="160" w:line="259" w:lineRule="auto"/>
              <w:rPr>
                <w:b/>
                <w:bCs/>
              </w:rPr>
            </w:pPr>
            <w:r w:rsidRPr="007F4DC2">
              <w:rPr>
                <w:b/>
                <w:bCs/>
              </w:rPr>
              <w:t>Raisons pour lesquelles vous avez sélectionné ce groupe</w:t>
            </w:r>
          </w:p>
        </w:tc>
        <w:tc>
          <w:tcPr>
            <w:tcW w:w="11871" w:type="dxa"/>
            <w:vAlign w:val="center"/>
          </w:tcPr>
          <w:p w:rsidR="009113B3" w:rsidRDefault="007F4DC2" w:rsidP="009113B3">
            <w:r>
              <w:t>Le Cercle des Rédacteurs offre une formation</w:t>
            </w:r>
            <w:r w:rsidR="00C9234F">
              <w:t xml:space="preserve"> pour Malagasy. Ça m’a intriguée.</w:t>
            </w:r>
          </w:p>
        </w:tc>
      </w:tr>
    </w:tbl>
    <w:p w:rsidR="009113B3" w:rsidRDefault="009113B3" w:rsidP="009113B3"/>
    <w:p w:rsidR="00671921" w:rsidRPr="00FA356F" w:rsidRDefault="00671921" w:rsidP="009113B3">
      <w:pPr>
        <w:rPr>
          <w:b/>
          <w:bCs/>
          <w:sz w:val="24"/>
          <w:szCs w:val="24"/>
          <w:u w:val="single"/>
        </w:rPr>
      </w:pPr>
      <w:r w:rsidRPr="00FA356F">
        <w:rPr>
          <w:b/>
          <w:bCs/>
          <w:sz w:val="24"/>
          <w:szCs w:val="24"/>
          <w:u w:val="single"/>
        </w:rPr>
        <w:t xml:space="preserve">Twitter </w:t>
      </w:r>
    </w:p>
    <w:p w:rsidR="00671921" w:rsidRDefault="00671921" w:rsidP="009113B3">
      <w:r>
        <w:t>Sur Twitter (se créer un compte si ce n’est pas déjà le cas), cherchez et suivez au minimum un compte francophone spécialisé dans les nouvelles technologies, un compte lié au marketing digital et un autre portant sur l’actualité internationale.</w:t>
      </w:r>
    </w:p>
    <w:p w:rsidR="00C675AA" w:rsidRPr="00C675AA" w:rsidRDefault="00C675AA" w:rsidP="009113B3">
      <w:pPr>
        <w:rPr>
          <w:b/>
          <w:bCs/>
          <w:u w:val="single"/>
        </w:rPr>
      </w:pPr>
      <w:r w:rsidRPr="00C675AA">
        <w:rPr>
          <w:b/>
          <w:bCs/>
          <w:u w:val="single"/>
        </w:rPr>
        <w:t>Réponses</w:t>
      </w:r>
    </w:p>
    <w:p w:rsidR="00671921" w:rsidRDefault="000314BA" w:rsidP="009113B3">
      <w:r>
        <w:t>Nom d</w:t>
      </w:r>
      <w:r w:rsidR="00C675AA">
        <w:t>’un</w:t>
      </w:r>
      <w:r>
        <w:t xml:space="preserve"> compte</w:t>
      </w:r>
      <w:r w:rsidR="00C675AA">
        <w:t xml:space="preserve"> Twitter</w:t>
      </w:r>
      <w:r>
        <w:t> </w:t>
      </w:r>
      <w:r w:rsidR="00C675AA">
        <w:t>francophone spécialisé dans les nouvelles technologies</w:t>
      </w:r>
      <w:r w:rsidR="00C675AA">
        <w:t xml:space="preserve"> </w:t>
      </w:r>
      <w:r>
        <w:t xml:space="preserve">: </w:t>
      </w:r>
      <w:r w:rsidRPr="00C675AA">
        <w:rPr>
          <w:b/>
          <w:bCs/>
        </w:rPr>
        <w:t>La French Tech</w:t>
      </w:r>
    </w:p>
    <w:p w:rsidR="00C675AA" w:rsidRDefault="00C675AA" w:rsidP="009113B3">
      <w:r>
        <w:t xml:space="preserve">Nom d’un compte Twitter </w:t>
      </w:r>
      <w:r>
        <w:t>lié au marketing digital</w:t>
      </w:r>
      <w:r>
        <w:t xml:space="preserve"> : </w:t>
      </w:r>
      <w:r w:rsidRPr="00C675AA">
        <w:rPr>
          <w:b/>
          <w:bCs/>
        </w:rPr>
        <w:t>L’Usine Digitale</w:t>
      </w:r>
    </w:p>
    <w:p w:rsidR="00C675AA" w:rsidRDefault="00C675AA" w:rsidP="009113B3">
      <w:pPr>
        <w:rPr>
          <w:b/>
          <w:bCs/>
        </w:rPr>
      </w:pPr>
      <w:r>
        <w:t xml:space="preserve">Nom d’un compte Twitter </w:t>
      </w:r>
      <w:r>
        <w:t>portant sur l’actualité internationale</w:t>
      </w:r>
      <w:r>
        <w:t xml:space="preserve"> : </w:t>
      </w:r>
      <w:r>
        <w:rPr>
          <w:b/>
          <w:bCs/>
        </w:rPr>
        <w:t>Le Monde Planète</w:t>
      </w:r>
    </w:p>
    <w:p w:rsidR="00C675AA" w:rsidRPr="00C675AA" w:rsidRDefault="00C675AA" w:rsidP="009113B3">
      <w:pPr>
        <w:rPr>
          <w:b/>
          <w:bCs/>
        </w:rPr>
      </w:pPr>
    </w:p>
    <w:p w:rsidR="00671921" w:rsidRDefault="00671921" w:rsidP="009113B3">
      <w:pPr>
        <w:rPr>
          <w:b/>
          <w:bCs/>
          <w:sz w:val="28"/>
          <w:szCs w:val="28"/>
        </w:rPr>
      </w:pPr>
      <w:r w:rsidRPr="00671921">
        <w:rPr>
          <w:b/>
          <w:bCs/>
          <w:sz w:val="28"/>
          <w:szCs w:val="28"/>
        </w:rPr>
        <w:t>IV.4 - Classement commenté</w:t>
      </w:r>
    </w:p>
    <w:p w:rsidR="00671921" w:rsidRPr="00515D94" w:rsidRDefault="00671921" w:rsidP="00671921">
      <w:pPr>
        <w:rPr>
          <w:b/>
          <w:bCs/>
          <w:sz w:val="24"/>
          <w:szCs w:val="24"/>
          <w:u w:val="single"/>
        </w:rPr>
      </w:pPr>
      <w:r w:rsidRPr="00515D94">
        <w:rPr>
          <w:b/>
          <w:bCs/>
          <w:sz w:val="24"/>
          <w:szCs w:val="24"/>
          <w:u w:val="single"/>
        </w:rPr>
        <w:t xml:space="preserve">Classement des actualités internationales les plus marquantes </w:t>
      </w:r>
    </w:p>
    <w:p w:rsidR="00671921" w:rsidRDefault="00671921" w:rsidP="00671921">
      <w:r>
        <w:t xml:space="preserve">Classez dans le tableau suivant les 3 informations majeures selon vous portant sur l’actualité internationale qui se sont déroulées au cours des 3 mois (guerre, catastrophe naturelle, crise sanitaire, événement sportif...). </w:t>
      </w:r>
    </w:p>
    <w:p w:rsidR="00671921" w:rsidRDefault="00671921" w:rsidP="00671921">
      <w:r>
        <w:t>Vous rédigerez un court texte informatif type journalistique (moins de 200 mots) présentant les principaux éléments relatifs à cette actualité.</w:t>
      </w:r>
    </w:p>
    <w:tbl>
      <w:tblPr>
        <w:tblStyle w:val="Grilledutableau"/>
        <w:tblW w:w="0" w:type="auto"/>
        <w:tblLook w:val="04A0" w:firstRow="1" w:lastRow="0" w:firstColumn="1" w:lastColumn="0" w:noHBand="0" w:noVBand="1"/>
      </w:tblPr>
      <w:tblGrid>
        <w:gridCol w:w="4900"/>
        <w:gridCol w:w="4900"/>
        <w:gridCol w:w="4901"/>
      </w:tblGrid>
      <w:tr w:rsidR="00671921" w:rsidRPr="00A07B51" w:rsidTr="00A07B51">
        <w:tc>
          <w:tcPr>
            <w:tcW w:w="4900" w:type="dxa"/>
            <w:vAlign w:val="center"/>
          </w:tcPr>
          <w:p w:rsidR="00671921" w:rsidRPr="00A07B51" w:rsidRDefault="00671921" w:rsidP="00671921">
            <w:pPr>
              <w:rPr>
                <w:b/>
                <w:bCs/>
              </w:rPr>
            </w:pPr>
            <w:r w:rsidRPr="00A07B51">
              <w:rPr>
                <w:b/>
                <w:bCs/>
              </w:rPr>
              <w:t>Titre de l’actualité</w:t>
            </w:r>
          </w:p>
        </w:tc>
        <w:tc>
          <w:tcPr>
            <w:tcW w:w="4900" w:type="dxa"/>
            <w:vAlign w:val="center"/>
          </w:tcPr>
          <w:p w:rsidR="00671921" w:rsidRPr="00A07B51" w:rsidRDefault="00671921" w:rsidP="00671921">
            <w:pPr>
              <w:rPr>
                <w:b/>
                <w:bCs/>
              </w:rPr>
            </w:pPr>
            <w:r w:rsidRPr="00A07B51">
              <w:rPr>
                <w:b/>
                <w:bCs/>
              </w:rPr>
              <w:t>Sources (liens ou autres)</w:t>
            </w:r>
          </w:p>
        </w:tc>
        <w:tc>
          <w:tcPr>
            <w:tcW w:w="4901" w:type="dxa"/>
            <w:vAlign w:val="center"/>
          </w:tcPr>
          <w:p w:rsidR="00671921" w:rsidRPr="00A07B51" w:rsidRDefault="00671921" w:rsidP="00671921">
            <w:pPr>
              <w:rPr>
                <w:b/>
                <w:bCs/>
              </w:rPr>
            </w:pPr>
            <w:r w:rsidRPr="00A07B51">
              <w:rPr>
                <w:b/>
                <w:bCs/>
              </w:rPr>
              <w:t>Résumé de l’événement</w:t>
            </w:r>
          </w:p>
        </w:tc>
      </w:tr>
      <w:tr w:rsidR="00671921" w:rsidTr="00A07B51">
        <w:tc>
          <w:tcPr>
            <w:tcW w:w="4900" w:type="dxa"/>
            <w:vAlign w:val="center"/>
          </w:tcPr>
          <w:p w:rsidR="00671921" w:rsidRDefault="00671921" w:rsidP="00671921"/>
        </w:tc>
        <w:tc>
          <w:tcPr>
            <w:tcW w:w="4900" w:type="dxa"/>
          </w:tcPr>
          <w:p w:rsidR="00671921" w:rsidRDefault="00671921" w:rsidP="00671921"/>
        </w:tc>
        <w:tc>
          <w:tcPr>
            <w:tcW w:w="4901" w:type="dxa"/>
          </w:tcPr>
          <w:p w:rsidR="00671921" w:rsidRDefault="00671921" w:rsidP="00671921"/>
        </w:tc>
      </w:tr>
      <w:tr w:rsidR="00671921" w:rsidTr="00A07B51">
        <w:tc>
          <w:tcPr>
            <w:tcW w:w="4900" w:type="dxa"/>
            <w:vAlign w:val="center"/>
          </w:tcPr>
          <w:p w:rsidR="00671921" w:rsidRDefault="00671921" w:rsidP="00671921"/>
        </w:tc>
        <w:tc>
          <w:tcPr>
            <w:tcW w:w="4900" w:type="dxa"/>
          </w:tcPr>
          <w:p w:rsidR="00671921" w:rsidRDefault="00671921" w:rsidP="00671921"/>
        </w:tc>
        <w:tc>
          <w:tcPr>
            <w:tcW w:w="4901" w:type="dxa"/>
          </w:tcPr>
          <w:p w:rsidR="00671921" w:rsidRDefault="00671921" w:rsidP="00671921"/>
        </w:tc>
      </w:tr>
      <w:tr w:rsidR="00671921" w:rsidTr="00A07B51">
        <w:tc>
          <w:tcPr>
            <w:tcW w:w="4900" w:type="dxa"/>
            <w:vAlign w:val="center"/>
          </w:tcPr>
          <w:p w:rsidR="00671921" w:rsidRDefault="00671921" w:rsidP="00671921"/>
        </w:tc>
        <w:tc>
          <w:tcPr>
            <w:tcW w:w="4900" w:type="dxa"/>
          </w:tcPr>
          <w:p w:rsidR="00671921" w:rsidRDefault="00671921" w:rsidP="00671921"/>
        </w:tc>
        <w:tc>
          <w:tcPr>
            <w:tcW w:w="4901" w:type="dxa"/>
          </w:tcPr>
          <w:p w:rsidR="00671921" w:rsidRDefault="00671921" w:rsidP="00671921"/>
        </w:tc>
      </w:tr>
    </w:tbl>
    <w:p w:rsidR="00671921" w:rsidRDefault="00671921" w:rsidP="00671921"/>
    <w:p w:rsidR="00671921" w:rsidRPr="00515D94" w:rsidRDefault="00671921" w:rsidP="00671921">
      <w:pPr>
        <w:rPr>
          <w:b/>
          <w:bCs/>
          <w:sz w:val="24"/>
          <w:szCs w:val="24"/>
          <w:u w:val="single"/>
        </w:rPr>
      </w:pPr>
      <w:r w:rsidRPr="00515D94">
        <w:rPr>
          <w:b/>
          <w:bCs/>
          <w:sz w:val="24"/>
          <w:szCs w:val="24"/>
          <w:u w:val="single"/>
        </w:rPr>
        <w:lastRenderedPageBreak/>
        <w:t xml:space="preserve">Vos films/séries francophones préférés </w:t>
      </w:r>
    </w:p>
    <w:p w:rsidR="00671921" w:rsidRDefault="00671921" w:rsidP="00671921">
      <w:r>
        <w:t>Présentez vos 5 films ou séries francophones favorites. Résumez brièvement l’histoire et rédigez une critique censée</w:t>
      </w:r>
      <w:r w:rsidR="001B3ACA">
        <w:t xml:space="preserve"> pour</w:t>
      </w:r>
      <w:r>
        <w:t xml:space="preserve"> inciter le lecteur à voir l’œuvre en question (moins de 200 mots).</w:t>
      </w:r>
    </w:p>
    <w:p w:rsidR="00515D94" w:rsidRPr="00515D94" w:rsidRDefault="00515D94" w:rsidP="00671921">
      <w:pPr>
        <w:rPr>
          <w:b/>
          <w:bCs/>
          <w:u w:val="single"/>
        </w:rPr>
      </w:pPr>
      <w:r w:rsidRPr="00515D94">
        <w:rPr>
          <w:b/>
          <w:bCs/>
          <w:u w:val="single"/>
        </w:rPr>
        <w:t>Réponses</w:t>
      </w:r>
    </w:p>
    <w:tbl>
      <w:tblPr>
        <w:tblStyle w:val="Grilledutableau"/>
        <w:tblW w:w="0" w:type="auto"/>
        <w:tblLook w:val="04A0" w:firstRow="1" w:lastRow="0" w:firstColumn="1" w:lastColumn="0" w:noHBand="0" w:noVBand="1"/>
      </w:tblPr>
      <w:tblGrid>
        <w:gridCol w:w="2263"/>
        <w:gridCol w:w="12438"/>
      </w:tblGrid>
      <w:tr w:rsidR="003A7AFF" w:rsidRPr="00A07B51" w:rsidTr="001B3ACA">
        <w:tc>
          <w:tcPr>
            <w:tcW w:w="2263" w:type="dxa"/>
            <w:vAlign w:val="center"/>
          </w:tcPr>
          <w:p w:rsidR="003A7AFF" w:rsidRPr="00A07B51" w:rsidRDefault="003A7AFF" w:rsidP="00671921">
            <w:pPr>
              <w:rPr>
                <w:b/>
                <w:bCs/>
              </w:rPr>
            </w:pPr>
            <w:r w:rsidRPr="00A07B51">
              <w:rPr>
                <w:b/>
                <w:bCs/>
              </w:rPr>
              <w:t>Titre de l’œuvre</w:t>
            </w:r>
          </w:p>
        </w:tc>
        <w:tc>
          <w:tcPr>
            <w:tcW w:w="12438" w:type="dxa"/>
            <w:vAlign w:val="center"/>
          </w:tcPr>
          <w:p w:rsidR="003A7AFF" w:rsidRPr="00A07B51" w:rsidRDefault="003A7AFF" w:rsidP="00671921">
            <w:pPr>
              <w:rPr>
                <w:b/>
                <w:bCs/>
              </w:rPr>
            </w:pPr>
            <w:r w:rsidRPr="00A07B51">
              <w:rPr>
                <w:b/>
                <w:bCs/>
              </w:rPr>
              <w:t>Résumé et critique</w:t>
            </w:r>
          </w:p>
        </w:tc>
      </w:tr>
      <w:tr w:rsidR="003A7AFF" w:rsidTr="00131182">
        <w:trPr>
          <w:trHeight w:val="845"/>
        </w:trPr>
        <w:tc>
          <w:tcPr>
            <w:tcW w:w="2263" w:type="dxa"/>
            <w:vAlign w:val="center"/>
          </w:tcPr>
          <w:p w:rsidR="003A7AFF" w:rsidRDefault="00A07B51" w:rsidP="00671921">
            <w:r>
              <w:t>Samantha Oups</w:t>
            </w:r>
          </w:p>
        </w:tc>
        <w:tc>
          <w:tcPr>
            <w:tcW w:w="12438" w:type="dxa"/>
          </w:tcPr>
          <w:p w:rsidR="003A7AFF" w:rsidRDefault="00A07B51" w:rsidP="00671921">
            <w:r>
              <w:t xml:space="preserve">Série </w:t>
            </w:r>
            <w:r w:rsidR="00515D94">
              <w:t xml:space="preserve">télévisée </w:t>
            </w:r>
            <w:r w:rsidR="00EF01A4">
              <w:t xml:space="preserve">française </w:t>
            </w:r>
            <w:r>
              <w:t xml:space="preserve">comique à sketchs, Samantha Oups met en scène </w:t>
            </w:r>
            <w:r>
              <w:t>pendant quelques minutes</w:t>
            </w:r>
            <w:r w:rsidR="00515D94">
              <w:t xml:space="preserve"> par épisode</w:t>
            </w:r>
            <w:r>
              <w:t xml:space="preserve"> les journées de Samantha (une femme blonde) et Chantal (une femme brune). Elles sont des meilleures amies qui ne sont pas très intelligentes.</w:t>
            </w:r>
            <w:r w:rsidR="001B3ACA">
              <w:t xml:space="preserve"> Leurs mises en scène sont très drôles </w:t>
            </w:r>
            <w:r w:rsidR="00515D94">
              <w:t>et</w:t>
            </w:r>
            <w:r w:rsidR="001B3ACA">
              <w:t xml:space="preserve"> absurdes. </w:t>
            </w:r>
          </w:p>
          <w:p w:rsidR="00515D94" w:rsidRDefault="00515D94" w:rsidP="00671921">
            <w:r w:rsidRPr="00515D94">
              <w:rPr>
                <w:u w:val="single"/>
              </w:rPr>
              <w:t>Création</w:t>
            </w:r>
            <w:r>
              <w:t xml:space="preserve"> : </w:t>
            </w:r>
            <w:hyperlink r:id="rId17" w:tooltip="David Strajmayster" w:history="1">
              <w:r w:rsidRPr="00515D94">
                <w:t>David Strajmayster</w:t>
              </w:r>
            </w:hyperlink>
          </w:p>
          <w:p w:rsidR="00515D94" w:rsidRDefault="00515D94" w:rsidP="00671921">
            <w:r w:rsidRPr="00515D94">
              <w:rPr>
                <w:u w:val="single"/>
              </w:rPr>
              <w:t>Production</w:t>
            </w:r>
            <w:r>
              <w:t xml:space="preserve"> : </w:t>
            </w:r>
            <w:r w:rsidRPr="00515D94">
              <w:t>Big Nose</w:t>
            </w:r>
            <w:r>
              <w:t xml:space="preserve"> - </w:t>
            </w:r>
            <w:hyperlink r:id="rId18" w:tooltip="France 2" w:history="1">
              <w:r w:rsidRPr="00515D94">
                <w:t>France 2</w:t>
              </w:r>
            </w:hyperlink>
          </w:p>
          <w:p w:rsidR="00515D94" w:rsidRDefault="00515D94" w:rsidP="00671921">
            <w:r w:rsidRPr="00515D94">
              <w:rPr>
                <w:u w:val="single"/>
              </w:rPr>
              <w:t>Acteurs principaux</w:t>
            </w:r>
            <w:r>
              <w:t xml:space="preserve"> : </w:t>
            </w:r>
            <w:hyperlink r:id="rId19" w:tooltip="David Strajmayster" w:history="1">
              <w:r w:rsidRPr="00515D94">
                <w:t>David Strajmayster</w:t>
              </w:r>
            </w:hyperlink>
            <w:r>
              <w:t xml:space="preserve">, </w:t>
            </w:r>
            <w:hyperlink r:id="rId20" w:tooltip="Guillaume Carcaud" w:history="1">
              <w:r w:rsidRPr="00515D94">
                <w:t>Guillaume Carcaud</w:t>
              </w:r>
            </w:hyperlink>
          </w:p>
        </w:tc>
      </w:tr>
      <w:tr w:rsidR="003A7AFF" w:rsidTr="00515D94">
        <w:trPr>
          <w:trHeight w:val="1979"/>
        </w:trPr>
        <w:tc>
          <w:tcPr>
            <w:tcW w:w="2263" w:type="dxa"/>
            <w:vAlign w:val="center"/>
          </w:tcPr>
          <w:p w:rsidR="003A7AFF" w:rsidRDefault="001B3ACA" w:rsidP="00671921">
            <w:r>
              <w:t>Comme un chef</w:t>
            </w:r>
          </w:p>
        </w:tc>
        <w:tc>
          <w:tcPr>
            <w:tcW w:w="12438" w:type="dxa"/>
          </w:tcPr>
          <w:p w:rsidR="003A7AFF" w:rsidRDefault="001B3ACA" w:rsidP="00671921">
            <w:r>
              <w:t xml:space="preserve">Un film comédie d’une durée de 1h 25min, « Comme un chef » parle d’un jeune passionné de la gastronomie française, Jacky Bonnot. Il a été congédié par plusieurs restaurants ne savant pas admettre son talent, alors qu’il devait </w:t>
            </w:r>
            <w:r w:rsidR="00515D94">
              <w:t xml:space="preserve">travailler pour que sa copine enceinte puisse se reposer à la maison. Ayant accepté de travailler comme peintre dans une résidence pour personnes âgées, il y a rencontré au hasard Alexandre Lagarde, un grand chef parisien en panne d’inspiration, et leurs aventures ensemble à tous les deux ont commencé. </w:t>
            </w:r>
          </w:p>
          <w:p w:rsidR="00515D94" w:rsidRPr="00515D94" w:rsidRDefault="00515D94" w:rsidP="00515D94">
            <w:pPr>
              <w:shd w:val="clear" w:color="auto" w:fill="FFFFFF"/>
              <w:spacing w:after="0" w:line="240" w:lineRule="auto"/>
            </w:pPr>
            <w:r w:rsidRPr="00515D94">
              <w:rPr>
                <w:u w:val="single"/>
              </w:rPr>
              <w:t>Réalisateur</w:t>
            </w:r>
            <w:r w:rsidRPr="00515D94">
              <w:rPr>
                <w:u w:val="single"/>
              </w:rPr>
              <w:t xml:space="preserve"> </w:t>
            </w:r>
            <w:r w:rsidRPr="00515D94">
              <w:t>: Daniel Cohen</w:t>
            </w:r>
          </w:p>
          <w:p w:rsidR="00515D94" w:rsidRPr="00515D94" w:rsidRDefault="00515D94" w:rsidP="00515D94">
            <w:pPr>
              <w:shd w:val="clear" w:color="auto" w:fill="FFFFFF"/>
            </w:pPr>
            <w:r w:rsidRPr="00515D94">
              <w:rPr>
                <w:u w:val="single"/>
              </w:rPr>
              <w:t>Producteur</w:t>
            </w:r>
            <w:r w:rsidRPr="00515D94">
              <w:rPr>
                <w:u w:val="single"/>
              </w:rPr>
              <w:t xml:space="preserve"> </w:t>
            </w:r>
            <w:r w:rsidRPr="00515D94">
              <w:t>: Sidonie Dumas</w:t>
            </w:r>
          </w:p>
          <w:p w:rsidR="00515D94" w:rsidRDefault="00515D94" w:rsidP="00515D94">
            <w:pPr>
              <w:shd w:val="clear" w:color="auto" w:fill="FFFFFF"/>
            </w:pPr>
            <w:r w:rsidRPr="00515D94">
              <w:rPr>
                <w:u w:val="single"/>
              </w:rPr>
              <w:t>Scénario</w:t>
            </w:r>
            <w:r w:rsidRPr="00515D94">
              <w:rPr>
                <w:u w:val="single"/>
              </w:rPr>
              <w:t xml:space="preserve"> </w:t>
            </w:r>
            <w:r w:rsidRPr="00515D94">
              <w:t>: Daniel Cohen</w:t>
            </w:r>
          </w:p>
        </w:tc>
      </w:tr>
      <w:tr w:rsidR="003A7AFF" w:rsidTr="00131182">
        <w:trPr>
          <w:trHeight w:val="1437"/>
        </w:trPr>
        <w:tc>
          <w:tcPr>
            <w:tcW w:w="2263" w:type="dxa"/>
            <w:vAlign w:val="center"/>
          </w:tcPr>
          <w:p w:rsidR="003A7AFF" w:rsidRDefault="00EF01A4" w:rsidP="00671921">
            <w:r>
              <w:t>Qu’est-ce qu’on a tous fait au bon Dieu ?</w:t>
            </w:r>
          </w:p>
        </w:tc>
        <w:tc>
          <w:tcPr>
            <w:tcW w:w="12438" w:type="dxa"/>
          </w:tcPr>
          <w:p w:rsidR="003A7AFF" w:rsidRDefault="00EF01A4" w:rsidP="00671921">
            <w:r>
              <w:t>A l’occasion des 40 ans de mariage de Claude et Marie Verneuil</w:t>
            </w:r>
            <w:r w:rsidR="00131182">
              <w:t>, très catholiques</w:t>
            </w:r>
            <w:r>
              <w:t>, leurs 4 filles décident d’organiser une fête surprise dans leur maison familiale où elles vont inviter chacun</w:t>
            </w:r>
            <w:r w:rsidR="00131182">
              <w:t>e</w:t>
            </w:r>
            <w:r>
              <w:t xml:space="preserve"> </w:t>
            </w:r>
            <w:r w:rsidR="00131182">
              <w:t>leur futur mari</w:t>
            </w:r>
            <w:r>
              <w:t xml:space="preserve"> pour quelques jours. Le séjour familial </w:t>
            </w:r>
            <w:r w:rsidR="00131182">
              <w:t>transforme en désastre</w:t>
            </w:r>
            <w:r>
              <w:t xml:space="preserve"> à cause du racisme</w:t>
            </w:r>
            <w:r w:rsidR="00131182">
              <w:t xml:space="preserve"> des parents</w:t>
            </w:r>
            <w:r>
              <w:t xml:space="preserve"> et du mariage mixte. C</w:t>
            </w:r>
            <w:r w:rsidR="00131182">
              <w:t>’est un</w:t>
            </w:r>
            <w:r>
              <w:t xml:space="preserve"> film comédie français</w:t>
            </w:r>
            <w:r w:rsidR="00131182">
              <w:t>.</w:t>
            </w:r>
          </w:p>
          <w:p w:rsidR="00131182" w:rsidRDefault="00131182" w:rsidP="00671921">
            <w:r w:rsidRPr="00131182">
              <w:rPr>
                <w:u w:val="single"/>
              </w:rPr>
              <w:t>Réalisation</w:t>
            </w:r>
            <w:r>
              <w:t xml:space="preserve"> : </w:t>
            </w:r>
            <w:hyperlink r:id="rId21" w:tooltip="Philippe de Chauveron" w:history="1">
              <w:r w:rsidRPr="00EF01A4">
                <w:t>Philippe de Chauveron</w:t>
              </w:r>
            </w:hyperlink>
          </w:p>
          <w:p w:rsidR="00EF01A4" w:rsidRDefault="00131182" w:rsidP="00671921">
            <w:r w:rsidRPr="00131182">
              <w:rPr>
                <w:u w:val="single"/>
              </w:rPr>
              <w:t>Scénario</w:t>
            </w:r>
            <w:r>
              <w:t xml:space="preserve"> : </w:t>
            </w:r>
            <w:r w:rsidRPr="00EF01A4">
              <w:t>Philippe de Chauveron</w:t>
            </w:r>
            <w:r>
              <w:t xml:space="preserve">, </w:t>
            </w:r>
            <w:hyperlink r:id="rId22" w:tooltip="Guy Laurent" w:history="1">
              <w:r w:rsidRPr="00EF01A4">
                <w:t>Guy Laurent</w:t>
              </w:r>
            </w:hyperlink>
          </w:p>
        </w:tc>
      </w:tr>
      <w:tr w:rsidR="003A7AFF" w:rsidTr="00165F6D">
        <w:trPr>
          <w:trHeight w:val="1373"/>
        </w:trPr>
        <w:tc>
          <w:tcPr>
            <w:tcW w:w="2263" w:type="dxa"/>
            <w:vAlign w:val="center"/>
          </w:tcPr>
          <w:p w:rsidR="003A7AFF" w:rsidRDefault="00131182" w:rsidP="00671921">
            <w:r>
              <w:t>Plan cœur</w:t>
            </w:r>
          </w:p>
        </w:tc>
        <w:tc>
          <w:tcPr>
            <w:tcW w:w="12438" w:type="dxa"/>
          </w:tcPr>
          <w:p w:rsidR="003A7AFF" w:rsidRDefault="00131182" w:rsidP="00671921">
            <w:r>
              <w:t xml:space="preserve">Racontant l’histoire d’Elsa, une fille qui </w:t>
            </w:r>
            <w:r w:rsidR="00165F6D">
              <w:t>déprime, même 2 après sa rupture avec son ex. Voyant qu’elle n’arrive toujours pas à aller de l’avant, ses 2 meilleures amies ont engagé un gigolo, Jules, pour la séduire. Même après découverte de la vérité, la relation d’Elsa et Jules a duré plus que prévu. Au cours des différentes saisons de cette série télévisée comédie française, de nouveaux petits secrets se dévoilent jour après jour.</w:t>
            </w:r>
          </w:p>
          <w:p w:rsidR="00165F6D" w:rsidRDefault="00165F6D" w:rsidP="00671921">
            <w:r w:rsidRPr="00165F6D">
              <w:rPr>
                <w:u w:val="single"/>
              </w:rPr>
              <w:t>Créée par</w:t>
            </w:r>
            <w:r>
              <w:t xml:space="preserve"> : </w:t>
            </w:r>
            <w:hyperlink r:id="rId23" w:tooltip="Noémie Saglio" w:history="1">
              <w:r w:rsidRPr="00165F6D">
                <w:t>Noémie Saglio</w:t>
              </w:r>
            </w:hyperlink>
            <w:r>
              <w:t xml:space="preserve">, </w:t>
            </w:r>
            <w:r w:rsidRPr="00165F6D">
              <w:t>Julien Teisseire</w:t>
            </w:r>
            <w:r>
              <w:t xml:space="preserve">, </w:t>
            </w:r>
            <w:hyperlink r:id="rId24" w:history="1">
              <w:r w:rsidRPr="00165F6D">
                <w:t>Chris Lang</w:t>
              </w:r>
            </w:hyperlink>
          </w:p>
        </w:tc>
      </w:tr>
      <w:tr w:rsidR="003A7AFF" w:rsidTr="001B3ACA">
        <w:tc>
          <w:tcPr>
            <w:tcW w:w="2263" w:type="dxa"/>
            <w:vAlign w:val="center"/>
          </w:tcPr>
          <w:p w:rsidR="003A7AFF" w:rsidRDefault="003A7AFF" w:rsidP="00671921"/>
        </w:tc>
        <w:tc>
          <w:tcPr>
            <w:tcW w:w="12438" w:type="dxa"/>
          </w:tcPr>
          <w:p w:rsidR="003A7AFF" w:rsidRDefault="003A7AFF" w:rsidP="00671921"/>
        </w:tc>
      </w:tr>
    </w:tbl>
    <w:p w:rsidR="00671921" w:rsidRDefault="00671921" w:rsidP="00671921"/>
    <w:p w:rsidR="003A7AFF" w:rsidRPr="00FA356F" w:rsidRDefault="003A7AFF" w:rsidP="00671921">
      <w:pPr>
        <w:rPr>
          <w:b/>
          <w:bCs/>
          <w:sz w:val="24"/>
          <w:szCs w:val="24"/>
          <w:u w:val="single"/>
        </w:rPr>
      </w:pPr>
      <w:r w:rsidRPr="00FA356F">
        <w:rPr>
          <w:b/>
          <w:bCs/>
          <w:sz w:val="24"/>
          <w:szCs w:val="24"/>
          <w:u w:val="single"/>
        </w:rPr>
        <w:t>Top destinations d’Afrique francophone</w:t>
      </w:r>
    </w:p>
    <w:p w:rsidR="003A7AFF" w:rsidRDefault="003A7AFF" w:rsidP="00671921">
      <w:r>
        <w:t xml:space="preserve">Après avoir rassemblé des informations grâce à des ressources variées et crédibles, classez les cinq lieux que vous recommanderiez de visiter dans les pays d’Afrique francophone. </w:t>
      </w:r>
    </w:p>
    <w:p w:rsidR="003A7AFF" w:rsidRDefault="003A7AFF" w:rsidP="00671921">
      <w:r>
        <w:lastRenderedPageBreak/>
        <w:t>Justifiez ce classement dans un court paragraphe (moins de 150 mots) présentant cette destination. Il peut s’agir d’une ville, d’un musée, d’un site naturel, d’un monument</w:t>
      </w:r>
      <w:r w:rsidR="00FA356F">
        <w:t>,</w:t>
      </w:r>
      <w:r>
        <w:t xml:space="preserve"> etc</w:t>
      </w:r>
      <w:r w:rsidR="00FA356F">
        <w:t>.</w:t>
      </w:r>
    </w:p>
    <w:p w:rsidR="00FA356F" w:rsidRPr="00FA356F" w:rsidRDefault="00FA356F" w:rsidP="00671921">
      <w:pPr>
        <w:rPr>
          <w:b/>
          <w:bCs/>
          <w:u w:val="single"/>
        </w:rPr>
      </w:pPr>
      <w:r>
        <w:rPr>
          <w:b/>
          <w:bCs/>
          <w:u w:val="single"/>
        </w:rPr>
        <w:t>Réponses</w:t>
      </w:r>
    </w:p>
    <w:tbl>
      <w:tblPr>
        <w:tblStyle w:val="Grilledutableau"/>
        <w:tblW w:w="0" w:type="auto"/>
        <w:tblLook w:val="04A0" w:firstRow="1" w:lastRow="0" w:firstColumn="1" w:lastColumn="0" w:noHBand="0" w:noVBand="1"/>
      </w:tblPr>
      <w:tblGrid>
        <w:gridCol w:w="4900"/>
        <w:gridCol w:w="4900"/>
        <w:gridCol w:w="4901"/>
      </w:tblGrid>
      <w:tr w:rsidR="003A7AFF" w:rsidRPr="00A07B51" w:rsidTr="00A07B51">
        <w:tc>
          <w:tcPr>
            <w:tcW w:w="4900" w:type="dxa"/>
            <w:vAlign w:val="center"/>
          </w:tcPr>
          <w:p w:rsidR="003A7AFF" w:rsidRPr="00A07B51" w:rsidRDefault="003A7AFF" w:rsidP="00671921">
            <w:pPr>
              <w:rPr>
                <w:b/>
                <w:bCs/>
              </w:rPr>
            </w:pPr>
            <w:r w:rsidRPr="00A07B51">
              <w:rPr>
                <w:b/>
                <w:bCs/>
              </w:rPr>
              <w:t>Site à visiter (nom du lieu + pays)</w:t>
            </w:r>
          </w:p>
        </w:tc>
        <w:tc>
          <w:tcPr>
            <w:tcW w:w="4900" w:type="dxa"/>
            <w:vAlign w:val="center"/>
          </w:tcPr>
          <w:p w:rsidR="003A7AFF" w:rsidRPr="00A07B51" w:rsidRDefault="003A7AFF" w:rsidP="00671921">
            <w:pPr>
              <w:rPr>
                <w:b/>
                <w:bCs/>
              </w:rPr>
            </w:pPr>
            <w:r w:rsidRPr="00A07B51">
              <w:rPr>
                <w:b/>
                <w:bCs/>
              </w:rPr>
              <w:t>Sources qui ont servi de documentation (liens ou autre)</w:t>
            </w:r>
          </w:p>
        </w:tc>
        <w:tc>
          <w:tcPr>
            <w:tcW w:w="4901" w:type="dxa"/>
            <w:vAlign w:val="center"/>
          </w:tcPr>
          <w:p w:rsidR="003A7AFF" w:rsidRPr="00A07B51" w:rsidRDefault="003A7AFF" w:rsidP="00671921">
            <w:pPr>
              <w:rPr>
                <w:b/>
                <w:bCs/>
              </w:rPr>
            </w:pPr>
            <w:r w:rsidRPr="00A07B51">
              <w:rPr>
                <w:b/>
                <w:bCs/>
              </w:rPr>
              <w:t>Texte de présentation de la destination</w:t>
            </w:r>
          </w:p>
        </w:tc>
      </w:tr>
      <w:tr w:rsidR="003A7AFF" w:rsidTr="00A07B51">
        <w:tc>
          <w:tcPr>
            <w:tcW w:w="4900" w:type="dxa"/>
            <w:vAlign w:val="center"/>
          </w:tcPr>
          <w:p w:rsidR="003A7AFF" w:rsidRDefault="003A7AFF" w:rsidP="00671921"/>
        </w:tc>
        <w:tc>
          <w:tcPr>
            <w:tcW w:w="4900" w:type="dxa"/>
          </w:tcPr>
          <w:p w:rsidR="003A7AFF" w:rsidRDefault="003A7AFF" w:rsidP="00671921"/>
        </w:tc>
        <w:tc>
          <w:tcPr>
            <w:tcW w:w="4901" w:type="dxa"/>
          </w:tcPr>
          <w:p w:rsidR="003A7AFF" w:rsidRDefault="003A7AFF" w:rsidP="00671921"/>
        </w:tc>
      </w:tr>
      <w:tr w:rsidR="003A7AFF" w:rsidTr="00A07B51">
        <w:tc>
          <w:tcPr>
            <w:tcW w:w="4900" w:type="dxa"/>
            <w:vAlign w:val="center"/>
          </w:tcPr>
          <w:p w:rsidR="003A7AFF" w:rsidRDefault="003A7AFF" w:rsidP="00671921"/>
        </w:tc>
        <w:tc>
          <w:tcPr>
            <w:tcW w:w="4900" w:type="dxa"/>
          </w:tcPr>
          <w:p w:rsidR="003A7AFF" w:rsidRDefault="003A7AFF" w:rsidP="00671921"/>
        </w:tc>
        <w:tc>
          <w:tcPr>
            <w:tcW w:w="4901" w:type="dxa"/>
          </w:tcPr>
          <w:p w:rsidR="003A7AFF" w:rsidRDefault="003A7AFF" w:rsidP="00671921"/>
        </w:tc>
      </w:tr>
      <w:tr w:rsidR="003A7AFF" w:rsidTr="00A07B51">
        <w:tc>
          <w:tcPr>
            <w:tcW w:w="4900" w:type="dxa"/>
            <w:vAlign w:val="center"/>
          </w:tcPr>
          <w:p w:rsidR="003A7AFF" w:rsidRDefault="003A7AFF" w:rsidP="00671921"/>
        </w:tc>
        <w:tc>
          <w:tcPr>
            <w:tcW w:w="4900" w:type="dxa"/>
          </w:tcPr>
          <w:p w:rsidR="003A7AFF" w:rsidRDefault="003A7AFF" w:rsidP="00671921"/>
        </w:tc>
        <w:tc>
          <w:tcPr>
            <w:tcW w:w="4901" w:type="dxa"/>
          </w:tcPr>
          <w:p w:rsidR="003A7AFF" w:rsidRDefault="003A7AFF" w:rsidP="00671921"/>
        </w:tc>
      </w:tr>
      <w:tr w:rsidR="003A7AFF" w:rsidTr="00A07B51">
        <w:tc>
          <w:tcPr>
            <w:tcW w:w="4900" w:type="dxa"/>
            <w:vAlign w:val="center"/>
          </w:tcPr>
          <w:p w:rsidR="003A7AFF" w:rsidRDefault="003A7AFF" w:rsidP="00671921"/>
        </w:tc>
        <w:tc>
          <w:tcPr>
            <w:tcW w:w="4900" w:type="dxa"/>
          </w:tcPr>
          <w:p w:rsidR="003A7AFF" w:rsidRDefault="003A7AFF" w:rsidP="00671921"/>
        </w:tc>
        <w:tc>
          <w:tcPr>
            <w:tcW w:w="4901" w:type="dxa"/>
          </w:tcPr>
          <w:p w:rsidR="003A7AFF" w:rsidRDefault="003A7AFF" w:rsidP="00671921"/>
        </w:tc>
      </w:tr>
      <w:tr w:rsidR="003A7AFF" w:rsidTr="00A07B51">
        <w:tc>
          <w:tcPr>
            <w:tcW w:w="4900" w:type="dxa"/>
            <w:vAlign w:val="center"/>
          </w:tcPr>
          <w:p w:rsidR="003A7AFF" w:rsidRDefault="003A7AFF" w:rsidP="00671921"/>
        </w:tc>
        <w:tc>
          <w:tcPr>
            <w:tcW w:w="4900" w:type="dxa"/>
          </w:tcPr>
          <w:p w:rsidR="003A7AFF" w:rsidRDefault="003A7AFF" w:rsidP="00671921"/>
        </w:tc>
        <w:tc>
          <w:tcPr>
            <w:tcW w:w="4901" w:type="dxa"/>
          </w:tcPr>
          <w:p w:rsidR="003A7AFF" w:rsidRDefault="003A7AFF" w:rsidP="00671921"/>
        </w:tc>
      </w:tr>
    </w:tbl>
    <w:p w:rsidR="003A7AFF" w:rsidRDefault="003A7AFF" w:rsidP="00671921"/>
    <w:p w:rsidR="003A7AFF" w:rsidRPr="00FA356F" w:rsidRDefault="003A7AFF" w:rsidP="00671921">
      <w:pPr>
        <w:rPr>
          <w:b/>
          <w:bCs/>
          <w:sz w:val="24"/>
          <w:szCs w:val="24"/>
          <w:u w:val="single"/>
        </w:rPr>
      </w:pPr>
      <w:r w:rsidRPr="00FA356F">
        <w:rPr>
          <w:b/>
          <w:bCs/>
          <w:sz w:val="24"/>
          <w:szCs w:val="24"/>
          <w:u w:val="single"/>
        </w:rPr>
        <w:t xml:space="preserve">Nouvelles technologies, les dernières innovations remarquables </w:t>
      </w:r>
    </w:p>
    <w:p w:rsidR="003A7AFF" w:rsidRDefault="003A7AFF" w:rsidP="00671921">
      <w:r>
        <w:t>Le monde des nouvelles technologies regroupe un grand nombre de domaines et évolue constamment. Grâce à votre veille régulière sur cette thématique, veuillez noter les 5 évolutions les plus marquantes de ces 6 derniers mois, préciser les sources qui vous ont permis de collecter ces informations et les présenter dans un court texte de présentation.</w:t>
      </w:r>
    </w:p>
    <w:tbl>
      <w:tblPr>
        <w:tblStyle w:val="Grilledutableau"/>
        <w:tblW w:w="0" w:type="auto"/>
        <w:tblLook w:val="04A0" w:firstRow="1" w:lastRow="0" w:firstColumn="1" w:lastColumn="0" w:noHBand="0" w:noVBand="1"/>
      </w:tblPr>
      <w:tblGrid>
        <w:gridCol w:w="4900"/>
        <w:gridCol w:w="4900"/>
        <w:gridCol w:w="4901"/>
      </w:tblGrid>
      <w:tr w:rsidR="003A7AFF" w:rsidRPr="00A07B51" w:rsidTr="00421CA3">
        <w:tc>
          <w:tcPr>
            <w:tcW w:w="4900" w:type="dxa"/>
            <w:vAlign w:val="center"/>
          </w:tcPr>
          <w:p w:rsidR="003A7AFF" w:rsidRPr="00A07B51" w:rsidRDefault="003A7AFF" w:rsidP="00671921">
            <w:pPr>
              <w:rPr>
                <w:b/>
                <w:bCs/>
              </w:rPr>
            </w:pPr>
            <w:r w:rsidRPr="00A07B51">
              <w:rPr>
                <w:b/>
                <w:bCs/>
              </w:rPr>
              <w:t>Nouvelle technologie</w:t>
            </w:r>
          </w:p>
        </w:tc>
        <w:tc>
          <w:tcPr>
            <w:tcW w:w="4900" w:type="dxa"/>
            <w:vAlign w:val="center"/>
          </w:tcPr>
          <w:p w:rsidR="003A7AFF" w:rsidRPr="00A07B51" w:rsidRDefault="003A7AFF" w:rsidP="00671921">
            <w:pPr>
              <w:rPr>
                <w:b/>
                <w:bCs/>
              </w:rPr>
            </w:pPr>
            <w:r w:rsidRPr="00A07B51">
              <w:rPr>
                <w:b/>
                <w:bCs/>
              </w:rPr>
              <w:t>Sources (liens ou autre)</w:t>
            </w:r>
          </w:p>
        </w:tc>
        <w:tc>
          <w:tcPr>
            <w:tcW w:w="4901" w:type="dxa"/>
            <w:vAlign w:val="center"/>
          </w:tcPr>
          <w:p w:rsidR="003A7AFF" w:rsidRPr="00A07B51" w:rsidRDefault="003A7AFF" w:rsidP="00671921">
            <w:pPr>
              <w:rPr>
                <w:b/>
                <w:bCs/>
              </w:rPr>
            </w:pPr>
            <w:r w:rsidRPr="00A07B51">
              <w:rPr>
                <w:b/>
                <w:bCs/>
              </w:rPr>
              <w:t>Texte de présentation de la technologie</w:t>
            </w:r>
          </w:p>
        </w:tc>
      </w:tr>
      <w:tr w:rsidR="003A7AFF" w:rsidTr="00421CA3">
        <w:tc>
          <w:tcPr>
            <w:tcW w:w="4900" w:type="dxa"/>
            <w:vAlign w:val="center"/>
          </w:tcPr>
          <w:p w:rsidR="003A7AFF" w:rsidRDefault="00421CA3" w:rsidP="00671921">
            <w:r>
              <w:t>Le réseau 5G</w:t>
            </w:r>
          </w:p>
        </w:tc>
        <w:tc>
          <w:tcPr>
            <w:tcW w:w="4900" w:type="dxa"/>
          </w:tcPr>
          <w:p w:rsidR="003A7AFF" w:rsidRDefault="00421CA3" w:rsidP="00421CA3">
            <w:r w:rsidRPr="00421CA3">
              <w:t>https://www.codeur.com/blog/tendances-technologiques-2023/</w:t>
            </w:r>
          </w:p>
        </w:tc>
        <w:tc>
          <w:tcPr>
            <w:tcW w:w="4901" w:type="dxa"/>
            <w:vAlign w:val="center"/>
          </w:tcPr>
          <w:p w:rsidR="003A7AFF" w:rsidRDefault="00421CA3" w:rsidP="00671921">
            <w:r>
              <w:t>Le service 5G nous permet de nous reposer sur des technologies avancées comme la réalité virtuelle ou augmentée et</w:t>
            </w:r>
          </w:p>
        </w:tc>
      </w:tr>
      <w:tr w:rsidR="003A7AFF" w:rsidTr="00421CA3">
        <w:tc>
          <w:tcPr>
            <w:tcW w:w="4900" w:type="dxa"/>
            <w:vAlign w:val="center"/>
          </w:tcPr>
          <w:p w:rsidR="003A7AFF" w:rsidRDefault="003A7AFF" w:rsidP="00671921"/>
        </w:tc>
        <w:tc>
          <w:tcPr>
            <w:tcW w:w="4900" w:type="dxa"/>
          </w:tcPr>
          <w:p w:rsidR="003A7AFF" w:rsidRDefault="003A7AFF" w:rsidP="00671921"/>
        </w:tc>
        <w:tc>
          <w:tcPr>
            <w:tcW w:w="4901" w:type="dxa"/>
            <w:vAlign w:val="center"/>
          </w:tcPr>
          <w:p w:rsidR="003A7AFF" w:rsidRDefault="003A7AFF" w:rsidP="00671921"/>
        </w:tc>
      </w:tr>
      <w:tr w:rsidR="003A7AFF" w:rsidTr="00421CA3">
        <w:tc>
          <w:tcPr>
            <w:tcW w:w="4900" w:type="dxa"/>
            <w:vAlign w:val="center"/>
          </w:tcPr>
          <w:p w:rsidR="003A7AFF" w:rsidRDefault="003A7AFF" w:rsidP="00671921"/>
        </w:tc>
        <w:tc>
          <w:tcPr>
            <w:tcW w:w="4900" w:type="dxa"/>
          </w:tcPr>
          <w:p w:rsidR="003A7AFF" w:rsidRDefault="003A7AFF" w:rsidP="00671921"/>
        </w:tc>
        <w:tc>
          <w:tcPr>
            <w:tcW w:w="4901" w:type="dxa"/>
            <w:vAlign w:val="center"/>
          </w:tcPr>
          <w:p w:rsidR="003A7AFF" w:rsidRDefault="003A7AFF" w:rsidP="00671921"/>
        </w:tc>
      </w:tr>
      <w:tr w:rsidR="003A7AFF" w:rsidTr="00421CA3">
        <w:tc>
          <w:tcPr>
            <w:tcW w:w="4900" w:type="dxa"/>
            <w:vAlign w:val="center"/>
          </w:tcPr>
          <w:p w:rsidR="003A7AFF" w:rsidRDefault="003A7AFF" w:rsidP="00671921"/>
        </w:tc>
        <w:tc>
          <w:tcPr>
            <w:tcW w:w="4900" w:type="dxa"/>
          </w:tcPr>
          <w:p w:rsidR="003A7AFF" w:rsidRDefault="003A7AFF" w:rsidP="00671921"/>
        </w:tc>
        <w:tc>
          <w:tcPr>
            <w:tcW w:w="4901" w:type="dxa"/>
            <w:vAlign w:val="center"/>
          </w:tcPr>
          <w:p w:rsidR="003A7AFF" w:rsidRDefault="003A7AFF" w:rsidP="00671921"/>
        </w:tc>
      </w:tr>
      <w:tr w:rsidR="003A7AFF" w:rsidTr="00421CA3">
        <w:tc>
          <w:tcPr>
            <w:tcW w:w="4900" w:type="dxa"/>
            <w:vAlign w:val="center"/>
          </w:tcPr>
          <w:p w:rsidR="003A7AFF" w:rsidRDefault="003A7AFF" w:rsidP="00671921"/>
        </w:tc>
        <w:tc>
          <w:tcPr>
            <w:tcW w:w="4900" w:type="dxa"/>
          </w:tcPr>
          <w:p w:rsidR="003A7AFF" w:rsidRDefault="003A7AFF" w:rsidP="00671921"/>
        </w:tc>
        <w:tc>
          <w:tcPr>
            <w:tcW w:w="4901" w:type="dxa"/>
            <w:vAlign w:val="center"/>
          </w:tcPr>
          <w:p w:rsidR="003A7AFF" w:rsidRDefault="003A7AFF" w:rsidP="00671921"/>
        </w:tc>
      </w:tr>
    </w:tbl>
    <w:p w:rsidR="003A7AFF" w:rsidRDefault="003A7AFF" w:rsidP="00671921"/>
    <w:p w:rsidR="003A7AFF" w:rsidRPr="00FA356F" w:rsidRDefault="003A7AFF" w:rsidP="00671921">
      <w:pPr>
        <w:rPr>
          <w:b/>
          <w:bCs/>
          <w:sz w:val="24"/>
          <w:szCs w:val="24"/>
          <w:u w:val="single"/>
        </w:rPr>
      </w:pPr>
      <w:r w:rsidRPr="00FA356F">
        <w:rPr>
          <w:b/>
          <w:bCs/>
          <w:sz w:val="24"/>
          <w:szCs w:val="24"/>
          <w:u w:val="single"/>
        </w:rPr>
        <w:t xml:space="preserve">Top Destinations d’Europe francophone </w:t>
      </w:r>
    </w:p>
    <w:p w:rsidR="003A7AFF" w:rsidRDefault="003A7AFF" w:rsidP="00671921">
      <w:r>
        <w:t>Après avoir rassemblé des informations grâce à des ressources variées et crédibles, classez les cinq lieux que vous recommanderiez de visiter dans les pays d’Europe francophone. Justifiez ce classement dans un court paragraphe (moins de 150 mots) présentant cette destination. Il peut s’agir d’une ville, d’un musée, d’un site naturel, d’un monument etc.</w:t>
      </w:r>
    </w:p>
    <w:tbl>
      <w:tblPr>
        <w:tblStyle w:val="Grilledutableau"/>
        <w:tblW w:w="0" w:type="auto"/>
        <w:tblLook w:val="04A0" w:firstRow="1" w:lastRow="0" w:firstColumn="1" w:lastColumn="0" w:noHBand="0" w:noVBand="1"/>
      </w:tblPr>
      <w:tblGrid>
        <w:gridCol w:w="4900"/>
        <w:gridCol w:w="4900"/>
        <w:gridCol w:w="4901"/>
      </w:tblGrid>
      <w:tr w:rsidR="003A7AFF" w:rsidRPr="00A07B51" w:rsidTr="00A07B51">
        <w:tc>
          <w:tcPr>
            <w:tcW w:w="4900" w:type="dxa"/>
            <w:vAlign w:val="center"/>
          </w:tcPr>
          <w:p w:rsidR="003A7AFF" w:rsidRPr="00A07B51" w:rsidRDefault="003A7AFF" w:rsidP="008102CD">
            <w:pPr>
              <w:rPr>
                <w:b/>
                <w:bCs/>
              </w:rPr>
            </w:pPr>
            <w:r w:rsidRPr="00A07B51">
              <w:rPr>
                <w:b/>
                <w:bCs/>
              </w:rPr>
              <w:t>Site à visiter (nom du lieu + pays)</w:t>
            </w:r>
          </w:p>
        </w:tc>
        <w:tc>
          <w:tcPr>
            <w:tcW w:w="4900" w:type="dxa"/>
            <w:vAlign w:val="center"/>
          </w:tcPr>
          <w:p w:rsidR="003A7AFF" w:rsidRPr="00A07B51" w:rsidRDefault="003A7AFF" w:rsidP="008102CD">
            <w:pPr>
              <w:rPr>
                <w:b/>
                <w:bCs/>
              </w:rPr>
            </w:pPr>
            <w:r w:rsidRPr="00A07B51">
              <w:rPr>
                <w:b/>
                <w:bCs/>
              </w:rPr>
              <w:t>Sources qui ont servi de documentation (liens ou autre)</w:t>
            </w:r>
          </w:p>
        </w:tc>
        <w:tc>
          <w:tcPr>
            <w:tcW w:w="4901" w:type="dxa"/>
            <w:vAlign w:val="center"/>
          </w:tcPr>
          <w:p w:rsidR="003A7AFF" w:rsidRPr="00A07B51" w:rsidRDefault="003A7AFF" w:rsidP="008102CD">
            <w:pPr>
              <w:rPr>
                <w:b/>
                <w:bCs/>
              </w:rPr>
            </w:pPr>
            <w:r w:rsidRPr="00A07B51">
              <w:rPr>
                <w:b/>
                <w:bCs/>
              </w:rPr>
              <w:t>Texte de présentation de la destination</w:t>
            </w:r>
          </w:p>
        </w:tc>
      </w:tr>
      <w:tr w:rsidR="003A7AFF" w:rsidTr="00A07B51">
        <w:tc>
          <w:tcPr>
            <w:tcW w:w="4900" w:type="dxa"/>
            <w:vAlign w:val="center"/>
          </w:tcPr>
          <w:p w:rsidR="003A7AFF" w:rsidRDefault="003A7AFF" w:rsidP="008102CD"/>
        </w:tc>
        <w:tc>
          <w:tcPr>
            <w:tcW w:w="4900" w:type="dxa"/>
          </w:tcPr>
          <w:p w:rsidR="003A7AFF" w:rsidRDefault="003A7AFF" w:rsidP="008102CD"/>
        </w:tc>
        <w:tc>
          <w:tcPr>
            <w:tcW w:w="4901" w:type="dxa"/>
          </w:tcPr>
          <w:p w:rsidR="003A7AFF" w:rsidRDefault="003A7AFF" w:rsidP="008102CD"/>
        </w:tc>
      </w:tr>
      <w:tr w:rsidR="003A7AFF" w:rsidTr="00A07B51">
        <w:tc>
          <w:tcPr>
            <w:tcW w:w="4900" w:type="dxa"/>
            <w:vAlign w:val="center"/>
          </w:tcPr>
          <w:p w:rsidR="003A7AFF" w:rsidRDefault="003A7AFF" w:rsidP="008102CD"/>
        </w:tc>
        <w:tc>
          <w:tcPr>
            <w:tcW w:w="4900" w:type="dxa"/>
          </w:tcPr>
          <w:p w:rsidR="003A7AFF" w:rsidRDefault="003A7AFF" w:rsidP="008102CD"/>
        </w:tc>
        <w:tc>
          <w:tcPr>
            <w:tcW w:w="4901" w:type="dxa"/>
          </w:tcPr>
          <w:p w:rsidR="003A7AFF" w:rsidRDefault="003A7AFF" w:rsidP="008102CD"/>
        </w:tc>
      </w:tr>
      <w:tr w:rsidR="003A7AFF" w:rsidTr="00A07B51">
        <w:tc>
          <w:tcPr>
            <w:tcW w:w="4900" w:type="dxa"/>
            <w:vAlign w:val="center"/>
          </w:tcPr>
          <w:p w:rsidR="003A7AFF" w:rsidRDefault="003A7AFF" w:rsidP="008102CD"/>
        </w:tc>
        <w:tc>
          <w:tcPr>
            <w:tcW w:w="4900" w:type="dxa"/>
          </w:tcPr>
          <w:p w:rsidR="003A7AFF" w:rsidRDefault="003A7AFF" w:rsidP="008102CD"/>
        </w:tc>
        <w:tc>
          <w:tcPr>
            <w:tcW w:w="4901" w:type="dxa"/>
          </w:tcPr>
          <w:p w:rsidR="003A7AFF" w:rsidRDefault="003A7AFF" w:rsidP="008102CD"/>
        </w:tc>
      </w:tr>
      <w:tr w:rsidR="003A7AFF" w:rsidTr="00A07B51">
        <w:tc>
          <w:tcPr>
            <w:tcW w:w="4900" w:type="dxa"/>
            <w:vAlign w:val="center"/>
          </w:tcPr>
          <w:p w:rsidR="003A7AFF" w:rsidRDefault="003A7AFF" w:rsidP="008102CD"/>
        </w:tc>
        <w:tc>
          <w:tcPr>
            <w:tcW w:w="4900" w:type="dxa"/>
          </w:tcPr>
          <w:p w:rsidR="003A7AFF" w:rsidRDefault="003A7AFF" w:rsidP="008102CD"/>
        </w:tc>
        <w:tc>
          <w:tcPr>
            <w:tcW w:w="4901" w:type="dxa"/>
          </w:tcPr>
          <w:p w:rsidR="003A7AFF" w:rsidRDefault="003A7AFF" w:rsidP="008102CD"/>
        </w:tc>
      </w:tr>
      <w:tr w:rsidR="003A7AFF" w:rsidTr="00A07B51">
        <w:tc>
          <w:tcPr>
            <w:tcW w:w="4900" w:type="dxa"/>
            <w:vAlign w:val="center"/>
          </w:tcPr>
          <w:p w:rsidR="003A7AFF" w:rsidRDefault="003A7AFF" w:rsidP="008102CD"/>
        </w:tc>
        <w:tc>
          <w:tcPr>
            <w:tcW w:w="4900" w:type="dxa"/>
          </w:tcPr>
          <w:p w:rsidR="003A7AFF" w:rsidRDefault="003A7AFF" w:rsidP="008102CD"/>
        </w:tc>
        <w:tc>
          <w:tcPr>
            <w:tcW w:w="4901" w:type="dxa"/>
          </w:tcPr>
          <w:p w:rsidR="003A7AFF" w:rsidRDefault="003A7AFF" w:rsidP="008102CD"/>
        </w:tc>
      </w:tr>
    </w:tbl>
    <w:p w:rsidR="003A7AFF" w:rsidRDefault="003A7AFF" w:rsidP="00671921"/>
    <w:sectPr w:rsidR="003A7AFF" w:rsidSect="000142F0">
      <w:pgSz w:w="16838" w:h="11906" w:orient="landscape"/>
      <w:pgMar w:top="709" w:right="993"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17F1" w:rsidRDefault="003917F1" w:rsidP="003A7AFF">
      <w:pPr>
        <w:spacing w:after="0" w:line="240" w:lineRule="auto"/>
      </w:pPr>
      <w:r>
        <w:separator/>
      </w:r>
    </w:p>
  </w:endnote>
  <w:endnote w:type="continuationSeparator" w:id="0">
    <w:p w:rsidR="003917F1" w:rsidRDefault="003917F1" w:rsidP="003A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17F1" w:rsidRDefault="003917F1" w:rsidP="003A7AFF">
      <w:pPr>
        <w:spacing w:after="0" w:line="240" w:lineRule="auto"/>
      </w:pPr>
      <w:r>
        <w:separator/>
      </w:r>
    </w:p>
  </w:footnote>
  <w:footnote w:type="continuationSeparator" w:id="0">
    <w:p w:rsidR="003917F1" w:rsidRDefault="003917F1" w:rsidP="003A7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5E"/>
    <w:multiLevelType w:val="multilevel"/>
    <w:tmpl w:val="858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232A0"/>
    <w:multiLevelType w:val="hybridMultilevel"/>
    <w:tmpl w:val="FD2C1894"/>
    <w:lvl w:ilvl="0" w:tplc="E1401384">
      <w:start w:val="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555BA0"/>
    <w:multiLevelType w:val="hybridMultilevel"/>
    <w:tmpl w:val="D9D44EF2"/>
    <w:lvl w:ilvl="0" w:tplc="FE5A9198">
      <w:start w:val="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F52A3D"/>
    <w:multiLevelType w:val="multilevel"/>
    <w:tmpl w:val="509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94350">
    <w:abstractNumId w:val="1"/>
  </w:num>
  <w:num w:numId="2" w16cid:durableId="1819151770">
    <w:abstractNumId w:val="2"/>
  </w:num>
  <w:num w:numId="3" w16cid:durableId="720179055">
    <w:abstractNumId w:val="3"/>
  </w:num>
  <w:num w:numId="4" w16cid:durableId="92284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3C"/>
    <w:rsid w:val="000142F0"/>
    <w:rsid w:val="00021B29"/>
    <w:rsid w:val="000314BA"/>
    <w:rsid w:val="00064290"/>
    <w:rsid w:val="0008043A"/>
    <w:rsid w:val="000A38B3"/>
    <w:rsid w:val="000B3391"/>
    <w:rsid w:val="000F398F"/>
    <w:rsid w:val="00117FB5"/>
    <w:rsid w:val="00131182"/>
    <w:rsid w:val="00165F6D"/>
    <w:rsid w:val="001B3ACA"/>
    <w:rsid w:val="001F0366"/>
    <w:rsid w:val="0022198B"/>
    <w:rsid w:val="002C6FC7"/>
    <w:rsid w:val="0030703C"/>
    <w:rsid w:val="0032732B"/>
    <w:rsid w:val="00357A5C"/>
    <w:rsid w:val="00370E4F"/>
    <w:rsid w:val="003763E5"/>
    <w:rsid w:val="00384EDF"/>
    <w:rsid w:val="003917F1"/>
    <w:rsid w:val="003A7AFF"/>
    <w:rsid w:val="003B6C33"/>
    <w:rsid w:val="00421CA3"/>
    <w:rsid w:val="00456163"/>
    <w:rsid w:val="0047493E"/>
    <w:rsid w:val="00515D94"/>
    <w:rsid w:val="00537BC2"/>
    <w:rsid w:val="00545188"/>
    <w:rsid w:val="0055483B"/>
    <w:rsid w:val="005A77E6"/>
    <w:rsid w:val="005E7509"/>
    <w:rsid w:val="00604E5E"/>
    <w:rsid w:val="00671921"/>
    <w:rsid w:val="006C7334"/>
    <w:rsid w:val="006F08C1"/>
    <w:rsid w:val="006F2A3C"/>
    <w:rsid w:val="006F5681"/>
    <w:rsid w:val="007066FC"/>
    <w:rsid w:val="00743A5A"/>
    <w:rsid w:val="007A17F8"/>
    <w:rsid w:val="007D50BF"/>
    <w:rsid w:val="007F4DC2"/>
    <w:rsid w:val="00810A70"/>
    <w:rsid w:val="00884486"/>
    <w:rsid w:val="008A6BFD"/>
    <w:rsid w:val="008D0F88"/>
    <w:rsid w:val="009113B3"/>
    <w:rsid w:val="00943A47"/>
    <w:rsid w:val="00955C4E"/>
    <w:rsid w:val="009A5C02"/>
    <w:rsid w:val="009B09B8"/>
    <w:rsid w:val="009E1B7A"/>
    <w:rsid w:val="00A07B51"/>
    <w:rsid w:val="00A1219A"/>
    <w:rsid w:val="00A23272"/>
    <w:rsid w:val="00A54414"/>
    <w:rsid w:val="00A7384A"/>
    <w:rsid w:val="00AB1ADA"/>
    <w:rsid w:val="00AE31A3"/>
    <w:rsid w:val="00B60D70"/>
    <w:rsid w:val="00BB1EE5"/>
    <w:rsid w:val="00BC64FC"/>
    <w:rsid w:val="00BF3068"/>
    <w:rsid w:val="00BF3293"/>
    <w:rsid w:val="00C06D11"/>
    <w:rsid w:val="00C20AFA"/>
    <w:rsid w:val="00C675AA"/>
    <w:rsid w:val="00C744AC"/>
    <w:rsid w:val="00C9234F"/>
    <w:rsid w:val="00CA76D4"/>
    <w:rsid w:val="00CD079D"/>
    <w:rsid w:val="00D7402C"/>
    <w:rsid w:val="00DB7FDD"/>
    <w:rsid w:val="00E725EA"/>
    <w:rsid w:val="00EF01A4"/>
    <w:rsid w:val="00F3081D"/>
    <w:rsid w:val="00F855C8"/>
    <w:rsid w:val="00FA356F"/>
    <w:rsid w:val="00FC4F8F"/>
    <w:rsid w:val="00FC7BB5"/>
    <w:rsid w:val="00FE5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A1AD"/>
  <w15:chartTrackingRefBased/>
  <w15:docId w15:val="{5FB41B78-2E9E-4B7D-A74E-20BF0767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B1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A5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E31A3"/>
    <w:rPr>
      <w:color w:val="A2001F" w:themeColor="hyperlink"/>
      <w:u w:val="single"/>
    </w:rPr>
  </w:style>
  <w:style w:type="character" w:styleId="Mentionnonrsolue">
    <w:name w:val="Unresolved Mention"/>
    <w:basedOn w:val="Policepardfaut"/>
    <w:uiPriority w:val="99"/>
    <w:semiHidden/>
    <w:unhideWhenUsed/>
    <w:rsid w:val="00AE31A3"/>
    <w:rPr>
      <w:color w:val="605E5C"/>
      <w:shd w:val="clear" w:color="auto" w:fill="E1DFDD"/>
    </w:rPr>
  </w:style>
  <w:style w:type="paragraph" w:styleId="Paragraphedeliste">
    <w:name w:val="List Paragraph"/>
    <w:basedOn w:val="Normal"/>
    <w:uiPriority w:val="34"/>
    <w:qFormat/>
    <w:rsid w:val="000A38B3"/>
    <w:pPr>
      <w:ind w:left="720"/>
      <w:contextualSpacing/>
    </w:pPr>
  </w:style>
  <w:style w:type="character" w:customStyle="1" w:styleId="Titre1Car">
    <w:name w:val="Titre 1 Car"/>
    <w:basedOn w:val="Policepardfaut"/>
    <w:link w:val="Titre1"/>
    <w:uiPriority w:val="9"/>
    <w:rsid w:val="00BB1EE5"/>
    <w:rPr>
      <w:rFonts w:ascii="Times New Roman" w:eastAsia="Times New Roman" w:hAnsi="Times New Roman" w:cs="Times New Roman"/>
      <w:b/>
      <w:bCs/>
      <w:kern w:val="36"/>
      <w:sz w:val="48"/>
      <w:szCs w:val="48"/>
      <w:lang w:eastAsia="fr-FR"/>
      <w14:ligatures w14:val="none"/>
    </w:rPr>
  </w:style>
  <w:style w:type="character" w:styleId="Lienhypertextesuivivisit">
    <w:name w:val="FollowedHyperlink"/>
    <w:basedOn w:val="Policepardfaut"/>
    <w:uiPriority w:val="99"/>
    <w:semiHidden/>
    <w:unhideWhenUsed/>
    <w:rsid w:val="000142F0"/>
    <w:rPr>
      <w:color w:val="C00000" w:themeColor="followedHyperlink"/>
      <w:u w:val="single"/>
    </w:rPr>
  </w:style>
  <w:style w:type="paragraph" w:styleId="En-tte">
    <w:name w:val="header"/>
    <w:basedOn w:val="Normal"/>
    <w:link w:val="En-tteCar"/>
    <w:uiPriority w:val="99"/>
    <w:unhideWhenUsed/>
    <w:rsid w:val="003A7AFF"/>
    <w:pPr>
      <w:tabs>
        <w:tab w:val="center" w:pos="4536"/>
        <w:tab w:val="right" w:pos="9072"/>
      </w:tabs>
      <w:spacing w:after="0" w:line="240" w:lineRule="auto"/>
    </w:pPr>
  </w:style>
  <w:style w:type="character" w:customStyle="1" w:styleId="En-tteCar">
    <w:name w:val="En-tête Car"/>
    <w:basedOn w:val="Policepardfaut"/>
    <w:link w:val="En-tte"/>
    <w:uiPriority w:val="99"/>
    <w:rsid w:val="003A7AFF"/>
  </w:style>
  <w:style w:type="paragraph" w:styleId="Pieddepage">
    <w:name w:val="footer"/>
    <w:basedOn w:val="Normal"/>
    <w:link w:val="PieddepageCar"/>
    <w:uiPriority w:val="99"/>
    <w:unhideWhenUsed/>
    <w:rsid w:val="003A7A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AFF"/>
  </w:style>
  <w:style w:type="character" w:customStyle="1" w:styleId="greytext">
    <w:name w:val="grey_text"/>
    <w:basedOn w:val="Policepardfaut"/>
    <w:rsid w:val="0051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384">
      <w:bodyDiv w:val="1"/>
      <w:marLeft w:val="0"/>
      <w:marRight w:val="0"/>
      <w:marTop w:val="0"/>
      <w:marBottom w:val="0"/>
      <w:divBdr>
        <w:top w:val="none" w:sz="0" w:space="0" w:color="auto"/>
        <w:left w:val="none" w:sz="0" w:space="0" w:color="auto"/>
        <w:bottom w:val="none" w:sz="0" w:space="0" w:color="auto"/>
        <w:right w:val="none" w:sz="0" w:space="0" w:color="auto"/>
      </w:divBdr>
    </w:div>
    <w:div w:id="393434567">
      <w:bodyDiv w:val="1"/>
      <w:marLeft w:val="0"/>
      <w:marRight w:val="0"/>
      <w:marTop w:val="0"/>
      <w:marBottom w:val="0"/>
      <w:divBdr>
        <w:top w:val="none" w:sz="0" w:space="0" w:color="auto"/>
        <w:left w:val="none" w:sz="0" w:space="0" w:color="auto"/>
        <w:bottom w:val="none" w:sz="0" w:space="0" w:color="auto"/>
        <w:right w:val="none" w:sz="0" w:space="0" w:color="auto"/>
      </w:divBdr>
    </w:div>
    <w:div w:id="692996025">
      <w:bodyDiv w:val="1"/>
      <w:marLeft w:val="0"/>
      <w:marRight w:val="0"/>
      <w:marTop w:val="0"/>
      <w:marBottom w:val="0"/>
      <w:divBdr>
        <w:top w:val="none" w:sz="0" w:space="0" w:color="auto"/>
        <w:left w:val="none" w:sz="0" w:space="0" w:color="auto"/>
        <w:bottom w:val="none" w:sz="0" w:space="0" w:color="auto"/>
        <w:right w:val="none" w:sz="0" w:space="0" w:color="auto"/>
      </w:divBdr>
    </w:div>
    <w:div w:id="1255630894">
      <w:bodyDiv w:val="1"/>
      <w:marLeft w:val="0"/>
      <w:marRight w:val="0"/>
      <w:marTop w:val="0"/>
      <w:marBottom w:val="0"/>
      <w:divBdr>
        <w:top w:val="none" w:sz="0" w:space="0" w:color="auto"/>
        <w:left w:val="none" w:sz="0" w:space="0" w:color="auto"/>
        <w:bottom w:val="none" w:sz="0" w:space="0" w:color="auto"/>
        <w:right w:val="none" w:sz="0" w:space="0" w:color="auto"/>
      </w:divBdr>
    </w:div>
    <w:div w:id="1449347739">
      <w:bodyDiv w:val="1"/>
      <w:marLeft w:val="0"/>
      <w:marRight w:val="0"/>
      <w:marTop w:val="0"/>
      <w:marBottom w:val="0"/>
      <w:divBdr>
        <w:top w:val="none" w:sz="0" w:space="0" w:color="auto"/>
        <w:left w:val="none" w:sz="0" w:space="0" w:color="auto"/>
        <w:bottom w:val="none" w:sz="0" w:space="0" w:color="auto"/>
        <w:right w:val="none" w:sz="0" w:space="0" w:color="auto"/>
      </w:divBdr>
    </w:div>
    <w:div w:id="1487434171">
      <w:bodyDiv w:val="1"/>
      <w:marLeft w:val="0"/>
      <w:marRight w:val="0"/>
      <w:marTop w:val="0"/>
      <w:marBottom w:val="0"/>
      <w:divBdr>
        <w:top w:val="none" w:sz="0" w:space="0" w:color="auto"/>
        <w:left w:val="none" w:sz="0" w:space="0" w:color="auto"/>
        <w:bottom w:val="none" w:sz="0" w:space="0" w:color="auto"/>
        <w:right w:val="none" w:sz="0" w:space="0" w:color="auto"/>
      </w:divBdr>
    </w:div>
    <w:div w:id="1594510293">
      <w:bodyDiv w:val="1"/>
      <w:marLeft w:val="0"/>
      <w:marRight w:val="0"/>
      <w:marTop w:val="0"/>
      <w:marBottom w:val="0"/>
      <w:divBdr>
        <w:top w:val="none" w:sz="0" w:space="0" w:color="auto"/>
        <w:left w:val="none" w:sz="0" w:space="0" w:color="auto"/>
        <w:bottom w:val="none" w:sz="0" w:space="0" w:color="auto"/>
        <w:right w:val="none" w:sz="0" w:space="0" w:color="auto"/>
      </w:divBdr>
    </w:div>
    <w:div w:id="1658223421">
      <w:bodyDiv w:val="1"/>
      <w:marLeft w:val="0"/>
      <w:marRight w:val="0"/>
      <w:marTop w:val="0"/>
      <w:marBottom w:val="0"/>
      <w:divBdr>
        <w:top w:val="none" w:sz="0" w:space="0" w:color="auto"/>
        <w:left w:val="none" w:sz="0" w:space="0" w:color="auto"/>
        <w:bottom w:val="none" w:sz="0" w:space="0" w:color="auto"/>
        <w:right w:val="none" w:sz="0" w:space="0" w:color="auto"/>
      </w:divBdr>
      <w:divsChild>
        <w:div w:id="1942224929">
          <w:marLeft w:val="0"/>
          <w:marRight w:val="0"/>
          <w:marTop w:val="0"/>
          <w:marBottom w:val="0"/>
          <w:divBdr>
            <w:top w:val="none" w:sz="0" w:space="0" w:color="auto"/>
            <w:left w:val="none" w:sz="0" w:space="0" w:color="auto"/>
            <w:bottom w:val="none" w:sz="0" w:space="0" w:color="auto"/>
            <w:right w:val="none" w:sz="0" w:space="0" w:color="auto"/>
          </w:divBdr>
        </w:div>
      </w:divsChild>
    </w:div>
    <w:div w:id="1728722044">
      <w:bodyDiv w:val="1"/>
      <w:marLeft w:val="0"/>
      <w:marRight w:val="0"/>
      <w:marTop w:val="0"/>
      <w:marBottom w:val="0"/>
      <w:divBdr>
        <w:top w:val="none" w:sz="0" w:space="0" w:color="auto"/>
        <w:left w:val="none" w:sz="0" w:space="0" w:color="auto"/>
        <w:bottom w:val="none" w:sz="0" w:space="0" w:color="auto"/>
        <w:right w:val="none" w:sz="0" w:space="0" w:color="auto"/>
      </w:divBdr>
    </w:div>
    <w:div w:id="1755782290">
      <w:bodyDiv w:val="1"/>
      <w:marLeft w:val="0"/>
      <w:marRight w:val="0"/>
      <w:marTop w:val="0"/>
      <w:marBottom w:val="0"/>
      <w:divBdr>
        <w:top w:val="none" w:sz="0" w:space="0" w:color="auto"/>
        <w:left w:val="none" w:sz="0" w:space="0" w:color="auto"/>
        <w:bottom w:val="none" w:sz="0" w:space="0" w:color="auto"/>
        <w:right w:val="none" w:sz="0" w:space="0" w:color="auto"/>
      </w:divBdr>
    </w:div>
    <w:div w:id="1758551198">
      <w:bodyDiv w:val="1"/>
      <w:marLeft w:val="0"/>
      <w:marRight w:val="0"/>
      <w:marTop w:val="0"/>
      <w:marBottom w:val="0"/>
      <w:divBdr>
        <w:top w:val="none" w:sz="0" w:space="0" w:color="auto"/>
        <w:left w:val="none" w:sz="0" w:space="0" w:color="auto"/>
        <w:bottom w:val="none" w:sz="0" w:space="0" w:color="auto"/>
        <w:right w:val="none" w:sz="0" w:space="0" w:color="auto"/>
      </w:divBdr>
    </w:div>
    <w:div w:id="195868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tv5monde.com/info/reforme-des-retraites-que-va-decider-le-conseil-constitutionnel-495211" TargetMode="External"/><Relationship Id="rId13" Type="http://schemas.openxmlformats.org/officeDocument/2006/relationships/hyperlink" Target="https://www.bfmtv.com/auto/bientot-un-projet-integrant-le-carburant-de-synthese-pour-conserver-le-moteur-thermique-apres-2035_AV-202303210494.html" TargetMode="External"/><Relationship Id="rId18" Type="http://schemas.openxmlformats.org/officeDocument/2006/relationships/hyperlink" Target="https://fr.wikipedia.org/wiki/France_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wikipedia.org/wiki/Philippe_de_Chauveron" TargetMode="External"/><Relationship Id="rId7" Type="http://schemas.openxmlformats.org/officeDocument/2006/relationships/endnotes" Target="endnotes.xml"/><Relationship Id="rId12" Type="http://schemas.openxmlformats.org/officeDocument/2006/relationships/hyperlink" Target="https://www.france24.com/fr/europe/20230327-moteurs-thermiques-les-e-fuels-carburants-de-niche-au-centre-du-bras-de-fer-ue-allemagne" TargetMode="External"/><Relationship Id="rId17" Type="http://schemas.openxmlformats.org/officeDocument/2006/relationships/hyperlink" Target="https://fr.wikipedia.org/wiki/David_Strajmays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fmtv.com/international/afrique/maroc/viol-d-une-fillette-au-maroc-les-peines-finalement-alourdies-en-appel-pour-les-trois-accuses_AN-202304140521.html" TargetMode="External"/><Relationship Id="rId20" Type="http://schemas.openxmlformats.org/officeDocument/2006/relationships/hyperlink" Target="https://fr.wikipedia.org/wiki/Guillaume_Carca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rmation.tv5monde.com/info/automobile-les-27-de-l-ue-approuvent-la-fin-des-moteurs-thermiques-partir-de-2035-493315" TargetMode="External"/><Relationship Id="rId24" Type="http://schemas.openxmlformats.org/officeDocument/2006/relationships/hyperlink" Target="https://en.wikipedia.org/wiki/Chris_Lang" TargetMode="External"/><Relationship Id="rId5" Type="http://schemas.openxmlformats.org/officeDocument/2006/relationships/webSettings" Target="webSettings.xml"/><Relationship Id="rId15" Type="http://schemas.openxmlformats.org/officeDocument/2006/relationships/hyperlink" Target="https://www.france24.com/fr/afrique/20230414-viols-%C3%A0-r%C3%A9p%C3%A9tition-d-une-fillette-au-maroc-peines-alourdies-en-appel-pour-les-trois-accus%C3%A9s" TargetMode="External"/><Relationship Id="rId23" Type="http://schemas.openxmlformats.org/officeDocument/2006/relationships/hyperlink" Target="https://en.wikipedia.org/wiki/No%C3%A9mie_Saglio" TargetMode="External"/><Relationship Id="rId10" Type="http://schemas.openxmlformats.org/officeDocument/2006/relationships/hyperlink" Target="https://www.bfmtv.com/politique/le-conseil-constitutionnel-va-t-il-bloquer-la-reforme-des-retraites-les-scenarios-possibles_AV-202304140027.html" TargetMode="External"/><Relationship Id="rId19" Type="http://schemas.openxmlformats.org/officeDocument/2006/relationships/hyperlink" Target="https://fr.wikipedia.org/wiki/David_Strajmayster" TargetMode="External"/><Relationship Id="rId4" Type="http://schemas.openxmlformats.org/officeDocument/2006/relationships/settings" Target="settings.xml"/><Relationship Id="rId9" Type="http://schemas.openxmlformats.org/officeDocument/2006/relationships/hyperlink" Target="https://www.france24.com/fr/france/20230414-retraites-au-jour-j-du-conseil-constitutionnel-retour-sur-trois-mois-de-mobilisation" TargetMode="External"/><Relationship Id="rId14" Type="http://schemas.openxmlformats.org/officeDocument/2006/relationships/hyperlink" Target="https://information.tv5monde.com/afrique/viol-d-une-fillette-au-maroc-entre-dix-et-vingt-ans-de-prison-pour-les-trois-accuses-495235" TargetMode="External"/><Relationship Id="rId22" Type="http://schemas.openxmlformats.org/officeDocument/2006/relationships/hyperlink" Target="https://fr.wikipedia.org/wiki/Guy_Laurent" TargetMode="External"/></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A2001F"/>
      </a:hlink>
      <a:folHlink>
        <a:srgbClr val="C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ddd23</b:Tag>
    <b:SourceType>DocumentFromInternetSite</b:SourceType>
    <b:Guid>{31D101DD-64C9-462A-B767-9A267F8D8E79}</b:Guid>
    <b:Title>ddd</b:Title>
    <b:Year>2023</b:Year>
    <b:Month>04</b:Month>
    <b:Day>14</b:Day>
    <b:InternetSiteTitle>ddd</b:InternetSiteTitle>
    <b:URL>https://information.tv5monde.com/info/reforme-des-retraites-que-va-decider-le-conseil-constitutionnel-495211</b:URL>
    <b:RefOrder>1</b:RefOrder>
  </b:Source>
</b:Sources>
</file>

<file path=customXml/itemProps1.xml><?xml version="1.0" encoding="utf-8"?>
<ds:datastoreItem xmlns:ds="http://schemas.openxmlformats.org/officeDocument/2006/customXml" ds:itemID="{60828BD0-A6A1-48A1-B5BC-846BCF4B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10</Pages>
  <Words>3719</Words>
  <Characters>20458</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Comptabilité DIGITALK</dc:creator>
  <cp:keywords/>
  <dc:description/>
  <cp:lastModifiedBy>Comptabilité DIGITALK</cp:lastModifiedBy>
  <cp:revision>31</cp:revision>
  <dcterms:created xsi:type="dcterms:W3CDTF">2023-04-14T08:29:00Z</dcterms:created>
  <dcterms:modified xsi:type="dcterms:W3CDTF">2023-04-19T15:32:00Z</dcterms:modified>
</cp:coreProperties>
</file>