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Tabel untuk menyimpan informasi pengguna (users)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store_name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phone_number VARCHAR(20)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Tabel untuk menyimpan informasi produk (products)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product_name VARCHAR(255),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entry_date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product_category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product_quantity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low_stock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code_stock VARCHAR(20),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purchase_price DECIMAL(10, 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selling_price DECIMAL(10, 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expired_date 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Tabel untuk menyimpan informasi riwayat produk (product_histories)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product_histories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user_email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history_id VARCHAR(255),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type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product_name VARCHAR(255),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amount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date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Tabel untuk menyimpan informasi notifikasi (notifications)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notifications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user_email VARCHAR(255),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notification_id VARCHAR(255),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type VARCHAR(50),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store_name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product_name VARCHAR(255)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Tabel untuk menyimpan informasi produk keluar (product_out)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product_out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user_email VARCHAR(255),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product_name VARCHAR(255)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Tabel reports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reports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