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应急AI中台AIP产品 · V4战略规划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应急AIP · V4战略规划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对标Palantir AIP，从"项目型AI能力散点"到"受控决策与行动平台"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Governing Thought</w:t>
      </w:r>
      <w:r>
        <w:rPr>
          <w:rFonts w:eastAsia="等线" w:ascii="Arial" w:cs="Arial" w:hAnsi="Arial"/>
          <w:sz w:val="22"/>
        </w:rPr>
        <w:t>: 应急AIP的核心壁垒不是更强的模型或更大的知识库——而是在政府私有化、等保合规约束下，先建应急行业本体(Ontology)，再让AI在本体上执行受控的研判-调度-文书闭环。这是从每年N个定制项目堆栈，跃迁到"平台+行业包"可复制商业模式的唯一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 xml:space="preserve">: v4.1（主公已审批） | </w:t>
      </w: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: 2026-06-02 | </w:t>
      </w:r>
      <w:r>
        <w:rPr>
          <w:rFonts w:eastAsia="等线" w:ascii="Arial" w:cs="Arial" w:hAnsi="Arial"/>
          <w:b w:val="true"/>
          <w:sz w:val="22"/>
        </w:rPr>
        <w:t>品牌名</w:t>
      </w:r>
      <w:r>
        <w:rPr>
          <w:rFonts w:eastAsia="等线" w:ascii="Arial" w:cs="Arial" w:hAnsi="Arial"/>
          <w:sz w:val="22"/>
        </w:rPr>
        <w:t>: 应急AIP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✅ 主公决策（5/5已确认）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Ontology第一优先级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SDK主导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杨博+贾小奎（兰磊/李刚走其他业务线）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天津做试点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应急AIP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Phase1预算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80万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P1 · 执行摘要 · SCQA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 · Situation — 我们已有不少AI能力点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台产品部13人团队在天津项目及掌上应急产品中，已落地Agent、Skills、MCP、工作流、知识库等AI能力，FastGPT和Dify提供了基础RAG和编排能力。业务场景明确——预警研判、指挥调度、值班辅助、文书生成——价值感已在客户侧建立初步认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 · Complication — 但能力散在项目中，无法复制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核心矛盾：每个项目都在重复接模型、接知识库、做权限、做工作流；FastGPT和Dify各自为政；Agent/Skills/MCP设计不统一；项目复用率</w:t>
      </w:r>
      <w:r>
        <w:rPr>
          <w:rFonts w:eastAsia="等线" w:ascii="Arial" w:cs="Arial" w:hAnsi="Arial"/>
          <w:sz w:val="22"/>
        </w:rPr>
        <w:t>&lt;20%；迁移成本极高；安全、审计、版本、权限治理几乎空白。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Palantir AIP之所以能卖500万美金起步，不是因为它模型更强，而是因为它在AI和业务之间插了一层</w:t>
      </w:r>
      <w:r>
        <w:rPr>
          <w:rFonts w:eastAsia="等线" w:ascii="Arial" w:cs="Arial" w:hAnsi="Arial"/>
          <w:b w:val="true"/>
          <w:sz w:val="22"/>
        </w:rPr>
        <w:t>Ontology（语义层）</w:t>
      </w:r>
      <w:r>
        <w:rPr>
          <w:rFonts w:eastAsia="等线" w:ascii="Arial" w:cs="Arial" w:hAnsi="Arial"/>
          <w:sz w:val="22"/>
        </w:rPr>
        <w:t>——让AI在结构化的业务对象世界中工作，而非在原始数据中"猜测"。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Q · Question — 如何从"项目堆栈"跃迁为"可规模复制的AI中台产品"？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13人团队、3692万业绩压力之下：什么是最高优先级的投入？Ontology要建什么？平台和项目怎么切？商业模式怎么定？落地节奏怎么排？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 · Answer — 四个Pillar，一条主线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主线：先建应急行业本体(Ontology)，再让AI在本体上执行受控决策与行动闭环。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Pillar 1</w:t>
      </w:r>
      <w:r>
        <w:rPr>
          <w:rFonts w:eastAsia="等线" w:ascii="Arial" w:cs="Arial" w:hAnsi="Arial"/>
          <w:sz w:val="22"/>
        </w:rPr>
        <w:t xml:space="preserve"> · Ontology是唯一壁垒 — 应急行业语义模型是核心资产，不是模型也不是App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Pillar 2</w:t>
      </w:r>
      <w:r>
        <w:rPr>
          <w:rFonts w:eastAsia="等线" w:ascii="Arial" w:cs="Arial" w:hAnsi="Arial"/>
          <w:sz w:val="22"/>
        </w:rPr>
        <w:t xml:space="preserve"> · 从"问答工具"到"受控决策平台" — Logic+Action+权限+审计，政务红线不可妥协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Pillar 3</w:t>
      </w:r>
      <w:r>
        <w:rPr>
          <w:rFonts w:eastAsia="等线" w:ascii="Arial" w:cs="Arial" w:hAnsi="Arial"/>
          <w:sz w:val="22"/>
        </w:rPr>
        <w:t xml:space="preserve"> · 从项目堆栈到平台底座 — 统一底座6大中心，复用率从</w:t>
      </w:r>
      <w:r>
        <w:rPr>
          <w:rFonts w:eastAsia="等线" w:ascii="Arial" w:cs="Arial" w:hAnsi="Arial"/>
          <w:sz w:val="22"/>
        </w:rPr>
        <w:t>&lt;20%→&gt;60%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Pillar 4</w:t>
      </w:r>
      <w:r>
        <w:rPr>
          <w:rFonts w:eastAsia="等线" w:ascii="Arial" w:cs="Arial" w:hAnsi="Arial"/>
          <w:sz w:val="22"/>
        </w:rPr>
        <w:t xml:space="preserve"> · "平台+行业包+服务"商业模式 — 对标Palantir价值定价，毛利从30%→60%+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P2 · Ontology是唯一壁垒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Palantir值440亿美金的核心不是AI模型，而是Ontology；我们的核心壁垒同样不是百炼API，而是应急行业本体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论断</w:t>
      </w:r>
      <w:r>
        <w:rPr>
          <w:rFonts w:eastAsia="等线" w:ascii="Arial" w:cs="Arial" w:hAnsi="Arial"/>
          <w:sz w:val="22"/>
        </w:rPr>
        <w:t>: AI的可靠性取决于它是否在清晰的业务语义层上行动——让模型在结构化语义世界中工作，而非在原始数据中"猜测"。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证据</w:t>
      </w:r>
      <w:r>
        <w:rPr>
          <w:rFonts w:eastAsia="等线" w:ascii="Arial" w:cs="Arial" w:hAnsi="Arial"/>
          <w:sz w:val="22"/>
        </w:rPr>
        <w:t>: Palantir报告指出"先抽象出行业的对象模型——对象是什么、之间什么关系、哪些状态变化合法、哪些动作可执行"——没有Ontology，70%工作量在重复造轮子。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So-What</w:t>
      </w:r>
      <w:r>
        <w:rPr>
          <w:rFonts w:eastAsia="等线" w:ascii="Arial" w:cs="Arial" w:hAnsi="Arial"/>
          <w:sz w:val="22"/>
        </w:rPr>
        <w:t>: 当前FastGPT/Dify的所有RAG对话都在原始数据层工作，天花板极低。Ontology是唯一能把AI从"可用"拉到"可信"的架构选择。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</w:t>
      </w:r>
      <w:r>
        <w:rPr>
          <w:rFonts w:eastAsia="等线" w:ascii="Arial" w:cs="Arial" w:hAnsi="Arial"/>
          <w:sz w:val="22"/>
        </w:rPr>
        <w:t>: 7月W1-W2，完成应急域Ontology v1设计评审（10对象+关系+动作+权限）。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V4三层深化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深化1·状态机</w:t>
      </w:r>
      <w:r>
        <w:rPr>
          <w:rFonts w:eastAsia="等线" w:ascii="Arial" w:cs="Arial" w:hAnsi="Arial"/>
          <w:sz w:val="22"/>
        </w:rPr>
        <w:t>: Emergency(6态: discovered→analyzing→responding→handling→recovering→closed) / Hazard(6态) / Resource(7态) / Alert(6态) — 高风险转换标注红线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深化2·Action Types(10类)</w:t>
      </w:r>
      <w:r>
        <w:rPr>
          <w:rFonts w:eastAsia="等线" w:ascii="Arial" w:cs="Arial" w:hAnsi="Arial"/>
          <w:sz w:val="22"/>
        </w:rPr>
        <w:t>: Create/Update/Link/Escalate/Dispatch/Notify/Generate/Query/Analyze/Close — AI可提议 vs 需人确认一目了然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深化3·字段级权限</w:t>
      </w:r>
      <w:r>
        <w:rPr>
          <w:rFonts w:eastAsia="等线" w:ascii="Arial" w:cs="Arial" w:hAnsi="Arial"/>
          <w:sz w:val="22"/>
        </w:rPr>
        <w:t>: basic/response/finance/ai_</w:t>
      </w:r>
      <w:r>
        <w:rPr>
          <w:rFonts w:eastAsia="等线" w:ascii="Arial" w:cs="Arial" w:hAnsi="Arial"/>
          <w:sz w:val="22"/>
        </w:rPr>
        <w:t>trace四组字段分别授权不同角色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ROI量化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无Ontology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有Ontology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新项目启动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AI对接人力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2人×4周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1人×1周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-87%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2人×2周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0（配置化）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核心人力占用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~60%做基建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~20%做基建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-67%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P3 · 从"问答工具"到"受控决策平台"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政务AI不做"自由对话"，所有动作可追踪、可回放、可审批——这才卖溢价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论断</w:t>
      </w:r>
      <w:r>
        <w:rPr>
          <w:rFonts w:eastAsia="等线" w:ascii="Arial" w:cs="Arial" w:hAnsi="Arial"/>
          <w:sz w:val="22"/>
        </w:rPr>
        <w:t>: 应急场景中AI影响的是公共决策效率与责任链——可追责、可复核、可回放是刚需。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四条红线</w:t>
      </w:r>
      <w:r>
        <w:rPr>
          <w:rFonts w:eastAsia="等线" w:ascii="Arial" w:cs="Arial" w:hAnsi="Arial"/>
          <w:sz w:val="22"/>
        </w:rPr>
        <w:t>: 数据不出域 / 动作不擅行 / 过程不可黑 / 信息不越权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三层Agent</w:t>
      </w:r>
      <w:r>
        <w:rPr>
          <w:rFonts w:eastAsia="等线" w:ascii="Arial" w:cs="Arial" w:hAnsi="Arial"/>
          <w:sz w:val="22"/>
        </w:rPr>
        <w:t>: 交互型(L2→L4) / 流程型(L1→L3 V4聚焦) / 决策型(L0→L2 待Phase2)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三类标杆场景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值班辅助</w:t>
      </w:r>
      <w:r>
        <w:rPr>
          <w:rFonts w:eastAsia="等线" w:ascii="Arial" w:cs="Arial" w:hAnsi="Arial"/>
          <w:sz w:val="22"/>
        </w:rPr>
        <w:t>: 值班日志→自动归类+摘要+待办→交接班纪要草稿→值班员确认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预警研判</w:t>
      </w:r>
      <w:r>
        <w:rPr>
          <w:rFonts w:eastAsia="等线" w:ascii="Arial" w:cs="Arial" w:hAnsi="Arial"/>
          <w:sz w:val="22"/>
        </w:rPr>
        <w:t>: 告警→聚合+要素提取+历史案例匹配→风险摘要+等级建议→指挥员确认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文书生成</w:t>
      </w:r>
      <w:r>
        <w:rPr>
          <w:rFonts w:eastAsia="等线" w:ascii="Arial" w:cs="Arial" w:hAnsi="Arial"/>
          <w:sz w:val="22"/>
        </w:rPr>
        <w:t>: 事件+模板+制度依据→填充+RAG引用→初稿→领导审批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审计链7要素</w:t>
      </w:r>
      <w:r>
        <w:rPr>
          <w:rFonts w:eastAsia="等线" w:ascii="Arial" w:cs="Arial" w:hAnsi="Arial"/>
          <w:sz w:val="22"/>
        </w:rPr>
        <w:t>: 请求人→数据输入→工具调用→AI输出→人工修改→审批决策→执行结果 — 内嵌Ontology SDK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P4 · 从项目堆栈到平台底座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统一底座6大中心一次建设，所有项目按需装配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6大中心</w:t>
      </w:r>
      <w:r>
        <w:rPr>
          <w:rFonts w:eastAsia="等线" w:ascii="Arial" w:cs="Arial" w:hAnsi="Arial"/>
          <w:sz w:val="22"/>
        </w:rPr>
        <w:t>: 模型网关 / 工具技能 / 工作流编排 / 知识对象(Ontology引擎) / 权限审计 / 评测运营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迁移路径</w:t>
      </w:r>
      <w:r>
        <w:rPr>
          <w:rFonts w:eastAsia="等线" w:ascii="Arial" w:cs="Arial" w:hAnsi="Arial"/>
          <w:sz w:val="22"/>
        </w:rPr>
        <w:t>: Phase1(6-8月)复用率30% → Phase2(9-12月)复用率60% → Phase3(2027Q1)复用率70%+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P5 · "平台+行业包+服务"商业模式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我们卖的不是AI中台代码，是"应急指挥47min→30min的决策操作系统"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四层收入</w:t>
      </w:r>
      <w:r>
        <w:rPr>
          <w:rFonts w:eastAsia="等线" w:ascii="Arial" w:cs="Arial" w:hAnsi="Arial"/>
          <w:sz w:val="22"/>
        </w:rPr>
        <w:t>: 平台授权(70%+毛利) / 行业包(60%+) / 席位费(80%+) / 持续运营(50%)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首年收入估算</w:t>
      </w:r>
      <w:r>
        <w:rPr>
          <w:rFonts w:eastAsia="等线" w:ascii="Arial" w:cs="Arial" w:hAnsi="Arial"/>
          <w:sz w:val="22"/>
        </w:rPr>
        <w:t>: 910-2610万（占部门目标25-71%）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P6 · 5个10×候选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conviction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应急行业Ontology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根节点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危化品风险分级模型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资源匹配推荐模型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一文生成全闭环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值班AI助手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1号是所有10×的前提。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P7 · 行动路径 · RACI精确到人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R(执行)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A(决策)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V4审批+安全规范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内阁首辅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7月W1-W2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Ontology v1评审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贾小奎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7月W3-W4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 v0.1+Demo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P0小模型标注启动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天津集成+通讯闭环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Logic SDK+P0模型上线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三类场景闭环验收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Evals v0.1+P1模型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11-12月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联调+新项目试点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工部+兵部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2027Q1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产品化出街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贾小奎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文琳主公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五不该做</w:t>
      </w:r>
      <w:bookmarkEnd w:id="1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不先做多模型Benchmark → Ontology先行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不做通用聊天机器人 → 受控决策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不为单项目定制Ontology → 跨项目通用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Phase1不做低代码 → SDK先稳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AI不直接执行高风险动作 → 人审强制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V2→V4 升级对照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Ontology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状态机+Action Types+字段级权限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基础RBAC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四红线+审计链7要素+验收标准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未分层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三层架构聚焦流程型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三类闭环可执行设计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售价估算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四层收入+价值定价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11里程碑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10里程碑+RACI+5不该做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30假设±误差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信息密度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104/120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应急AIP V4.1 · 好哒 · 2026-06-02 · 主公已审批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[应急AI中台AIP产品-V4战略规划.md]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347">
    <w:lvl>
      <w:numFmt w:val="bullet"/>
      <w:suff w:val="tab"/>
      <w:lvlText w:val="•"/>
      <w:rPr>
        <w:color w:val="3370ff"/>
      </w:rPr>
    </w:lvl>
  </w:abstractNum>
  <w:abstractNum w:abstractNumId="312348">
    <w:lvl>
      <w:numFmt w:val="bullet"/>
      <w:suff w:val="tab"/>
      <w:lvlText w:val="•"/>
      <w:rPr>
        <w:color w:val="3370ff"/>
      </w:rPr>
    </w:lvl>
  </w:abstractNum>
  <w:abstractNum w:abstractNumId="312349">
    <w:lvl>
      <w:numFmt w:val="bullet"/>
      <w:suff w:val="tab"/>
      <w:lvlText w:val="•"/>
      <w:rPr>
        <w:color w:val="3370ff"/>
      </w:rPr>
    </w:lvl>
  </w:abstractNum>
  <w:abstractNum w:abstractNumId="312350">
    <w:lvl>
      <w:numFmt w:val="bullet"/>
      <w:suff w:val="tab"/>
      <w:lvlText w:val="•"/>
      <w:rPr>
        <w:color w:val="3370ff"/>
      </w:rPr>
    </w:lvl>
  </w:abstractNum>
  <w:abstractNum w:abstractNumId="312351">
    <w:lvl>
      <w:numFmt w:val="bullet"/>
      <w:suff w:val="tab"/>
      <w:lvlText w:val="•"/>
      <w:rPr>
        <w:color w:val="3370ff"/>
      </w:rPr>
    </w:lvl>
  </w:abstractNum>
  <w:abstractNum w:abstractNumId="312352">
    <w:lvl>
      <w:numFmt w:val="bullet"/>
      <w:suff w:val="tab"/>
      <w:lvlText w:val="•"/>
      <w:rPr>
        <w:color w:val="3370ff"/>
      </w:rPr>
    </w:lvl>
  </w:abstractNum>
  <w:abstractNum w:abstractNumId="312353">
    <w:lvl>
      <w:numFmt w:val="bullet"/>
      <w:suff w:val="tab"/>
      <w:lvlText w:val="•"/>
      <w:rPr>
        <w:color w:val="3370ff"/>
      </w:rPr>
    </w:lvl>
  </w:abstractNum>
  <w:abstractNum w:abstractNumId="312354">
    <w:lvl>
      <w:start w:val="1"/>
      <w:numFmt w:val="decimal"/>
      <w:suff w:val="tab"/>
      <w:lvlText w:val="%1."/>
      <w:rPr>
        <w:color w:val="3370ff"/>
      </w:rPr>
    </w:lvl>
  </w:abstractNum>
  <w:abstractNum w:abstractNumId="312355">
    <w:lvl>
      <w:start w:val="2"/>
      <w:numFmt w:val="decimal"/>
      <w:suff w:val="tab"/>
      <w:lvlText w:val="%1."/>
      <w:rPr>
        <w:color w:val="3370ff"/>
      </w:rPr>
    </w:lvl>
  </w:abstractNum>
  <w:abstractNum w:abstractNumId="312356">
    <w:lvl>
      <w:start w:val="3"/>
      <w:numFmt w:val="decimal"/>
      <w:suff w:val="tab"/>
      <w:lvlText w:val="%1."/>
      <w:rPr>
        <w:color w:val="3370ff"/>
      </w:rPr>
    </w:lvl>
  </w:abstractNum>
  <w:abstractNum w:abstractNumId="312357">
    <w:lvl>
      <w:start w:val="4"/>
      <w:numFmt w:val="decimal"/>
      <w:suff w:val="tab"/>
      <w:lvlText w:val="%1."/>
      <w:rPr>
        <w:color w:val="3370ff"/>
      </w:rPr>
    </w:lvl>
  </w:abstractNum>
  <w:abstractNum w:abstractNumId="31235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12347"/>
  </w:num>
  <w:num w:numId="2">
    <w:abstractNumId w:val="312348"/>
  </w:num>
  <w:num w:numId="3">
    <w:abstractNumId w:val="312349"/>
  </w:num>
  <w:num w:numId="4">
    <w:abstractNumId w:val="312350"/>
  </w:num>
  <w:num w:numId="5">
    <w:abstractNumId w:val="312351"/>
  </w:num>
  <w:num w:numId="6">
    <w:abstractNumId w:val="312352"/>
  </w:num>
  <w:num w:numId="7">
    <w:abstractNumId w:val="312353"/>
  </w:num>
  <w:num w:numId="8">
    <w:abstractNumId w:val="312354"/>
  </w:num>
  <w:num w:numId="9">
    <w:abstractNumId w:val="312355"/>
  </w:num>
  <w:num w:numId="10">
    <w:abstractNumId w:val="312356"/>
  </w:num>
  <w:num w:numId="11">
    <w:abstractNumId w:val="312357"/>
  </w:num>
  <w:num w:numId="12">
    <w:abstractNumId w:val="3123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2026-06-02T04:58:01Z</dcterms:created>
  <dc:creator>Apache POI</dc:creator>
</cp:coreProperties>
</file>