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262" w:rsidRPr="00257D83" w:rsidRDefault="000D47F3" w:rsidP="002B4BDA">
      <w:pPr>
        <w:pStyle w:val="Untertitel"/>
        <w:rPr>
          <w:b/>
        </w:rPr>
      </w:pPr>
      <w:r w:rsidRPr="00257D83">
        <w:rPr>
          <w:noProof/>
        </w:rPr>
        <mc:AlternateContent>
          <mc:Choice Requires="wps">
            <w:drawing>
              <wp:anchor distT="0" distB="0" distL="114300" distR="114300" simplePos="0" relativeHeight="251672576" behindDoc="0" locked="0" layoutInCell="1" allowOverlap="1" wp14:anchorId="04D022E6" wp14:editId="3FD791B2">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4D022E6" id="_x0000_t202" coordsize="21600,21600" o:spt="202" path="m,l,21600r21600,l21600,xe">
                <v:stroke joinstyle="miter"/>
                <v:path gradientshapeok="t" o:connecttype="rect"/>
              </v:shapetype>
              <v:shape id="Textfeld 5" o:spid="_x0000_s1026"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Pr="00257D83">
        <w:rPr>
          <w:noProof/>
        </w:rPr>
        <mc:AlternateContent>
          <mc:Choice Requires="wps">
            <w:drawing>
              <wp:anchor distT="0" distB="0" distL="114300" distR="114300" simplePos="0" relativeHeight="251666432" behindDoc="0" locked="0" layoutInCell="1" allowOverlap="1" wp14:anchorId="2573E3FF" wp14:editId="69FE8646">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73E3FF" id="Textfeld 2" o:spid="_x0000_s1027"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Pr="00257D83">
        <w:rPr>
          <w:noProof/>
        </w:rPr>
        <mc:AlternateContent>
          <mc:Choice Requires="wps">
            <w:drawing>
              <wp:anchor distT="0" distB="0" distL="114300" distR="114300" simplePos="0" relativeHeight="251658240" behindDoc="0" locked="0" layoutInCell="1" allowOverlap="1" wp14:anchorId="7B471274" wp14:editId="709BD629">
                <wp:simplePos x="0" y="0"/>
                <wp:positionH relativeFrom="column">
                  <wp:posOffset>-1784350</wp:posOffset>
                </wp:positionH>
                <wp:positionV relativeFrom="margin">
                  <wp:posOffset>543560</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471274" id="Textfeld 1" o:spid="_x0000_s1028" type="#_x0000_t202" style="position:absolute;left:0;text-align:left;margin-left:-140.5pt;margin-top:42.8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Pr="00257D83">
        <w:rPr>
          <w:noProof/>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260B0A2"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 xml:space="preserve">Simon </w:t>
                            </w:r>
                            <w:proofErr w:type="spellStart"/>
                            <w:r w:rsidRPr="00091301">
                              <w:rPr>
                                <w:rFonts w:ascii="Roboto Bold" w:hAnsi="Roboto Bold"/>
                                <w:sz w:val="26"/>
                                <w:szCs w:val="28"/>
                              </w:rPr>
                              <w:t>Heimler</w:t>
                            </w:r>
                            <w:proofErr w:type="spellEnd"/>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 erklärt. Dieser Artikel </w:t>
      </w:r>
      <w:r w:rsidR="000C7179">
        <w:t>soll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w:t>
      </w:r>
      <w:proofErr w:type="spellStart"/>
      <w:r w:rsidRPr="00257D83">
        <w:t>Graphenstruktur</w:t>
      </w:r>
      <w:proofErr w:type="spellEnd"/>
      <w:r w:rsidRPr="00257D83">
        <w:t xml:space="preserve">, (4) die Trennung von Fakt und Interpretation und </w:t>
      </w:r>
      <w:r w:rsidR="007A1146">
        <w:t>(5)</w:t>
      </w:r>
      <w:r w:rsidR="004B5658">
        <w:t xml:space="preserve"> </w:t>
      </w:r>
      <w:r w:rsidRPr="00257D83">
        <w:t xml:space="preserve">die Open World </w:t>
      </w:r>
      <w:proofErr w:type="spellStart"/>
      <w:r w:rsidRPr="00257D83">
        <w:t>Assumption</w:t>
      </w:r>
      <w:proofErr w:type="spellEnd"/>
      <w:r w:rsidRPr="00257D83">
        <w:t xml:space="preserve"> (Offene-Welt-Annahme).</w:t>
      </w:r>
    </w:p>
    <w:p w:rsidR="008953FA" w:rsidRPr="00257D83" w:rsidRDefault="006041D0" w:rsidP="00B643FD">
      <w:r w:rsidRPr="00257D83">
        <w:t>Keines dieser Paradigmen ist ausschließlich im</w:t>
      </w:r>
      <w:r w:rsidR="00ED11D6">
        <w:t xml:space="preserve"> Kontext von Semantic Web </w:t>
      </w:r>
      <w:r w:rsidRPr="00257D83">
        <w:t xml:space="preserve">zu finden. </w:t>
      </w:r>
      <w:r w:rsidR="00A40862" w:rsidRPr="00257D83">
        <w:t>Im Gegenteil:</w:t>
      </w:r>
      <w:r w:rsidRPr="00257D83">
        <w:t xml:space="preserve"> </w:t>
      </w:r>
      <w:r w:rsidR="006F0C9A">
        <w:t>Die</w:t>
      </w:r>
      <w:r w:rsidR="007A1146">
        <w:t xml:space="preserve"> Konzepte</w:t>
      </w:r>
      <w:r w:rsidR="00A40862" w:rsidRPr="00257D83">
        <w:t xml:space="preserve"> haben </w:t>
      </w:r>
      <w:r w:rsidRPr="00257D83">
        <w:t>ihren Ursprung</w:t>
      </w:r>
      <w:r w:rsidR="006F0C9A">
        <w:t xml:space="preserve"> </w:t>
      </w:r>
      <w:r w:rsidRPr="00257D83">
        <w:t>in and</w:t>
      </w:r>
      <w:r w:rsidRPr="00257D83">
        <w:t>e</w:t>
      </w:r>
      <w:r w:rsidRPr="00257D83">
        <w:t xml:space="preserve">ren Disziplinen. </w:t>
      </w:r>
      <w:r w:rsidR="007D6CA4" w:rsidRPr="00257D83">
        <w:t>Selbst wenn der Leser also nicht die ganze Sema</w:t>
      </w:r>
      <w:r w:rsidR="007D6CA4" w:rsidRPr="00257D83">
        <w:t>n</w:t>
      </w:r>
      <w:r w:rsidR="007D6CA4" w:rsidRPr="00257D83">
        <w:t>tic Web Vision „kauft“, können diese Paradigmen dennoch eine wertvolle Bere</w:t>
      </w:r>
      <w:r w:rsidR="007D6CA4" w:rsidRPr="00257D83">
        <w:t>i</w:t>
      </w:r>
      <w:r w:rsidR="007D6CA4" w:rsidRPr="00257D83">
        <w:t>cherung sein, da sie interessante Lösungen zu aktuellen Problemen au</w:t>
      </w:r>
      <w:r w:rsidR="007D6CA4" w:rsidRPr="00257D83">
        <w:t>f</w:t>
      </w:r>
      <w:r w:rsidR="007D6CA4" w:rsidRPr="00257D83">
        <w:t xml:space="preserve">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r w:rsidR="00270CE4" w:rsidRPr="00257D83">
        <w:t xml:space="preserve">Semantic Web, </w:t>
      </w:r>
      <w:proofErr w:type="spellStart"/>
      <w:r w:rsidR="00270CE4" w:rsidRPr="00257D83">
        <w:t>Linked</w:t>
      </w:r>
      <w:proofErr w:type="spellEnd"/>
      <w:r w:rsidR="00270CE4" w:rsidRPr="00257D83">
        <w:t xml:space="preserve">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w:t>
      </w:r>
      <w:proofErr w:type="spellStart"/>
      <w:r w:rsidR="00210325" w:rsidRPr="00257D83">
        <w:t>Assumption</w:t>
      </w:r>
      <w:proofErr w:type="spellEnd"/>
      <w:r w:rsidR="00210325" w:rsidRPr="00257D83">
        <w:t xml:space="preserve">, </w:t>
      </w:r>
      <w:proofErr w:type="spellStart"/>
      <w:r w:rsidR="0011793A" w:rsidRPr="00257D83">
        <w:t>Graphen</w:t>
      </w:r>
      <w:r w:rsidR="0007113C" w:rsidRPr="00257D83">
        <w:t>struktur</w:t>
      </w:r>
      <w:proofErr w:type="spellEnd"/>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 xml:space="preserve">Open World </w:t>
      </w:r>
      <w:proofErr w:type="spellStart"/>
      <w:r w:rsidRPr="00257D83">
        <w:t>Assumption</w:t>
      </w:r>
      <w:bookmarkStart w:id="2" w:name="_Toc401910721"/>
      <w:proofErr w:type="spellEnd"/>
    </w:p>
    <w:p w:rsidR="004B16E6" w:rsidRDefault="004B16E6" w:rsidP="00BB7E39">
      <w:pPr>
        <w:tabs>
          <w:tab w:val="left" w:pos="1440"/>
        </w:tabs>
      </w:pPr>
      <w:r>
        <w:t>CWA</w:t>
      </w:r>
      <w:r>
        <w:tab/>
      </w:r>
      <w:proofErr w:type="spellStart"/>
      <w:r>
        <w:t>Closed</w:t>
      </w:r>
      <w:proofErr w:type="spellEnd"/>
      <w:r>
        <w:t xml:space="preserve"> World </w:t>
      </w:r>
      <w:proofErr w:type="spellStart"/>
      <w:r>
        <w:t>Assumption</w:t>
      </w:r>
      <w:proofErr w:type="spellEnd"/>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w:t>
      </w:r>
      <w:r w:rsidR="00BF579E" w:rsidRPr="00257D83">
        <w:t>k</w:t>
      </w:r>
      <w:r w:rsidR="00BF579E" w:rsidRPr="00257D83">
        <w:t>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w:t>
      </w:r>
      <w:r w:rsidR="00BF579E" w:rsidRPr="00257D83">
        <w:t>o</w:t>
      </w:r>
      <w:r w:rsidR="00BF579E" w:rsidRPr="00257D83">
        <w:t xml:space="preserve">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enkweisen und Welta</w:t>
      </w:r>
      <w:r>
        <w:t>n</w:t>
      </w:r>
      <w:r>
        <w:t xml:space="preserve">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w:t>
      </w:r>
      <w:r w:rsidRPr="00257D83">
        <w:t>z</w:t>
      </w:r>
      <w:r w:rsidRPr="00257D83">
        <w:t>lichen Ideen hinter ihnen sind beständiger und für das Verständnis wic</w:t>
      </w:r>
      <w:r w:rsidRPr="00257D83">
        <w:t>h</w:t>
      </w:r>
      <w:r w:rsidRPr="00257D83">
        <w:t>tiger.</w:t>
      </w:r>
      <w:r w:rsidR="00D60D0A">
        <w:t xml:space="preserve"> Deshalb wird sich</w:t>
      </w:r>
      <w:r w:rsidR="00D60D0A" w:rsidRPr="00257D83">
        <w:t xml:space="preserve"> dieser Artikel mehr auf das „Warum?“ </w:t>
      </w:r>
      <w:r w:rsidR="00D60D0A">
        <w:t>konzentri</w:t>
      </w:r>
      <w:r w:rsidR="00D60D0A">
        <w:t>e</w:t>
      </w:r>
      <w:r w:rsidR="00D60D0A">
        <w:t>ren</w:t>
      </w:r>
      <w:r w:rsidR="00D60D0A" w:rsidRPr="00257D83">
        <w:t xml:space="preserve"> und weniger auf das</w:t>
      </w:r>
      <w:bookmarkStart w:id="3" w:name="_GoBack"/>
      <w:bookmarkEnd w:id="3"/>
      <w:r w:rsidR="00D60D0A" w:rsidRPr="00257D83">
        <w:t xml:space="preserve">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4" w:name="_Ref402525794"/>
      <w:r w:rsidRPr="00257D83">
        <w:t>Mensch-Computer-Kooperation</w:t>
      </w:r>
      <w:bookmarkEnd w:id="4"/>
    </w:p>
    <w:p w:rsidR="00AD4420" w:rsidRPr="00257D83" w:rsidRDefault="00AD4420" w:rsidP="00E35DA7">
      <w:r w:rsidRPr="00257D83">
        <w:t xml:space="preserve">Es ist </w:t>
      </w:r>
      <w:r w:rsidR="009060EB">
        <w:t>mittlerweile</w:t>
      </w:r>
      <w:r w:rsidRPr="00257D83">
        <w:t xml:space="preserve"> nicht mehr zu verleugnen, dass es einige Gebiete gibt</w:t>
      </w:r>
      <w:r w:rsidR="00D60D0A">
        <w:t>,</w:t>
      </w:r>
      <w:r w:rsidRPr="00257D83">
        <w:t xml:space="preserve"> in denen Computer erheblich besser und effizienter arbeiten als Me</w:t>
      </w:r>
      <w:r w:rsidRPr="00257D83">
        <w:t>n</w:t>
      </w:r>
      <w:r w:rsidRPr="00257D83">
        <w:t xml:space="preserve">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w:t>
      </w:r>
      <w:r w:rsidRPr="00257D83">
        <w:t>n</w:t>
      </w:r>
      <w:r w:rsidRPr="00257D83">
        <w:t>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w:t>
      </w:r>
      <w:r w:rsidRPr="00257D83">
        <w:t>i</w:t>
      </w:r>
      <w:r w:rsidRPr="00257D83">
        <w:t>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w:t>
      </w:r>
      <w:r w:rsidR="003D3E48" w:rsidRPr="00257D83">
        <w:t>e</w:t>
      </w:r>
      <w:r w:rsidR="003D3E48" w:rsidRPr="00257D83">
        <w:t xml:space="preserv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„Annotation“ deutet an, dass der bereits bestehende Inhalt durch masch</w:t>
      </w:r>
      <w:r w:rsidR="004C0BD3">
        <w:t>i</w:t>
      </w:r>
      <w:r w:rsidR="004C0BD3">
        <w:t xml:space="preserve">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w:t>
      </w:r>
      <w:r>
        <w:t>l</w:t>
      </w:r>
      <w:r>
        <w:t>len neu kombiniert und evaluiert werden</w:t>
      </w:r>
      <w:r w:rsidR="00AC296B">
        <w:t>. Es könnte auch eine neue G</w:t>
      </w:r>
      <w:r w:rsidR="00AC296B">
        <w:t>e</w:t>
      </w:r>
      <w:r w:rsidR="00AC296B">
        <w:t>neration von Webdiensten ermöglichen, die noch kooperativer zusa</w:t>
      </w:r>
      <w:r w:rsidR="00AC296B">
        <w:t>m</w:t>
      </w:r>
      <w:r w:rsidR="00AC296B">
        <w:t>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w:t>
      </w:r>
      <w:r w:rsidR="00DC7E62">
        <w:t>m</w:t>
      </w:r>
      <w:r w:rsidR="00DC7E62">
        <w:t>merziell)</w:t>
      </w:r>
      <w:r w:rsidRPr="00257D83">
        <w:t xml:space="preserve"> interessant bis wichtig, da sie bessere SEO und Integration mit diesen Anbietern verspricht. Die Nutzer profitieren von den neuen Ang</w:t>
      </w:r>
      <w:r w:rsidRPr="00257D83">
        <w:t>e</w:t>
      </w:r>
      <w:r w:rsidRPr="00257D83">
        <w:t>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 Projekt von Goo</w:t>
      </w:r>
      <w:r w:rsidR="00DC7E62">
        <w:t xml:space="preserve">gle, Yahoo, Microsoft, </w:t>
      </w:r>
      <w:r w:rsidR="00291547">
        <w:t>und weiteren Fi</w:t>
      </w:r>
      <w:r w:rsidR="00291547">
        <w:t>r</w:t>
      </w:r>
      <w:r w:rsidR="00291547">
        <w:t>men</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w:t>
      </w:r>
      <w:r w:rsidRPr="00257D83">
        <w:t>n</w:t>
      </w:r>
      <w:r w:rsidRPr="00257D83">
        <w:t>dard entwickelt, den</w:t>
      </w:r>
      <w:r w:rsidR="00E962F5" w:rsidRPr="00257D83">
        <w:t xml:space="preserve"> </w:t>
      </w:r>
      <w:proofErr w:type="spellStart"/>
      <w:r w:rsidR="00E962F5" w:rsidRPr="00257D83">
        <w:t>OpenGraph</w:t>
      </w:r>
      <w:proofErr w:type="spellEnd"/>
      <w:r w:rsidR="009D57F3">
        <w:rPr>
          <w:rStyle w:val="Funotenzeichen"/>
        </w:rPr>
        <w:footnoteReference w:id="4"/>
      </w:r>
      <w:r w:rsidR="00E962F5" w:rsidRPr="00257D83">
        <w:t>.</w:t>
      </w:r>
    </w:p>
    <w:p w:rsidR="00A5676A" w:rsidRPr="00257D83" w:rsidRDefault="00A5676A" w:rsidP="00710BCA">
      <w:r w:rsidRPr="00257D83">
        <w:t>Auch Forschung und Industrie haben die Semantic Web Technologien aufgenommen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w:t>
      </w:r>
      <w:proofErr w:type="spellStart"/>
      <w:r w:rsidRPr="00257D83">
        <w:t>Datenserialisation</w:t>
      </w:r>
      <w:r w:rsidRPr="00257D83">
        <w:t>s</w:t>
      </w:r>
      <w:r w:rsidRPr="00257D83">
        <w:t>formate</w:t>
      </w:r>
      <w:proofErr w:type="spellEnd"/>
      <w:r w:rsidRPr="00257D83">
        <w:t xml:space="preserve">, einige von ihnen vom W3C standardisiert. Größere Verbreitung haben </w:t>
      </w:r>
      <w:proofErr w:type="spellStart"/>
      <w:r w:rsidRPr="00257D83">
        <w:t>RDFa</w:t>
      </w:r>
      <w:proofErr w:type="spellEnd"/>
      <w:r w:rsidR="009D57F3">
        <w:rPr>
          <w:rStyle w:val="Funotenzeichen"/>
        </w:rPr>
        <w:footnoteReference w:id="6"/>
      </w:r>
      <w:r w:rsidRPr="00257D83">
        <w:t xml:space="preserve"> und </w:t>
      </w:r>
      <w:proofErr w:type="spellStart"/>
      <w:r w:rsidRPr="00257D83">
        <w:t>Microdata</w:t>
      </w:r>
      <w:proofErr w:type="spellEnd"/>
      <w:r w:rsidR="009D57F3">
        <w:rPr>
          <w:rStyle w:val="Funotenzeichen"/>
        </w:rPr>
        <w:footnoteReference w:id="7"/>
      </w:r>
      <w:r w:rsidRPr="00257D83">
        <w:t>, die beide auf XML basieren. Steigende Ve</w:t>
      </w:r>
      <w:r w:rsidRPr="00257D83">
        <w:t>r</w:t>
      </w:r>
      <w:r w:rsidRPr="00257D83">
        <w:t>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47188C">
        <w:t>2.2</w:t>
      </w:r>
      <w:r w:rsidR="00DE1EDE">
        <w:fldChar w:fldCharType="end"/>
      </w:r>
      <w:r w:rsidR="00A76086">
        <w:t xml:space="preserve"> </w:t>
      </w:r>
      <w:r w:rsidR="00E223C9">
        <w:t>tiefer eingegangen.</w:t>
      </w:r>
    </w:p>
    <w:p w:rsidR="007D05F7" w:rsidRPr="00257D83" w:rsidRDefault="00C43765" w:rsidP="007D05F7">
      <w:pPr>
        <w:pStyle w:val="berschrift2"/>
      </w:pPr>
      <w:bookmarkStart w:id="14" w:name="_Ref402597633"/>
      <w:r>
        <w:t>Hyperlinks</w:t>
      </w:r>
      <w:bookmarkEnd w:id="14"/>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w:t>
      </w:r>
      <w:proofErr w:type="spellStart"/>
      <w:r w:rsidR="008F4644" w:rsidRPr="00257D83">
        <w:t>Memex</w:t>
      </w:r>
      <w:proofErr w:type="spellEnd"/>
      <w:r w:rsidR="008F4644" w:rsidRPr="00257D83">
        <w:t xml:space="preserve"> </w:t>
      </w:r>
      <w:r w:rsidR="00257D83" w:rsidRPr="00257D83">
        <w:t>zurückreich</w:t>
      </w:r>
      <w:r w:rsidR="00B75DE7">
        <w:t>t</w:t>
      </w:r>
      <w:r w:rsidR="009D57F3">
        <w:rPr>
          <w:rStyle w:val="Funotenzeichen"/>
        </w:rPr>
        <w:footnoteReference w:id="11"/>
      </w:r>
      <w:r w:rsidR="00B75DE7">
        <w:t xml:space="preserve"> </w:t>
      </w:r>
      <w:r w:rsidR="007A1146">
        <w:t>und w</w:t>
      </w:r>
      <w:r w:rsidR="007A1146">
        <w:t>a</w:t>
      </w:r>
      <w:r w:rsidR="007A1146">
        <w:t>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w:t>
      </w:r>
      <w:r w:rsidR="00C43765">
        <w:t>r</w:t>
      </w:r>
      <w:r w:rsidR="00C43765">
        <w:t xml:space="preserve">knüpfung, die URI (Unique </w:t>
      </w:r>
      <w:proofErr w:type="spellStart"/>
      <w:r w:rsidR="00C43765">
        <w:t>Resource</w:t>
      </w:r>
      <w:proofErr w:type="spellEnd"/>
      <w:r w:rsidR="00C43765">
        <w:t xml:space="preserve"> Identifier)</w:t>
      </w:r>
      <w:r w:rsidR="00516267">
        <w:t xml:space="preserve"> gemeint. URIs identifizi</w:t>
      </w:r>
      <w:r w:rsidR="00516267">
        <w:t>e</w:t>
      </w:r>
      <w:r w:rsidR="00516267">
        <w:t xml:space="preserv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Falls me</w:t>
      </w:r>
      <w:r w:rsidR="00B2633A">
        <w:t>h</w:t>
      </w:r>
      <w:r w:rsidR="00B2633A">
        <w:t xml:space="preserve">rere Ziele möglich sind, spricht man davon, dass ein Link eine beliebige </w:t>
      </w:r>
      <w:proofErr w:type="spellStart"/>
      <w:r w:rsidR="00B2633A">
        <w:t>Arität</w:t>
      </w:r>
      <w:proofErr w:type="spellEnd"/>
      <w:r w:rsidR="00B2633A">
        <w:t xml:space="preserve"> haben kann</w:t>
      </w:r>
      <w:r w:rsidR="009D57F3">
        <w:rPr>
          <w:rStyle w:val="Funotenzeichen"/>
        </w:rPr>
        <w:footnoteReference w:id="13"/>
      </w:r>
      <w:r w:rsidR="00C43765">
        <w:t>. Meist kommt eine Relation, die die Beziehung zw</w:t>
      </w:r>
      <w:r w:rsidR="00C43765">
        <w:t>i</w:t>
      </w:r>
      <w:r w:rsidR="00C43765">
        <w:t xml:space="preserve">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w:t>
      </w:r>
      <w:r>
        <w:t>r</w:t>
      </w:r>
      <w:r>
        <w:t>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w:t>
      </w:r>
      <w:r w:rsidR="006F48AF">
        <w:t>i</w:t>
      </w:r>
      <w:r w:rsidR="006F48AF">
        <w:t>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diese in eine min</w:t>
      </w:r>
      <w:r w:rsidR="00E223C9">
        <w:t>i</w:t>
      </w:r>
      <w:r w:rsidR="00E223C9">
        <w:t xml:space="preserve">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w:t>
      </w:r>
      <w:r w:rsidR="002D6FD7">
        <w:t>e</w:t>
      </w:r>
      <w:r w:rsidR="002D6FD7">
        <w:t>mantische</w:t>
      </w:r>
      <w:r w:rsidR="00E223C9">
        <w:t xml:space="preserve"> Bedeutung.</w:t>
      </w:r>
    </w:p>
    <w:p w:rsidR="001F1276" w:rsidRDefault="00E223C9" w:rsidP="00710BCA">
      <w:r>
        <w:t>UR</w:t>
      </w:r>
      <w:r w:rsidR="00F042E1">
        <w:t>I</w:t>
      </w:r>
      <w:r>
        <w:t xml:space="preserve">s </w:t>
      </w:r>
      <w:r w:rsidR="0014785E">
        <w:t>werden im Semantic Web allerdings nicht nur verwendet um Adre</w:t>
      </w:r>
      <w:r w:rsidR="0014785E">
        <w:t>s</w:t>
      </w:r>
      <w:r w:rsidR="0014785E">
        <w:t>sen zu Webseiten anzugeben. Sie können auch auf abstrakte Dinge oder Beziehungen verweisen.</w:t>
      </w:r>
      <w:r w:rsidR="001F1276">
        <w:t xml:space="preserve"> </w:t>
      </w:r>
    </w:p>
    <w:p w:rsidR="001F1276" w:rsidRDefault="001F1276" w:rsidP="001F1276">
      <w:pPr>
        <w:pStyle w:val="Zitat"/>
      </w:pPr>
      <w:bookmarkStart w:id="19" w:name="_CTVK0016f19eea0a6af4903a3c80325e63d11e3"/>
      <w:r w:rsidRPr="001F1276">
        <w:lastRenderedPageBreak/>
        <w:t xml:space="preserve">A Uniform </w:t>
      </w:r>
      <w:proofErr w:type="spellStart"/>
      <w:r w:rsidRPr="001F1276">
        <w:t>Resource</w:t>
      </w:r>
      <w:proofErr w:type="spellEnd"/>
      <w:r w:rsidRPr="001F1276">
        <w:t xml:space="preserve"> Identifier (URI) </w:t>
      </w:r>
      <w:proofErr w:type="spellStart"/>
      <w:r w:rsidRPr="001F1276">
        <w:t>is</w:t>
      </w:r>
      <w:proofErr w:type="spellEnd"/>
      <w:r w:rsidRPr="001F1276">
        <w:t xml:space="preserve"> a </w:t>
      </w:r>
      <w:proofErr w:type="spellStart"/>
      <w:r w:rsidRPr="001F1276">
        <w:t>compact</w:t>
      </w:r>
      <w:proofErr w:type="spellEnd"/>
      <w:r w:rsidRPr="001F1276">
        <w:t xml:space="preserve"> </w:t>
      </w:r>
      <w:proofErr w:type="spellStart"/>
      <w:r w:rsidRPr="001F1276">
        <w:t>sequence</w:t>
      </w:r>
      <w:proofErr w:type="spellEnd"/>
      <w:r w:rsidRPr="001F1276">
        <w:t xml:space="preserve"> </w:t>
      </w:r>
      <w:proofErr w:type="spellStart"/>
      <w:r w:rsidRPr="001F1276">
        <w:t>of</w:t>
      </w:r>
      <w:proofErr w:type="spellEnd"/>
      <w:r w:rsidRPr="001F1276">
        <w:t xml:space="preserve"> </w:t>
      </w:r>
      <w:proofErr w:type="spellStart"/>
      <w:r w:rsidRPr="001F1276">
        <w:t>characters</w:t>
      </w:r>
      <w:proofErr w:type="spellEnd"/>
      <w:r w:rsidRPr="001F1276">
        <w:t xml:space="preserve"> </w:t>
      </w:r>
      <w:proofErr w:type="spellStart"/>
      <w:r w:rsidRPr="001F1276">
        <w:t>that</w:t>
      </w:r>
      <w:proofErr w:type="spellEnd"/>
      <w:r w:rsidRPr="001F1276">
        <w:t xml:space="preserve"> </w:t>
      </w:r>
      <w:proofErr w:type="spellStart"/>
      <w:r w:rsidRPr="001F1276">
        <w:t>identifies</w:t>
      </w:r>
      <w:proofErr w:type="spellEnd"/>
      <w:r w:rsidRPr="001F1276">
        <w:t xml:space="preserve"> an </w:t>
      </w:r>
      <w:proofErr w:type="spellStart"/>
      <w:r w:rsidRPr="001F1276">
        <w:t>abstract</w:t>
      </w:r>
      <w:proofErr w:type="spellEnd"/>
      <w:r w:rsidRPr="001F1276">
        <w:t xml:space="preserve"> </w:t>
      </w:r>
      <w:proofErr w:type="spellStart"/>
      <w:r w:rsidRPr="001F1276">
        <w:t>or</w:t>
      </w:r>
      <w:proofErr w:type="spellEnd"/>
      <w:r w:rsidRPr="001F1276">
        <w:t xml:space="preserve"> </w:t>
      </w:r>
      <w:proofErr w:type="spellStart"/>
      <w:r w:rsidRPr="001F1276">
        <w:t>physical</w:t>
      </w:r>
      <w:proofErr w:type="spellEnd"/>
      <w:r w:rsidRPr="001F1276">
        <w:t xml:space="preserve"> </w:t>
      </w:r>
      <w:proofErr w:type="spellStart"/>
      <w:r w:rsidRPr="001F1276">
        <w:t>r</w:t>
      </w:r>
      <w:r w:rsidRPr="001F1276">
        <w:t>e</w:t>
      </w:r>
      <w:r w:rsidRPr="001F1276">
        <w:t>source</w:t>
      </w:r>
      <w:proofErr w:type="spellEnd"/>
      <w:r w:rsidRPr="001F1276">
        <w:t>.</w:t>
      </w:r>
      <w:r w:rsidR="009D57F3">
        <w:rPr>
          <w:rStyle w:val="Funotenzeichen"/>
        </w:rPr>
        <w:footnoteReference w:id="15"/>
      </w:r>
      <w:r w:rsidRPr="001F1276">
        <w:t xml:space="preserve"> </w:t>
      </w:r>
      <w:bookmarkEnd w:id="19"/>
    </w:p>
    <w:p w:rsidR="00C43765" w:rsidRDefault="009717C9" w:rsidP="00710BCA">
      <w:r>
        <w:t>Der Begriff „</w:t>
      </w:r>
      <w:proofErr w:type="spellStart"/>
      <w:r>
        <w:t>Resource</w:t>
      </w:r>
      <w:proofErr w:type="spellEnd"/>
      <w:r>
        <w:t xml:space="preserv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47188C">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interessante Zusa</w:t>
      </w:r>
      <w:r w:rsidR="00B529BC">
        <w:t>m</w:t>
      </w:r>
      <w:r w:rsidR="00B529BC">
        <w:t>menfassung (und Symbiose) verschiedener älterer Hypertext Systeme ist das Dexter Modell</w:t>
      </w:r>
      <w:r w:rsidR="009D57F3">
        <w:rPr>
          <w:rStyle w:val="Funotenzeichen"/>
        </w:rPr>
        <w:footnoteReference w:id="17"/>
      </w:r>
      <w:r w:rsidR="00B529BC">
        <w:t xml:space="preserve">. </w:t>
      </w:r>
      <w:bookmarkStart w:id="23" w:name="_Ref402534114"/>
    </w:p>
    <w:p w:rsidR="00710BCA" w:rsidRPr="00257D83" w:rsidRDefault="00B259A3" w:rsidP="00A173E2">
      <w:pPr>
        <w:pStyle w:val="berschrift2"/>
      </w:pPr>
      <w:bookmarkStart w:id="24" w:name="_Ref403147129"/>
      <w:proofErr w:type="spellStart"/>
      <w:r>
        <w:t>Graphen</w:t>
      </w:r>
      <w:bookmarkEnd w:id="23"/>
      <w:r w:rsidR="00D94118">
        <w:t>struktur</w:t>
      </w:r>
      <w:bookmarkEnd w:id="24"/>
      <w:proofErr w:type="spellEnd"/>
    </w:p>
    <w:p w:rsidR="002D6FD7" w:rsidRDefault="002D6FD7" w:rsidP="0064641C">
      <w:r>
        <w:t>Es gibt eine Vielzahl von Datenstrukturen: Von einfachen Listen über Tabellen und Baumstrukturen hin zu Graphen</w:t>
      </w:r>
      <w:r w:rsidR="00DF286E">
        <w:t>.</w:t>
      </w:r>
      <w:r>
        <w:t xml:space="preserve"> Die komplexeren Date</w:t>
      </w:r>
      <w:r>
        <w:t>n</w:t>
      </w:r>
      <w:r>
        <w:t xml:space="preserve">formate sind </w:t>
      </w:r>
      <w:r w:rsidR="00DF286E">
        <w:t>in der Regel die</w:t>
      </w:r>
      <w:r>
        <w:t xml:space="preserve"> Obermenge der einfacheren. Graphen</w:t>
      </w:r>
      <w:r w:rsidR="00DF286E">
        <w:t xml:space="preserve"> st</w:t>
      </w:r>
      <w:r w:rsidR="00DF286E">
        <w:t>e</w:t>
      </w:r>
      <w:r w:rsidR="00DF286E">
        <w:t>hen in der Hierarchie ganz oben und</w:t>
      </w:r>
      <w:r>
        <w:t xml:space="preserve"> können alle einfacheren Datenfo</w:t>
      </w:r>
      <w:r>
        <w:t>r</w:t>
      </w:r>
      <w:r>
        <w:t xml:space="preserve">mate abbilden und </w:t>
      </w:r>
      <w:r w:rsidR="00F847E7">
        <w:t xml:space="preserve">verlustfrei </w:t>
      </w:r>
      <w:r>
        <w:t xml:space="preserve">integrieren. </w:t>
      </w:r>
    </w:p>
    <w:p w:rsidR="0064641C" w:rsidRDefault="002D6FD7" w:rsidP="0064641C">
      <w:r>
        <w:t>Ein einfaches Gedankenexperiment zeigt dies: Sobald zwei Baumstrukt</w:t>
      </w:r>
      <w:r>
        <w:t>u</w:t>
      </w:r>
      <w:r>
        <w:t>ren miteinander verbunden werden erhält man entweder zwei</w:t>
      </w:r>
      <w:r w:rsidR="00F847E7">
        <w:t xml:space="preserve"> getrennte</w:t>
      </w:r>
      <w:r>
        <w:t xml:space="preserve"> Bäume die keine Gemeinsamkeiten haben oder aber die Baumstruktur wird durch zirkuläre Referenzen aufgelöst und man erhält einen Gr</w:t>
      </w:r>
      <w:r>
        <w:t>a</w:t>
      </w:r>
      <w:r>
        <w:t>phen</w:t>
      </w:r>
      <w:r w:rsidR="009D57F3">
        <w:rPr>
          <w:rStyle w:val="Funotenzeichen"/>
        </w:rPr>
        <w:footnoteReference w:id="18"/>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w:t>
      </w:r>
      <w:proofErr w:type="spellStart"/>
      <w:r>
        <w:t>graphenorientiert</w:t>
      </w:r>
      <w:proofErr w:type="spellEnd"/>
      <w:r>
        <w:t xml:space="preserve"> sind, wie etwa </w:t>
      </w:r>
      <w:r w:rsidR="00AE773F">
        <w:t>das</w:t>
      </w:r>
      <w:r>
        <w:t xml:space="preserve"> Gehirn, soziale </w:t>
      </w:r>
      <w:r w:rsidR="00AE773F">
        <w:t>Gefüge</w:t>
      </w:r>
      <w:r>
        <w:t>, das Ökosy</w:t>
      </w:r>
      <w:r>
        <w:t>s</w:t>
      </w:r>
      <w:r>
        <w:t>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zwingt Design und Strukturentscheidungen auf, die meist subje</w:t>
      </w:r>
      <w:r w:rsidR="00D26D8F">
        <w:t>k</w:t>
      </w:r>
      <w:r w:rsidR="00D26D8F">
        <w:t xml:space="preserve">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lastRenderedPageBreak/>
        <w:t xml:space="preserve">Deswegen kann es sehr sinnvoll sein die Komplexität einer </w:t>
      </w:r>
      <w:proofErr w:type="spellStart"/>
      <w:r>
        <w:t>Graphe</w:t>
      </w:r>
      <w:r>
        <w:t>n</w:t>
      </w:r>
      <w:r>
        <w:t>struktur</w:t>
      </w:r>
      <w:proofErr w:type="spellEnd"/>
      <w:r>
        <w:t xml:space="preserve"> in Kauf zu nehmen. Dies macht vor allem Sinn wenn die Daten ihrer Natur nach </w:t>
      </w:r>
      <w:proofErr w:type="spellStart"/>
      <w:r>
        <w:t>graphenorientiert</w:t>
      </w:r>
      <w:proofErr w:type="spellEnd"/>
      <w:r>
        <w:t xml:space="preserve"> sind. </w:t>
      </w:r>
    </w:p>
    <w:p w:rsidR="00AB4F5A" w:rsidRDefault="00AB4F5A" w:rsidP="0064641C">
      <w:r>
        <w:t xml:space="preserve">Das Semantic Web ist </w:t>
      </w:r>
      <w:proofErr w:type="spellStart"/>
      <w:r>
        <w:t>graphenorientiert</w:t>
      </w:r>
      <w:proofErr w:type="spellEnd"/>
      <w:r>
        <w:t xml:space="preserve">. RDF </w:t>
      </w:r>
      <w:proofErr w:type="spellStart"/>
      <w:r>
        <w:t>Triples</w:t>
      </w:r>
      <w:proofErr w:type="spellEnd"/>
      <w:r>
        <w:t xml:space="preserve"> bestehen aus URIs. Sobald mehrere Aussagen (</w:t>
      </w:r>
      <w:proofErr w:type="spellStart"/>
      <w:r>
        <w:t>Triples</w:t>
      </w:r>
      <w:proofErr w:type="spellEnd"/>
      <w:r>
        <w:t xml:space="preserve">) sich auf </w:t>
      </w:r>
      <w:r w:rsidR="00291547">
        <w:t>den</w:t>
      </w:r>
      <w:r w:rsidR="007908B9">
        <w:t xml:space="preserve"> gleiche</w:t>
      </w:r>
      <w:r w:rsidR="00291547">
        <w:t>n</w:t>
      </w:r>
      <w:r>
        <w:t xml:space="preserve"> URI bezieh</w:t>
      </w:r>
      <w:r w:rsidR="00E9689F">
        <w:t>en</w:t>
      </w:r>
      <w:r w:rsidR="007908B9">
        <w:t xml:space="preserve">, verknüpfen sich diese Aussagen zu einem gerichtetem, benannten </w:t>
      </w:r>
      <w:r w:rsidR="00266C25">
        <w:t>Mu</w:t>
      </w:r>
      <w:r w:rsidR="00266C25">
        <w:t>l</w:t>
      </w:r>
      <w:r w:rsidR="00266C25">
        <w:t>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w:t>
      </w:r>
      <w:proofErr w:type="spellStart"/>
      <w:r>
        <w:t>Graphenstruktur</w:t>
      </w:r>
      <w:proofErr w:type="spellEnd"/>
      <w:r>
        <w:t xml:space="preserve"> des Semantic Webs kann über die verschiedenen RDF </w:t>
      </w:r>
      <w:proofErr w:type="spellStart"/>
      <w:r>
        <w:t>Serialisierungsformate</w:t>
      </w:r>
      <w:proofErr w:type="spellEnd"/>
      <w:r>
        <w:t xml:space="preserve"> mit </w:t>
      </w:r>
      <w:r w:rsidR="00E9689F">
        <w:t>einem</w:t>
      </w:r>
      <w:r>
        <w:t xml:space="preserve"> regulären Webserver ausgeliefert werden. Es gibt allerdings auch dedizierte Datenbanken die auf der Tri</w:t>
      </w:r>
      <w:r>
        <w:t>p</w:t>
      </w:r>
      <w:r>
        <w:t>le</w:t>
      </w:r>
      <w:r w:rsidR="000D2CFB">
        <w:t>-</w:t>
      </w:r>
      <w:r>
        <w:t xml:space="preserve">struktur von RDF aufbauen: </w:t>
      </w:r>
      <w:proofErr w:type="spellStart"/>
      <w:r>
        <w:t>Triplestores</w:t>
      </w:r>
      <w:proofErr w:type="spellEnd"/>
      <w:r>
        <w:t xml:space="preserve">. </w:t>
      </w:r>
    </w:p>
    <w:p w:rsidR="00252AA7" w:rsidRDefault="00252AA7" w:rsidP="00252AA7">
      <w:r>
        <w:t xml:space="preserve">Diese Datenbanken unterstützen </w:t>
      </w:r>
      <w:r w:rsidR="00214875">
        <w:t>üblicherweise die von</w:t>
      </w:r>
      <w:r>
        <w:t xml:space="preserve"> W3C standard</w:t>
      </w:r>
      <w:r>
        <w:t>i</w:t>
      </w:r>
      <w:r>
        <w:t>sierte</w:t>
      </w:r>
      <w:r w:rsidR="00214875">
        <w:t xml:space="preserve">, </w:t>
      </w:r>
      <w:proofErr w:type="spellStart"/>
      <w:r w:rsidR="00B1760C">
        <w:t>graphenorientierte</w:t>
      </w:r>
      <w:proofErr w:type="spellEnd"/>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Projekte wie Neo4J</w:t>
      </w:r>
      <w:r w:rsidR="009D57F3">
        <w:rPr>
          <w:rStyle w:val="Funotenzeichen"/>
        </w:rPr>
        <w:footnoteReference w:id="21"/>
      </w:r>
      <w:r>
        <w:t xml:space="preserve">  und </w:t>
      </w:r>
      <w:proofErr w:type="spellStart"/>
      <w:r>
        <w:t>graphenorientierte</w:t>
      </w:r>
      <w:proofErr w:type="spellEnd"/>
      <w:r>
        <w:t xml:space="preserve"> </w:t>
      </w:r>
      <w:r w:rsidR="0075454F">
        <w:t>Abfragesprachen</w:t>
      </w:r>
      <w:r>
        <w:t xml:space="preserve"> wie </w:t>
      </w:r>
      <w:proofErr w:type="spellStart"/>
      <w:r>
        <w:t>Gremlin</w:t>
      </w:r>
      <w:proofErr w:type="spellEnd"/>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47188C">
        <w:t>2.3</w:t>
      </w:r>
      <w:r w:rsidR="000D2CFB">
        <w:fldChar w:fldCharType="end"/>
      </w:r>
      <w:r>
        <w:t xml:space="preserve"> wurde bereits erwähnt, dass ein Graph kein Schema bzw. Strukturvorgaben benötigt. Dies macht Graphen zu einem relativ neutr</w:t>
      </w:r>
      <w:r>
        <w:t>a</w:t>
      </w:r>
      <w:r>
        <w:t>len Datenformat, da Fakten nicht vorher transformiert werden müssen um in die Struktur zu passen. Sie können so abgelegt werden wie sie sind. Im schlechtesten Fall ergeben sich viele isolierte Fakten die nicht mite</w:t>
      </w:r>
      <w:r>
        <w:t>i</w:t>
      </w:r>
      <w:r>
        <w:t xml:space="preserve">nander in Zusammenhängen stehen, aber es ist möglich sie </w:t>
      </w:r>
      <w:r w:rsidR="00CC123C">
        <w:t>so zu erfa</w:t>
      </w:r>
      <w:r w:rsidR="00CC123C">
        <w:t>s</w:t>
      </w:r>
      <w:r w:rsidR="00CC123C">
        <w:t>sen.</w:t>
      </w:r>
    </w:p>
    <w:p w:rsidR="00CC123C" w:rsidRDefault="00CC123C" w:rsidP="00617CAF">
      <w:r>
        <w:t>Ein Schema kann allerdings Sinn ergeben um Zusammenhänge aufz</w:t>
      </w:r>
      <w:r>
        <w:t>u</w:t>
      </w:r>
      <w:r>
        <w:t xml:space="preserve">zeigen und herzustellen. Im Semantic Web gibt es ein sehr mächtiges Konzept um dies zu erreichen: </w:t>
      </w:r>
      <w:proofErr w:type="spellStart"/>
      <w:r>
        <w:t>Ontologien</w:t>
      </w:r>
      <w:proofErr w:type="spellEnd"/>
      <w:r>
        <w:t>.</w:t>
      </w:r>
    </w:p>
    <w:p w:rsidR="00CC123C" w:rsidRDefault="00CC123C" w:rsidP="00617CAF">
      <w:proofErr w:type="spellStart"/>
      <w:r>
        <w:t>Ontologien</w:t>
      </w:r>
      <w:proofErr w:type="spellEnd"/>
      <w:r>
        <w:t xml:space="preserve"> </w:t>
      </w:r>
      <w:r w:rsidR="00DE0B1F">
        <w:t>basieren auf der Beschreibungslogik</w:t>
      </w:r>
      <w:r w:rsidR="009D57F3">
        <w:rPr>
          <w:rStyle w:val="Funotenzeichen"/>
        </w:rPr>
        <w:footnoteReference w:id="23"/>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w:t>
      </w:r>
      <w:r>
        <w:lastRenderedPageBreak/>
        <w:t xml:space="preserve">neutral. </w:t>
      </w:r>
      <w:r w:rsidR="00BA2C70">
        <w:t xml:space="preserve">Für weitere Interpretation kann eine Ontologie als zusätzliche Ebene darüber gespannt werden. Fakten und Interpretation sind also getrennt. Es ist möglich auf derselben Faktendatenbank unterschiedliche </w:t>
      </w:r>
      <w:proofErr w:type="spellStart"/>
      <w:r w:rsidR="00BA2C70">
        <w:t>Ontologien</w:t>
      </w:r>
      <w:proofErr w:type="spellEnd"/>
      <w:r w:rsidR="00BA2C70">
        <w:t xml:space="preserve"> zu entwickeln die zu unterschiedlichen Schlussfolgerungen kommen, da sie andere Meinungen und Herangehensweisen vertreten. </w:t>
      </w:r>
    </w:p>
    <w:p w:rsidR="00BA2C70" w:rsidRDefault="00BA2C70" w:rsidP="00617CAF">
      <w:r>
        <w:t xml:space="preserve">Das </w:t>
      </w:r>
      <w:r w:rsidR="00DE0B1F">
        <w:t>s</w:t>
      </w:r>
      <w:r>
        <w:t xml:space="preserve">chlussgefolgerte Wissen kann ebenfalls </w:t>
      </w:r>
      <w:r w:rsidR="00DE0B1F">
        <w:t>getrennt gespeichert we</w:t>
      </w:r>
      <w:r w:rsidR="00DE0B1F">
        <w:t>r</w:t>
      </w:r>
      <w:r w:rsidR="00DE0B1F">
        <w:t>den. Damit kommen wir zu einem sauber getrennten dreiteiligem Pr</w:t>
      </w:r>
      <w:r w:rsidR="00DE0B1F">
        <w:t>o</w:t>
      </w:r>
      <w:r w:rsidR="00DE0B1F">
        <w:t>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w:t>
      </w:r>
      <w:r>
        <w:t>n</w:t>
      </w:r>
      <w:r>
        <w:t xml:space="preserve">speicherung macht dies aufgrund der </w:t>
      </w:r>
      <w:proofErr w:type="spellStart"/>
      <w:r>
        <w:t>Graphenstruktur</w:t>
      </w:r>
      <w:proofErr w:type="spellEnd"/>
      <w:r>
        <w:t xml:space="preserve">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w:t>
      </w:r>
      <w:proofErr w:type="spellStart"/>
      <w:r>
        <w:t>Ontologien</w:t>
      </w:r>
      <w:proofErr w:type="spellEnd"/>
      <w:r>
        <w:t xml:space="preserve"> wurde OWL</w:t>
      </w:r>
      <w:r w:rsidR="009D57F3">
        <w:rPr>
          <w:rStyle w:val="Funotenzeichen"/>
        </w:rPr>
        <w:footnoteReference w:id="25"/>
      </w:r>
      <w:r>
        <w:t xml:space="preserve"> entwickelt, dass auch in verschieden Versionen mit unterschiedl</w:t>
      </w:r>
      <w:r>
        <w:t>i</w:t>
      </w:r>
      <w:r>
        <w:t>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w:t>
      </w:r>
      <w:proofErr w:type="spellStart"/>
      <w:r w:rsidR="00710BCA" w:rsidRPr="00257D83">
        <w:t>Assumption</w:t>
      </w:r>
      <w:proofErr w:type="spellEnd"/>
    </w:p>
    <w:p w:rsidR="00313628" w:rsidRPr="00C66BEA" w:rsidRDefault="00474F30" w:rsidP="00DE1EDE">
      <w:r w:rsidRPr="00C66BEA">
        <w:t>Die OWA, (</w:t>
      </w:r>
      <w:r w:rsidR="00291547">
        <w:t xml:space="preserve">Open World </w:t>
      </w:r>
      <w:proofErr w:type="spellStart"/>
      <w:r w:rsidR="00291547">
        <w:t>Assumption</w:t>
      </w:r>
      <w:proofErr w:type="spellEnd"/>
      <w:r w:rsidRPr="00C66BEA">
        <w:t xml:space="preserve">) ist ein alternatives Konzept zur </w:t>
      </w:r>
      <w:proofErr w:type="spellStart"/>
      <w:r w:rsidRPr="00C66BEA">
        <w:t>Closed</w:t>
      </w:r>
      <w:proofErr w:type="spellEnd"/>
      <w:r w:rsidRPr="00C66BEA">
        <w:t xml:space="preserve"> World </w:t>
      </w:r>
      <w:proofErr w:type="spellStart"/>
      <w:r w:rsidRPr="00C66BEA">
        <w:t>Assumption</w:t>
      </w:r>
      <w:proofErr w:type="spellEnd"/>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w:t>
      </w:r>
      <w:r>
        <w:t>k</w:t>
      </w:r>
      <w:r>
        <w:t>schluss nicht: Reicht die Datenlage nicht aus um sicher auf richtig oder falsch zu schließen ist das Ergebnis unbekannt</w:t>
      </w:r>
      <w:r w:rsidR="009D57F3">
        <w:rPr>
          <w:rStyle w:val="Funotenzeichen"/>
        </w:rPr>
        <w:footnoteReference w:id="27"/>
      </w:r>
      <w:r w:rsidR="005238EC">
        <w:t>. Alles was nicht ausg</w:t>
      </w:r>
      <w:r w:rsidR="005238EC">
        <w:t>e</w:t>
      </w:r>
      <w:r w:rsidR="005238EC">
        <w:t>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t>
      </w:r>
      <w:r>
        <w:lastRenderedPageBreak/>
        <w:t>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w:t>
      </w:r>
      <w:r w:rsidR="00E9689F">
        <w:t>e</w:t>
      </w:r>
      <w:r w:rsidR="00E9689F">
        <w:t>reits</w:t>
      </w:r>
      <w:r w:rsidR="00313628">
        <w:t xml:space="preserve"> </w:t>
      </w:r>
      <w:r>
        <w:t xml:space="preserve">Wiedersprüche </w:t>
      </w:r>
      <w:r w:rsidR="00313628">
        <w:t>enthalten und durch die Zusammenführung ve</w:t>
      </w:r>
      <w:r w:rsidR="00313628">
        <w:t>r</w:t>
      </w:r>
      <w:r w:rsidR="00313628">
        <w:t xml:space="preserve">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w:t>
      </w:r>
      <w:r w:rsidR="00313628">
        <w:t>h</w:t>
      </w:r>
      <w:r w:rsidR="00313628">
        <w:t>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w:t>
      </w:r>
      <w:r w:rsidR="00044D21">
        <w:t>s</w:t>
      </w:r>
      <w:r w:rsidR="00044D21">
        <w:t xml:space="preserve">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D33FB9" w:rsidRDefault="00D33FB9">
      <w:pPr>
        <w:spacing w:after="0" w:line="240" w:lineRule="auto"/>
        <w:jc w:val="left"/>
        <w:rPr>
          <w:rFonts w:ascii="Roboto Bold" w:hAnsi="Roboto Bold"/>
          <w:kern w:val="28"/>
          <w:sz w:val="32"/>
        </w:rPr>
      </w:pPr>
      <w:r>
        <w:br w:type="page"/>
      </w:r>
    </w:p>
    <w:p w:rsidR="001A7669" w:rsidRDefault="005A3236" w:rsidP="001A7669">
      <w:pPr>
        <w:pStyle w:val="CitaviBibliographyHeading"/>
      </w:pPr>
      <w:r w:rsidRPr="00257D83">
        <w:lastRenderedPageBreak/>
        <w:fldChar w:fldCharType="begin"/>
      </w:r>
      <w:r w:rsidR="001A7669">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1A7669">
        <w:t>Literaturverzeichnis</w:t>
      </w:r>
    </w:p>
    <w:p w:rsidR="001A7669" w:rsidRDefault="001A7669" w:rsidP="001A7669">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1A7669" w:rsidRDefault="001A7669" w:rsidP="001A7669">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1A7669" w:rsidRDefault="001A7669" w:rsidP="001A7669">
      <w:pPr>
        <w:pStyle w:val="CitaviBibliographyEntry"/>
      </w:pPr>
      <w:r>
        <w:t>Baader, Franz (2003): The description logic handbook. Theory, implementation, and applications. Cambridge, UK, New York: Cambridge University Press.</w:t>
      </w:r>
    </w:p>
    <w:p w:rsidR="001A7669" w:rsidRDefault="001A7669" w:rsidP="001A7669">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1A7669" w:rsidRDefault="001A7669" w:rsidP="001A7669">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1A7669" w:rsidRDefault="001A7669" w:rsidP="001A7669">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1A7669" w:rsidRDefault="001A7669" w:rsidP="001A7669">
      <w:pPr>
        <w:pStyle w:val="CitaviBibliographyEntry"/>
      </w:pPr>
      <w:r>
        <w:t>Frank G. Halasz (1990): The Dexter Hypertext Reference Model.</w:t>
      </w:r>
    </w:p>
    <w:p w:rsidR="001A7669" w:rsidRDefault="001A7669" w:rsidP="001A7669">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1A7669" w:rsidRDefault="001A7669" w:rsidP="001A7669">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1A7669" w:rsidRDefault="001A7669" w:rsidP="001A7669">
      <w:pPr>
        <w:pStyle w:val="CitaviBibliographyEntry"/>
      </w:pPr>
      <w:r>
        <w:t>Hendrik Arndt (2006): Integrierte Informationsarchitektur. Die erfolgreiche Konzeption professioneller Websites: Springer.</w:t>
      </w:r>
    </w:p>
    <w:p w:rsidR="001A7669" w:rsidRDefault="001A7669" w:rsidP="001A7669">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1A7669" w:rsidRDefault="001A7669" w:rsidP="001A7669">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1A7669" w:rsidRDefault="001A7669" w:rsidP="001A7669">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1A7669" w:rsidRDefault="001A7669" w:rsidP="001A7669">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1A7669" w:rsidRDefault="001A7669" w:rsidP="001A7669">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1A7669" w:rsidRDefault="001A7669" w:rsidP="001A7669">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1A7669" w:rsidRDefault="001A7669" w:rsidP="001A7669">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1A7669" w:rsidRDefault="001A7669" w:rsidP="001A7669">
      <w:pPr>
        <w:pStyle w:val="CitaviBibliographyEntry"/>
      </w:pPr>
      <w:r>
        <w:t>Nelson, T. H. (1965): Complex information processing, S. 84</w:t>
      </w:r>
      <w:r>
        <w:rPr>
          <w:rFonts w:hint="eastAsia"/>
        </w:rPr>
        <w:t>–</w:t>
      </w:r>
      <w:r>
        <w:t>100. DOI: 10.1145/800197.806036.</w:t>
      </w:r>
    </w:p>
    <w:p w:rsidR="001A7669" w:rsidRDefault="001A7669" w:rsidP="001A7669">
      <w:pPr>
        <w:pStyle w:val="CitaviBibliographyEntry"/>
      </w:pPr>
      <w:r>
        <w:t>O'Regan, Gerard (2012): A brief history of computing. 2nd ed. London, New York: Springer.</w:t>
      </w:r>
    </w:p>
    <w:p w:rsidR="001A7669" w:rsidRDefault="001A7669" w:rsidP="001A7669">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1A7669" w:rsidRDefault="001A7669" w:rsidP="001A7669">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1A7669" w:rsidRDefault="001A7669" w:rsidP="001A7669">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1A7669" w:rsidP="001A7669">
      <w:pPr>
        <w:pStyle w:val="CitaviBibliographyEntry"/>
      </w:pPr>
      <w:r>
        <w:lastRenderedPageBreak/>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AF09B4">
      <w:headerReference w:type="default" r:id="rId9"/>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22A" w:rsidRDefault="002C422A">
      <w:pPr>
        <w:spacing w:line="240" w:lineRule="auto"/>
      </w:pPr>
      <w:r>
        <w:separator/>
      </w:r>
    </w:p>
  </w:endnote>
  <w:endnote w:type="continuationSeparator" w:id="0">
    <w:p w:rsidR="002C422A" w:rsidRDefault="002C4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22A" w:rsidRPr="000125F9" w:rsidRDefault="002C422A"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2C422A" w:rsidRDefault="002C422A">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5" w:name="_CTVP001bd3e249d868648ec84e982e8e953f52e"/>
      <w:proofErr w:type="spellStart"/>
      <w:r w:rsidR="001A7669">
        <w:t>Sankar</w:t>
      </w:r>
      <w:proofErr w:type="spellEnd"/>
      <w:r w:rsidR="001A7669">
        <w:t xml:space="preserve"> 2012</w:t>
      </w:r>
      <w:bookmarkEnd w:id="5"/>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6" w:name="_CTVP0010cd37c73fc0f43349ae7f164c68ab762"/>
      <w:r w:rsidR="001A7669">
        <w:t>Google Inc. et al.</w:t>
      </w:r>
      <w:bookmarkEnd w:id="6"/>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7" w:name="_CTVP001138f9fe545874453a741558e17134e36"/>
      <w:r w:rsidR="001A7669">
        <w:t>Facebook 2014</w:t>
      </w:r>
      <w:bookmarkEnd w:id="7"/>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8" w:name="_CTVP00149434ad924d64549a8799e501e5501a4"/>
      <w:r w:rsidR="001A7669">
        <w:t>Antoine Isaac und Ed Summers 2009</w:t>
      </w:r>
      <w:bookmarkEnd w:id="8"/>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9" w:name="_CTVP001f197651bc2be4259913a1a1175da501a"/>
      <w:r w:rsidR="001A7669">
        <w:t xml:space="preserve">Manu </w:t>
      </w:r>
      <w:proofErr w:type="spellStart"/>
      <w:r w:rsidR="001A7669">
        <w:t>Sporny</w:t>
      </w:r>
      <w:proofErr w:type="spellEnd"/>
      <w:r w:rsidR="001A7669">
        <w:t xml:space="preserve"> 2013</w:t>
      </w:r>
      <w:bookmarkEnd w:id="9"/>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10" w:name="_CTVP0011fa2ed651d8f452c928bfae688b21d10"/>
      <w:r w:rsidR="001A7669">
        <w:t xml:space="preserve">Ian </w:t>
      </w:r>
      <w:proofErr w:type="spellStart"/>
      <w:r w:rsidR="001A7669">
        <w:t>Hickson</w:t>
      </w:r>
      <w:proofErr w:type="spellEnd"/>
      <w:r w:rsidR="001A7669">
        <w:t xml:space="preserve"> 2014</w:t>
      </w:r>
      <w:bookmarkEnd w:id="10"/>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1" w:name="_CTVP001d6e941770c43485da21b9b80839eb2c6"/>
      <w:r w:rsidR="001A7669">
        <w:t xml:space="preserve">Manu </w:t>
      </w:r>
      <w:proofErr w:type="spellStart"/>
      <w:r w:rsidR="001A7669">
        <w:t>Sporny</w:t>
      </w:r>
      <w:proofErr w:type="spellEnd"/>
      <w:r w:rsidR="001A7669">
        <w:t xml:space="preserve"> et al 2014</w:t>
      </w:r>
      <w:bookmarkEnd w:id="11"/>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2" w:name="_CTVP001f30913eae0cf481fb5818e275a2bc8a1"/>
      <w:r w:rsidR="001A7669">
        <w:t xml:space="preserve">Gavin Carothers und Eric </w:t>
      </w:r>
      <w:proofErr w:type="spellStart"/>
      <w:r w:rsidR="001A7669">
        <w:t>Prud</w:t>
      </w:r>
      <w:r w:rsidR="001A7669">
        <w:rPr>
          <w:rFonts w:hint="eastAsia"/>
        </w:rPr>
        <w:t>’</w:t>
      </w:r>
      <w:r w:rsidR="001A7669">
        <w:t>hommeaux</w:t>
      </w:r>
      <w:proofErr w:type="spellEnd"/>
      <w:r w:rsidR="001A7669">
        <w:t xml:space="preserve"> 2013</w:t>
      </w:r>
      <w:bookmarkEnd w:id="12"/>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3" w:name="_CTVP001deec05e7d2a64eedbce33efc28c4fca0"/>
      <w:r w:rsidR="001A7669">
        <w:t xml:space="preserve">Eric Miller und Frank </w:t>
      </w:r>
      <w:proofErr w:type="spellStart"/>
      <w:r w:rsidR="001A7669">
        <w:t>Manola</w:t>
      </w:r>
      <w:proofErr w:type="spellEnd"/>
      <w:r w:rsidR="001A7669">
        <w:t xml:space="preserve"> 2004</w:t>
      </w:r>
      <w:bookmarkEnd w:id="13"/>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5" w:name="_CTVP001d97fce61c1cc435c80c2b8cc857205f7"/>
      <w:proofErr w:type="spellStart"/>
      <w:r w:rsidR="001A7669">
        <w:t>O'Regan</w:t>
      </w:r>
      <w:proofErr w:type="spellEnd"/>
      <w:r w:rsidR="001A7669">
        <w:t xml:space="preserve"> 2012, S. 102</w:t>
      </w:r>
      <w:bookmarkEnd w:id="15"/>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6" w:name="_CTVP0018fd7e345456844379e566edbf8d01faa"/>
      <w:r w:rsidR="001A7669">
        <w:t>Nelson 1965</w:t>
      </w:r>
      <w:bookmarkEnd w:id="16"/>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7" w:name="_CTVP0012653e615c4564616bfd3f59231ed7546"/>
      <w:r w:rsidR="001A7669">
        <w:t xml:space="preserve">Frank G. </w:t>
      </w:r>
      <w:proofErr w:type="spellStart"/>
      <w:r w:rsidR="001A7669">
        <w:t>Halasz</w:t>
      </w:r>
      <w:proofErr w:type="spellEnd"/>
      <w:r w:rsidR="001A7669">
        <w:t xml:space="preserve"> 1990, S. 9</w:t>
      </w:r>
      <w:bookmarkEnd w:id="17"/>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8" w:name="_CTVP001c14778e76b634ef485cb4cbc6e6cd8f0"/>
      <w:r w:rsidR="001A7669">
        <w:t>Hendrik Arndt 2006, S. 153</w:t>
      </w:r>
      <w:r w:rsidR="001A7669">
        <w:rPr>
          <w:rFonts w:hint="eastAsia"/>
        </w:rPr>
        <w:t>–</w:t>
      </w:r>
      <w:r w:rsidR="001A7669">
        <w:t>154</w:t>
      </w:r>
      <w:bookmarkEnd w:id="18"/>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2d370a133f8247b6b145d225e0f7a32e"/>
      <w:r w:rsidR="001A7669">
        <w:t>Tim Berners-Lee et al. 2005</w:t>
      </w:r>
      <w:bookmarkEnd w:id="20"/>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1" w:name="_CTVP00118e0d9152bf34ed991248dcc3889098a"/>
      <w:r w:rsidR="001A7669">
        <w:t>Tim Berners-Lee et al. 2005</w:t>
      </w:r>
      <w:bookmarkEnd w:id="21"/>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2" w:name="_CTVP001ddedffe919f64fdb8cdf839bc7bcf81f"/>
      <w:r w:rsidR="001A7669">
        <w:t xml:space="preserve">Frank G. </w:t>
      </w:r>
      <w:proofErr w:type="spellStart"/>
      <w:r w:rsidR="001A7669">
        <w:t>Halasz</w:t>
      </w:r>
      <w:proofErr w:type="spellEnd"/>
      <w:r w:rsidR="001A7669">
        <w:t xml:space="preserve"> 1990</w:t>
      </w:r>
      <w:bookmarkEnd w:id="22"/>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5" w:name="_CTVP00136e0079fdceb464fa4b064fd9a6498bc"/>
      <w:r w:rsidR="001A7669">
        <w:t>Hitzler 2007, S. 43</w:t>
      </w:r>
      <w:bookmarkEnd w:id="25"/>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6" w:name="_CTVP00107599af444474a1bbe6b3e0bb0f1c7bb"/>
      <w:r w:rsidR="001A7669">
        <w:t>Wikipedia-Autoren 2013</w:t>
      </w:r>
      <w:bookmarkEnd w:id="26"/>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7" w:name="_CTVP0010eed4b10695c4b1bb1658ab0fa05b478"/>
      <w:r w:rsidR="001A7669">
        <w:t xml:space="preserve">Andy </w:t>
      </w:r>
      <w:proofErr w:type="spellStart"/>
      <w:r w:rsidR="001A7669">
        <w:t>Seaborne</w:t>
      </w:r>
      <w:proofErr w:type="spellEnd"/>
      <w:r w:rsidR="001A7669">
        <w:t xml:space="preserve"> und Steven Harris 2013</w:t>
      </w:r>
      <w:bookmarkEnd w:id="27"/>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8" w:name="_CTVP0010161d4488842450fa28c37e9d319d0c0"/>
      <w:r w:rsidR="001A7669">
        <w:t xml:space="preserve">Markus </w:t>
      </w:r>
      <w:proofErr w:type="spellStart"/>
      <w:r w:rsidR="001A7669">
        <w:t>Kr</w:t>
      </w:r>
      <w:r w:rsidR="001A7669">
        <w:rPr>
          <w:rFonts w:hint="eastAsia"/>
        </w:rPr>
        <w:t>ö</w:t>
      </w:r>
      <w:r w:rsidR="001A7669">
        <w:t>tzsch</w:t>
      </w:r>
      <w:proofErr w:type="spellEnd"/>
      <w:r w:rsidR="001A7669">
        <w:t xml:space="preserve"> et al. 2014</w:t>
      </w:r>
      <w:bookmarkEnd w:id="28"/>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9" w:name="_CTVP001d5ae434b777345f8b893cb051d2c2f1a"/>
      <w:r w:rsidR="001A7669">
        <w:t xml:space="preserve">Dan </w:t>
      </w:r>
      <w:proofErr w:type="spellStart"/>
      <w:r w:rsidR="001A7669">
        <w:t>Brickley</w:t>
      </w:r>
      <w:proofErr w:type="spellEnd"/>
      <w:r w:rsidR="001A7669">
        <w:t xml:space="preserve"> und Ramanathan Guha 2004</w:t>
      </w:r>
      <w:bookmarkEnd w:id="29"/>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30" w:name="_CTVP001c7c15a367adb4bc1b55a5c5d44008750"/>
      <w:r w:rsidR="001A7669">
        <w:t xml:space="preserve">Markus </w:t>
      </w:r>
      <w:proofErr w:type="spellStart"/>
      <w:r w:rsidR="001A7669">
        <w:t>Kr</w:t>
      </w:r>
      <w:r w:rsidR="001A7669">
        <w:rPr>
          <w:rFonts w:hint="eastAsia"/>
        </w:rPr>
        <w:t>ö</w:t>
      </w:r>
      <w:r w:rsidR="001A7669">
        <w:t>tzsch</w:t>
      </w:r>
      <w:proofErr w:type="spellEnd"/>
      <w:r w:rsidR="001A7669">
        <w:t xml:space="preserve"> et al. 2012</w:t>
      </w:r>
      <w:bookmarkEnd w:id="30"/>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2C422A" w:rsidP="00274C32">
          <w:pPr>
            <w:pStyle w:val="KeinLeerraum"/>
          </w:pPr>
          <w:r>
            <w:fldChar w:fldCharType="begin"/>
          </w:r>
          <w:r>
            <w:instrText xml:space="preserve"> STYLEREF "Überschrift 1" </w:instrText>
          </w:r>
          <w:r>
            <w:instrText xml:space="preserve">\* MERGEFORMAT </w:instrText>
          </w:r>
          <w:r>
            <w:fldChar w:fldCharType="separate"/>
          </w:r>
          <w:r w:rsidR="00D14E4C">
            <w:rPr>
              <w:noProof/>
            </w:rPr>
            <w:t>Einleitung</w:t>
          </w:r>
          <w:r>
            <w:rPr>
              <w:noProof/>
            </w:rPr>
            <w:fldChar w:fldCharType="end"/>
          </w:r>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D14E4C">
            <w:rPr>
              <w:noProof/>
            </w:rPr>
            <w:t>3</w:t>
          </w:r>
          <w:r w:rsidRPr="00274C32">
            <w:fldChar w:fldCharType="end"/>
          </w:r>
          <w:r>
            <w:t xml:space="preserve"> / </w:t>
          </w:r>
          <w:r>
            <w:fldChar w:fldCharType="begin"/>
          </w:r>
          <w:r>
            <w:instrText xml:space="preserve"> NUMPAGES  \# "0"  \* MERGEFORMAT </w:instrText>
          </w:r>
          <w:r>
            <w:fldChar w:fldCharType="separate"/>
          </w:r>
          <w:r w:rsidR="00D14E4C">
            <w:rPr>
              <w:noProof/>
            </w:rPr>
            <w:t>11</w:t>
          </w:r>
          <w:r>
            <w:fldChar w:fldCharType="end"/>
          </w:r>
          <w:r>
            <w:t xml:space="preserve"> </w:t>
          </w:r>
        </w:p>
      </w:tc>
    </w:tr>
  </w:tbl>
  <w:p w:rsidR="00617CAF" w:rsidRPr="00274C32" w:rsidRDefault="00617CAF" w:rsidP="00274C32">
    <w:pPr>
      <w:pStyle w:val="KeinLeerraum"/>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3B3"/>
    <w:rsid w:val="00011658"/>
    <w:rsid w:val="000125F9"/>
    <w:rsid w:val="0002761B"/>
    <w:rsid w:val="00032299"/>
    <w:rsid w:val="0003242D"/>
    <w:rsid w:val="00044D21"/>
    <w:rsid w:val="00062D89"/>
    <w:rsid w:val="0006526D"/>
    <w:rsid w:val="00070F2F"/>
    <w:rsid w:val="0007113C"/>
    <w:rsid w:val="00080B9A"/>
    <w:rsid w:val="00082A3C"/>
    <w:rsid w:val="00091301"/>
    <w:rsid w:val="00091659"/>
    <w:rsid w:val="00097B2B"/>
    <w:rsid w:val="000A7C43"/>
    <w:rsid w:val="000C31AB"/>
    <w:rsid w:val="000C7179"/>
    <w:rsid w:val="000D2CFB"/>
    <w:rsid w:val="000D47F3"/>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D2AC2"/>
    <w:rsid w:val="001F1276"/>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422A"/>
    <w:rsid w:val="002C6742"/>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CC5"/>
    <w:rsid w:val="00440D21"/>
    <w:rsid w:val="0047188C"/>
    <w:rsid w:val="00474F30"/>
    <w:rsid w:val="00480DD1"/>
    <w:rsid w:val="00482B8D"/>
    <w:rsid w:val="004830EB"/>
    <w:rsid w:val="0049030D"/>
    <w:rsid w:val="004A4C57"/>
    <w:rsid w:val="004B16E6"/>
    <w:rsid w:val="004B4095"/>
    <w:rsid w:val="004B5658"/>
    <w:rsid w:val="004C0BD3"/>
    <w:rsid w:val="004C5B25"/>
    <w:rsid w:val="004D1C84"/>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5D39D9"/>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0C9A"/>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50752"/>
    <w:rsid w:val="00862DDF"/>
    <w:rsid w:val="00864B67"/>
    <w:rsid w:val="00886E21"/>
    <w:rsid w:val="008953FA"/>
    <w:rsid w:val="008B100A"/>
    <w:rsid w:val="008B3577"/>
    <w:rsid w:val="008C44B0"/>
    <w:rsid w:val="008C4EB9"/>
    <w:rsid w:val="008D5326"/>
    <w:rsid w:val="008E6807"/>
    <w:rsid w:val="008F0887"/>
    <w:rsid w:val="008F4644"/>
    <w:rsid w:val="008F4CBE"/>
    <w:rsid w:val="00900890"/>
    <w:rsid w:val="009056D6"/>
    <w:rsid w:val="009060EB"/>
    <w:rsid w:val="00911C4B"/>
    <w:rsid w:val="00954859"/>
    <w:rsid w:val="00962296"/>
    <w:rsid w:val="00967F65"/>
    <w:rsid w:val="009717C9"/>
    <w:rsid w:val="00974A6D"/>
    <w:rsid w:val="00986594"/>
    <w:rsid w:val="009B320D"/>
    <w:rsid w:val="009B3853"/>
    <w:rsid w:val="009C0060"/>
    <w:rsid w:val="009C75A9"/>
    <w:rsid w:val="009D0A95"/>
    <w:rsid w:val="009D57F3"/>
    <w:rsid w:val="009F12B3"/>
    <w:rsid w:val="00A173E2"/>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C7D3C"/>
    <w:rsid w:val="00AD08FD"/>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EB9"/>
    <w:rsid w:val="00C105B0"/>
    <w:rsid w:val="00C1349B"/>
    <w:rsid w:val="00C24E59"/>
    <w:rsid w:val="00C34AB4"/>
    <w:rsid w:val="00C43765"/>
    <w:rsid w:val="00C46F55"/>
    <w:rsid w:val="00C53B32"/>
    <w:rsid w:val="00C66BEA"/>
    <w:rsid w:val="00C73837"/>
    <w:rsid w:val="00C910CB"/>
    <w:rsid w:val="00CA59D8"/>
    <w:rsid w:val="00CA6BA5"/>
    <w:rsid w:val="00CA7F2F"/>
    <w:rsid w:val="00CB382B"/>
    <w:rsid w:val="00CB4A50"/>
    <w:rsid w:val="00CB4BDA"/>
    <w:rsid w:val="00CC123C"/>
    <w:rsid w:val="00CC399C"/>
    <w:rsid w:val="00CE0860"/>
    <w:rsid w:val="00CE3FAE"/>
    <w:rsid w:val="00CE73C2"/>
    <w:rsid w:val="00CE7F66"/>
    <w:rsid w:val="00D04595"/>
    <w:rsid w:val="00D14E4C"/>
    <w:rsid w:val="00D22E19"/>
    <w:rsid w:val="00D26D8F"/>
    <w:rsid w:val="00D33FB9"/>
    <w:rsid w:val="00D60D0A"/>
    <w:rsid w:val="00D72954"/>
    <w:rsid w:val="00D72F93"/>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9689F"/>
    <w:rsid w:val="00EA3A03"/>
    <w:rsid w:val="00ED11D6"/>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D10F8"/>
    <w:rsid w:val="00FD1E57"/>
    <w:rsid w:val="00FE002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9D57F3"/>
    <w:pPr>
      <w:spacing w:after="120" w:line="300" w:lineRule="exact"/>
      <w:jc w:val="both"/>
    </w:pPr>
    <w:rPr>
      <w:rFonts w:ascii="Roboto Slab" w:hAnsi="Roboto Slab"/>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9D57F3"/>
    <w:pPr>
      <w:spacing w:after="120" w:line="300" w:lineRule="exact"/>
      <w:jc w:val="both"/>
    </w:pPr>
    <w:rPr>
      <w:rFonts w:ascii="Roboto Slab" w:hAnsi="Roboto Slab"/>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653A5-57E7-4516-BD14-C1DD4665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4515</Words>
  <Characters>28448</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fannon</cp:lastModifiedBy>
  <cp:revision>238</cp:revision>
  <cp:lastPrinted>2014-11-08T21:32:00Z</cp:lastPrinted>
  <dcterms:created xsi:type="dcterms:W3CDTF">2014-10-24T08:21:00Z</dcterms:created>
  <dcterms:modified xsi:type="dcterms:W3CDTF">2014-11-20T08:52:00Z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8">
    <vt:lpwstr>D:\Daten\Citavi 4\Projects\Semantic Web\Semantic Web.ctv4</vt:lpwstr>
  </property>
  <property fmtid="{D5CDD505-2E9C-101B-9397-08002B2CF9AE}" pid="12" name="CitaviDocumentProperty_3">
    <vt:lpwstr>2</vt:lpwstr>
  </property>
  <property fmtid="{D5CDD505-2E9C-101B-9397-08002B2CF9AE}" pid="13" name="CitaviDocumentProperty_6">
    <vt:lpwstr>True</vt:lpwstr>
  </property>
  <property fmtid="{D5CDD505-2E9C-101B-9397-08002B2CF9AE}" pid="14" name="CitaviDocumentProperty_0">
    <vt:lpwstr>f1ed8f7d-1c65-4f06-ad48-3e96e725bea1</vt:lpwstr>
  </property>
  <property fmtid="{D5CDD505-2E9C-101B-9397-08002B2CF9AE}" pid="15" name="CitaviDocumentProperty_1">
    <vt:lpwstr>4.4.0.28</vt:lpwstr>
  </property>
</Properties>
</file>