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B85F3C"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60CC8B3E" wp14:editId="2206B81F">
                <wp:simplePos x="0" y="0"/>
                <wp:positionH relativeFrom="column">
                  <wp:posOffset>-1781175</wp:posOffset>
                </wp:positionH>
                <wp:positionV relativeFrom="margin">
                  <wp:posOffset>937894</wp:posOffset>
                </wp:positionV>
                <wp:extent cx="7533005" cy="2999105"/>
                <wp:effectExtent l="0" t="0" r="10795" b="1079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299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C8B3E" id="_x0000_t202" coordsize="21600,21600" o:spt="202" path="m,l,21600r21600,l21600,xe">
                <v:stroke joinstyle="miter"/>
                <v:path gradientshapeok="t" o:connecttype="rect"/>
              </v:shapetype>
              <v:shape id="Textfeld 1" o:spid="_x0000_s1026" type="#_x0000_t202" style="position:absolute;left:0;text-align:left;margin-left:-140.25pt;margin-top:73.85pt;width:593.15pt;height:2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MzrgIAAKw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" filled="f" stroked="f">
                <v:textbox inset="0,0,0,0">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72576" behindDoc="0" locked="0" layoutInCell="1" allowOverlap="1" wp14:anchorId="46B55C02" wp14:editId="3697A5AC">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5C02" id="Textfeld 5" o:spid="_x0000_s1027"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66432" behindDoc="0" locked="0" layoutInCell="1" allowOverlap="1" wp14:anchorId="72BB955E" wp14:editId="215E27D8">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B955E" id="Textfeld 2" o:spid="_x0000_s1028"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AA2D6"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w:t>
      </w:r>
      <w:r w:rsidR="004F19DF">
        <w:t>Hyperlinks</w:t>
      </w:r>
      <w:r w:rsidRPr="00257D83">
        <w:t xml:space="preserve">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 xml:space="preserve">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w:t>
      </w:r>
      <w:proofErr w:type="spellStart"/>
      <w:r w:rsidR="00270CE4" w:rsidRPr="00257D83">
        <w:t>Linked</w:t>
      </w:r>
      <w:proofErr w:type="spellEnd"/>
      <w:r w:rsidR="00270CE4" w:rsidRPr="00257D83">
        <w:t xml:space="preserve">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r>
      <w:proofErr w:type="spellStart"/>
      <w:r>
        <w:t>Closed</w:t>
      </w:r>
      <w:proofErr w:type="spellEnd"/>
      <w:r>
        <w:t xml:space="preserve">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48006E" w:rsidP="00E25A0E">
      <w:r>
        <w:t>Dies</w:t>
      </w:r>
      <w:r w:rsidR="00A20B65">
        <w:t xml:space="preserve"> ist </w:t>
      </w:r>
      <w:r w:rsidR="00D60D0A">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w:t>
      </w:r>
      <w:r w:rsidR="006E215E">
        <w:t>eine Metapher</w:t>
      </w:r>
      <w:r w:rsidR="00BF579E" w:rsidRPr="00257D83">
        <w:t xml:space="preserve">: </w:t>
      </w:r>
      <w:r w:rsidR="00E25A0E" w:rsidRPr="00257D83">
        <w:t>Oberflächlich</w:t>
      </w:r>
      <w:r w:rsidR="00A20B65">
        <w:t xml:space="preserve"> verstanden</w:t>
      </w:r>
      <w:r w:rsidR="00D60D0A">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rsidR="00D60D0A">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Es ist nicht mehr zu verleugnen, dass es einige Gebiete gibt</w:t>
      </w:r>
      <w:r w:rsidR="00D60D0A">
        <w:t>,</w:t>
      </w:r>
      <w:r w:rsidRPr="00257D83">
        <w:t xml:space="preserve"> in denen Computer</w:t>
      </w:r>
      <w:r w:rsidR="000D130F">
        <w:t xml:space="preserve"> mittlerweile</w:t>
      </w:r>
      <w:r w:rsidRPr="00257D83">
        <w:t xml:space="preserve"> erheblich besser und effizienter arbeiten als Menschen. </w:t>
      </w:r>
      <w:r w:rsidR="000D130F">
        <w:t>E</w:t>
      </w:r>
      <w:r w:rsidR="00D60D0A">
        <w:t>s</w:t>
      </w:r>
      <w:r w:rsidRPr="00257D83">
        <w:t xml:space="preserve"> k</w:t>
      </w:r>
      <w:r w:rsidR="00D60D0A">
        <w:t>ann</w:t>
      </w:r>
      <w:r w:rsidR="000D130F">
        <w:t xml:space="preserve"> allerdings</w:t>
      </w:r>
      <w:r w:rsidR="00D60D0A">
        <w:t xml:space="preserve">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Semantic Web</w:t>
      </w:r>
      <w:r w:rsidR="00077CE0">
        <w:t xml:space="preserve"> Technologien</w:t>
      </w:r>
      <w:r w:rsidRPr="00257D83">
        <w:t xml:space="preserve"> </w:t>
      </w:r>
      <w:r w:rsidR="00077CE0">
        <w:t>wollen</w:t>
      </w:r>
      <w:r w:rsidRPr="00257D83">
        <w:t xml:space="preserve">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„Annotation“ deutet an, dass der bereits bestehende Inhalt durch maschinenlesbare Informationen</w:t>
      </w:r>
      <w:r w:rsidR="000F5BEC">
        <w:t xml:space="preserve"> zusätzlich</w:t>
      </w:r>
      <w:r w:rsidR="004C0BD3">
        <w:t xml:space="preserve">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 xml:space="preserve">intelligentere Ergebnisse </w:t>
      </w:r>
      <w:r w:rsidR="0065661B">
        <w:t>berechnen</w:t>
      </w:r>
      <w:r w:rsidR="00AC296B">
        <w:t>.</w:t>
      </w:r>
      <w:r>
        <w:t xml:space="preserve"> Wissen</w:t>
      </w:r>
      <w:r w:rsidR="00AC296B">
        <w:t xml:space="preserve"> kann</w:t>
      </w:r>
      <w:r>
        <w:t xml:space="preserve"> aus verschiedenen Quellen neu kombiniert und evaluiert werden</w:t>
      </w:r>
      <w:r w:rsidR="00AC296B">
        <w:t xml:space="preserve">. </w:t>
      </w:r>
      <w:r w:rsidR="00F96E3B">
        <w:t>Dieses Konzept kann</w:t>
      </w:r>
      <w:r w:rsidR="00AC296B">
        <w:t xml:space="preserv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w:t>
      </w:r>
      <w:r w:rsidR="00F137AC">
        <w:t xml:space="preserve"> ein</w:t>
      </w:r>
      <w:r w:rsidR="00F96E3B">
        <w:t xml:space="preserve"> </w:t>
      </w:r>
      <w:r w:rsidRPr="00257D83">
        <w:t>Projekt von Goo</w:t>
      </w:r>
      <w:r w:rsidR="00F137AC">
        <w:t>gle, Yahoo, Microsoft</w:t>
      </w:r>
      <w:r w:rsidR="00DC7E62">
        <w:t xml:space="preserve"> </w:t>
      </w:r>
      <w:r w:rsidR="00291547">
        <w:t xml:space="preserve">und </w:t>
      </w:r>
      <w:proofErr w:type="spellStart"/>
      <w:r w:rsidR="00F137AC">
        <w:t>Yandex</w:t>
      </w:r>
      <w:proofErr w:type="spellEnd"/>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w:t>
      </w:r>
      <w:r w:rsidR="009D57F3">
        <w:rPr>
          <w:rStyle w:val="Funotenzeichen"/>
        </w:rPr>
        <w:footnoteReference w:id="4"/>
      </w:r>
      <w:r w:rsidR="00E962F5" w:rsidRPr="00257D83">
        <w:t>.</w:t>
      </w:r>
    </w:p>
    <w:p w:rsidR="00A5676A" w:rsidRPr="00257D83" w:rsidRDefault="00A5676A" w:rsidP="00710BCA">
      <w:r w:rsidRPr="00257D83">
        <w:t xml:space="preserve">Auch </w:t>
      </w:r>
      <w:r w:rsidR="00484083">
        <w:t xml:space="preserve">im Bereich </w:t>
      </w:r>
      <w:r w:rsidRPr="00257D83">
        <w:t xml:space="preserve">Forschung und Industrie </w:t>
      </w:r>
      <w:r w:rsidR="00484083">
        <w:t>wurden</w:t>
      </w:r>
      <w:r w:rsidRPr="00257D83">
        <w:t xml:space="preserve"> Semantic Web Technologien </w:t>
      </w:r>
      <w:r w:rsidR="007A56FB">
        <w:t>aufgegriffen</w:t>
      </w:r>
      <w:r w:rsidRPr="00257D83">
        <w:t xml:space="preserve">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w:t>
      </w:r>
      <w:proofErr w:type="spellStart"/>
      <w:r w:rsidRPr="00257D83">
        <w:t>Datenserialisationsformate</w:t>
      </w:r>
      <w:proofErr w:type="spellEnd"/>
      <w:r w:rsidRPr="00257D83">
        <w:t xml:space="preserve">, </w:t>
      </w:r>
      <w:r w:rsidR="00562E45">
        <w:t>viele</w:t>
      </w:r>
      <w:r w:rsidRPr="00257D83">
        <w:t xml:space="preserve"> von ihnen vom W3C standardisiert. Größere Verbreitung haben </w:t>
      </w:r>
      <w:proofErr w:type="spellStart"/>
      <w:r w:rsidRPr="00257D83">
        <w:t>RDFa</w:t>
      </w:r>
      <w:proofErr w:type="spellEnd"/>
      <w:r w:rsidR="009D57F3">
        <w:rPr>
          <w:rStyle w:val="Funotenzeichen"/>
        </w:rPr>
        <w:footnoteReference w:id="6"/>
      </w:r>
      <w:r w:rsidRPr="00257D83">
        <w:t xml:space="preserve"> und </w:t>
      </w:r>
      <w:proofErr w:type="spellStart"/>
      <w:r w:rsidRPr="00257D83">
        <w:t>Microdata</w:t>
      </w:r>
      <w:proofErr w:type="spellEnd"/>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9A234C">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w:t>
      </w:r>
      <w:proofErr w:type="spellStart"/>
      <w:r w:rsidR="008F4644" w:rsidRPr="00257D83">
        <w:t>Memex</w:t>
      </w:r>
      <w:proofErr w:type="spellEnd"/>
      <w:r w:rsidR="008F4644" w:rsidRPr="00257D83">
        <w:t xml:space="preserve">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w:t>
      </w:r>
      <w:proofErr w:type="spellStart"/>
      <w:r w:rsidR="00C43765">
        <w:t>Resource</w:t>
      </w:r>
      <w:proofErr w:type="spellEnd"/>
      <w:r w:rsidR="00C43765">
        <w:t xml:space="preserv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w:t>
      </w:r>
      <w:proofErr w:type="spellStart"/>
      <w:r w:rsidR="00B2633A">
        <w:t>Arität</w:t>
      </w:r>
      <w:proofErr w:type="spellEnd"/>
      <w:r w:rsidR="00B2633A">
        <w:t xml:space="preserve">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w:t>
      </w:r>
      <w:r w:rsidR="008E5E8E">
        <w:t>direktional</w:t>
      </w:r>
      <w:r w:rsidR="00C43765">
        <w:t xml:space="preserve">,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w:t>
      </w:r>
      <w:r w:rsidR="00CC0432">
        <w:t xml:space="preserve">Dies macht das Setzen von Links unkompliziert, der Preis dafür sind allerdings „tote“ Links. </w:t>
      </w:r>
      <w:r w:rsidR="006F48AF">
        <w:t xml:space="preserve">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w:t>
      </w:r>
      <w:r w:rsidR="00CC0432">
        <w:t xml:space="preserve"> -</w:t>
      </w:r>
      <w:r>
        <w:t xml:space="preserve"> Relation </w:t>
      </w:r>
      <w:r w:rsidR="00CC0432">
        <w:t>-</w:t>
      </w:r>
      <w:r>
        <w:t xml:space="preserve"> Ziel. </w:t>
      </w:r>
      <w:r w:rsidR="00CC0432">
        <w:t xml:space="preserve">In der Graphentheorie wird auch oft von </w:t>
      </w:r>
      <w:proofErr w:type="spellStart"/>
      <w:r w:rsidR="00CC0432">
        <w:t>Node</w:t>
      </w:r>
      <w:proofErr w:type="spellEnd"/>
      <w:r w:rsidR="00CC0432">
        <w:t xml:space="preserve"> - Edge - </w:t>
      </w:r>
      <w:proofErr w:type="spellStart"/>
      <w:r w:rsidR="00CC0432">
        <w:t>Node</w:t>
      </w:r>
      <w:proofErr w:type="spellEnd"/>
      <w:r w:rsidR="00CC0432">
        <w:t xml:space="preserve"> gesprochen. Im </w:t>
      </w:r>
      <w:r>
        <w:t xml:space="preserve">Semantic Web wird </w:t>
      </w:r>
      <w:r w:rsidR="00391225">
        <w:t>daraus das Konzept von RDF, das</w:t>
      </w:r>
      <w:r>
        <w:t xml:space="preserve"> </w:t>
      </w:r>
      <w:r w:rsidR="00E223C9">
        <w:t>diese in eine minimale grammatische Aus</w:t>
      </w:r>
      <w:r w:rsidR="00CC0432">
        <w:t>sage umformuliert: Subjekt -</w:t>
      </w:r>
      <w:r w:rsidR="00E223C9">
        <w:t xml:space="preserve"> Prädikat </w:t>
      </w:r>
      <w:r w:rsidR="00CC0432">
        <w:t xml:space="preserve">- </w:t>
      </w:r>
      <w:r w:rsidR="00E223C9">
        <w:t xml:space="preserve">Objekt. </w:t>
      </w:r>
      <w:r w:rsidR="00F231EE">
        <w:t>(</w:t>
      </w:r>
      <w:r w:rsidR="00CC0432">
        <w:t xml:space="preserve">Beispiel: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CC0432" w:rsidP="00CC0432">
      <w:r>
        <w:lastRenderedPageBreak/>
        <w:t xml:space="preserve">Jedes Element dieses Triples ist </w:t>
      </w:r>
      <w:proofErr w:type="gramStart"/>
      <w:r>
        <w:t>eine</w:t>
      </w:r>
      <w:proofErr w:type="gramEnd"/>
      <w:r>
        <w:t xml:space="preserve"> URI. Diese können nicht nur verwendet werden um Adressen zu Webseiten anzugeben. </w:t>
      </w:r>
      <w:r w:rsidR="0014785E">
        <w:t>Sie können auch auf abstrakte D</w:t>
      </w:r>
      <w:r>
        <w:t>inge oder Beziehungen verweisen:</w:t>
      </w:r>
    </w:p>
    <w:p w:rsidR="001F1276" w:rsidRDefault="001F1276" w:rsidP="001F1276">
      <w:pPr>
        <w:pStyle w:val="Zitat"/>
      </w:pPr>
      <w:bookmarkStart w:id="18" w:name="_CTVK0016f19eea0a6af4903a3c80325e63d11e3"/>
      <w:r w:rsidRPr="001F1276">
        <w:t xml:space="preserve">A Uniform </w:t>
      </w:r>
      <w:proofErr w:type="spellStart"/>
      <w:r w:rsidRPr="001F1276">
        <w:t>Resource</w:t>
      </w:r>
      <w:proofErr w:type="spellEnd"/>
      <w:r w:rsidRPr="001F1276">
        <w:t xml:space="preserv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resource</w:t>
      </w:r>
      <w:proofErr w:type="spellEnd"/>
      <w:r w:rsidRPr="001F1276">
        <w:t>.</w:t>
      </w:r>
      <w:r w:rsidR="009D57F3">
        <w:rPr>
          <w:rStyle w:val="Funotenzeichen"/>
        </w:rPr>
        <w:footnoteReference w:id="15"/>
      </w:r>
      <w:r w:rsidRPr="001F1276">
        <w:t xml:space="preserve"> </w:t>
      </w:r>
      <w:bookmarkEnd w:id="18"/>
    </w:p>
    <w:p w:rsidR="00C43765" w:rsidRDefault="009717C9" w:rsidP="00710BCA">
      <w:r>
        <w:t>Der Begriff „</w:t>
      </w:r>
      <w:proofErr w:type="spellStart"/>
      <w:r>
        <w:t>Resource</w:t>
      </w:r>
      <w:proofErr w:type="spellEnd"/>
      <w:r>
        <w:t xml:space="preserve">“ wird hier also </w:t>
      </w:r>
      <w:r w:rsidR="00CC0432">
        <w:t>ausgeweitet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F37D4A" w:rsidRDefault="00FC66CE" w:rsidP="00710BCA">
      <w:r>
        <w:rPr>
          <w:noProof/>
        </w:rPr>
        <mc:AlternateContent>
          <mc:Choice Requires="wps">
            <w:drawing>
              <wp:anchor distT="0" distB="0" distL="114300" distR="114300" simplePos="0" relativeHeight="251684864" behindDoc="0" locked="0" layoutInCell="1" allowOverlap="1" wp14:anchorId="0ECC8E8C" wp14:editId="58853D24">
                <wp:simplePos x="0" y="0"/>
                <wp:positionH relativeFrom="column">
                  <wp:posOffset>0</wp:posOffset>
                </wp:positionH>
                <wp:positionV relativeFrom="paragraph">
                  <wp:posOffset>1592580</wp:posOffset>
                </wp:positionV>
                <wp:extent cx="415798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4157980" cy="635"/>
                        </a:xfrm>
                        <a:prstGeom prst="rect">
                          <a:avLst/>
                        </a:prstGeom>
                        <a:solidFill>
                          <a:prstClr val="white"/>
                        </a:solidFill>
                        <a:ln>
                          <a:noFill/>
                        </a:ln>
                        <a:effectLst/>
                      </wps:spPr>
                      <wps:txbx>
                        <w:txbxContent>
                          <w:p w:rsidR="00FC66CE" w:rsidRPr="00FD154A" w:rsidRDefault="00FC66CE" w:rsidP="00FC66CE">
                            <w:pPr>
                              <w:pStyle w:val="Beschriftung"/>
                              <w:rPr>
                                <w:noProof/>
                              </w:rPr>
                            </w:pPr>
                            <w:r>
                              <w:t xml:space="preserve">Abbildung </w:t>
                            </w:r>
                            <w:fldSimple w:instr=" SEQ Abbildung \* ARABIC ">
                              <w:r w:rsidR="009A234C">
                                <w:rPr>
                                  <w:noProof/>
                                </w:rPr>
                                <w:t>1</w:t>
                              </w:r>
                            </w:fldSimple>
                            <w:r>
                              <w:t>: RDF Triples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C8E8C" id="Textfeld 10" o:spid="_x0000_s1033" type="#_x0000_t202" style="position:absolute;left:0;text-align:left;margin-left:0;margin-top:125.4pt;width:327.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" stroked="f">
                <v:textbox style="mso-fit-shape-to-text:t" inset="0,0,0,0">
                  <w:txbxContent>
                    <w:p w:rsidR="00FC66CE" w:rsidRPr="00FD154A" w:rsidRDefault="00FC66CE" w:rsidP="00FC66CE">
                      <w:pPr>
                        <w:pStyle w:val="Beschriftung"/>
                        <w:rPr>
                          <w:noProof/>
                        </w:rPr>
                      </w:pPr>
                      <w:r>
                        <w:t xml:space="preserve">Abbildung </w:t>
                      </w:r>
                      <w:fldSimple w:instr=" SEQ Abbildung \* ARABIC ">
                        <w:r w:rsidR="009A234C">
                          <w:rPr>
                            <w:noProof/>
                          </w:rPr>
                          <w:t>1</w:t>
                        </w:r>
                      </w:fldSimple>
                      <w:r>
                        <w:t>: RDF Triples</w:t>
                      </w:r>
                    </w:p>
                  </w:txbxContent>
                </v:textbox>
                <w10:wrap type="square"/>
              </v:shape>
            </w:pict>
          </mc:Fallback>
        </mc:AlternateContent>
      </w:r>
      <w:r w:rsidR="00F37D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226.65pt;width:327.4pt;height:67.25pt;z-index:251680768;mso-position-horizontal-relative:margin;mso-position-vertical-relative:margin">
            <v:imagedata r:id="rId8" o:title="2014-12-30_-_09-26-11"/>
            <w10:wrap type="square" anchorx="margin" anchory="margin"/>
          </v:shape>
        </w:pict>
      </w:r>
      <w:r w:rsidR="005C5244">
        <w:t xml:space="preserve">Somit </w:t>
      </w:r>
      <w:r w:rsidR="00900890">
        <w:t>wird</w:t>
      </w:r>
      <w:r w:rsidR="005C5244">
        <w:t xml:space="preserve"> aus einem einfachen, </w:t>
      </w:r>
      <w:r w:rsidR="00900890">
        <w:t>alltäglichen</w:t>
      </w:r>
      <w:r w:rsidR="005C5244">
        <w:t xml:space="preserve"> Konzept </w:t>
      </w:r>
      <w:r w:rsidR="00B34A9D">
        <w:t xml:space="preserve">des aktuellen Webs </w:t>
      </w:r>
      <w:r w:rsidR="005C5244">
        <w:t>die Grundlage für eine maschinen</w:t>
      </w:r>
      <w:r w:rsidR="00900890">
        <w:t>lesbare</w:t>
      </w:r>
      <w:r w:rsidR="005C5244">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9A234C">
        <w:t>2.1</w:t>
      </w:r>
      <w:r w:rsidR="00900890">
        <w:fldChar w:fldCharType="end"/>
      </w:r>
      <w:r w:rsidR="00242ABB">
        <w:t xml:space="preserve"> </w:t>
      </w:r>
      <w:r w:rsidR="00900890">
        <w:t>erwähnte semantische Annotation</w:t>
      </w:r>
      <w:r w:rsidR="005C5244">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w:t>
      </w:r>
      <w:r w:rsidR="00E40F9E">
        <w:t>lesenswerte</w:t>
      </w:r>
      <w:r w:rsidR="00B529BC">
        <w:t xml:space="preserve"> Zusammenfassung (und Symbiose) verschiedener älterer Hypertext Systeme ist das Dexter Modell</w:t>
      </w:r>
      <w:r w:rsidR="009D57F3">
        <w:rPr>
          <w:rStyle w:val="Funotenzeichen"/>
        </w:rPr>
        <w:footnoteReference w:id="17"/>
      </w:r>
      <w:r w:rsidR="00B529BC">
        <w:t xml:space="preserve">. </w:t>
      </w:r>
      <w:bookmarkStart w:id="22" w:name="_Ref402534114"/>
    </w:p>
    <w:p w:rsidR="00710BCA" w:rsidRPr="00257D83" w:rsidRDefault="00B259A3" w:rsidP="00A173E2">
      <w:pPr>
        <w:pStyle w:val="berschrift2"/>
      </w:pPr>
      <w:bookmarkStart w:id="23" w:name="_Ref403147129"/>
      <w:r>
        <w:t>Graphen</w:t>
      </w:r>
      <w:bookmarkEnd w:id="22"/>
      <w:r w:rsidR="00D94118">
        <w:t>struktur</w:t>
      </w:r>
      <w:bookmarkEnd w:id="23"/>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 xml:space="preserve">Ein einfaches Gedankenexperiment zeigt dies: Sobald zwei Baumstrukturen miteinander verbunden werden </w:t>
      </w:r>
      <w:r w:rsidR="00E5653F">
        <w:t>entstehen schnell</w:t>
      </w:r>
      <w:r>
        <w:t xml:space="preserve"> zirkuläre Referenzen</w:t>
      </w:r>
      <w:r w:rsidR="00E5653F">
        <w:t>. Werden diese</w:t>
      </w:r>
      <w:r>
        <w:t xml:space="preserve"> aufgelöst erhält</w:t>
      </w:r>
      <w:r w:rsidR="00E5653F">
        <w:t xml:space="preserve"> man</w:t>
      </w:r>
      <w:r>
        <w:t xml:space="preserve"> einen Graphen</w:t>
      </w:r>
      <w:r w:rsidR="009D57F3">
        <w:rPr>
          <w:rStyle w:val="Funotenzeichen"/>
        </w:rPr>
        <w:footnoteReference w:id="18"/>
      </w:r>
      <w:r w:rsidR="00E5653F">
        <w:t xml:space="preserve"> und bricht damit die ursprüngliche Datenstruktur</w:t>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lastRenderedPageBreak/>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w:t>
      </w:r>
      <w:r w:rsidR="00E5653F">
        <w:t xml:space="preserve"> jedoch meist</w:t>
      </w:r>
      <w:r>
        <w:t xml:space="preserve"> auf Bäume und einfachere Strukturen (</w:t>
      </w:r>
      <w:r w:rsidR="00E5653F">
        <w:t xml:space="preserve">bewusst </w:t>
      </w:r>
      <w:r>
        <w:t>oder unbewusst) reduziert</w:t>
      </w:r>
      <w:r w:rsidR="00E5653F">
        <w:t xml:space="preserve">, um die Komplexität zu managen. Ein Beispiel hierfür wären </w:t>
      </w:r>
      <w:proofErr w:type="spellStart"/>
      <w:r w:rsidR="00E5653F">
        <w:t>Unternehmenshierachien</w:t>
      </w:r>
      <w:proofErr w:type="spellEnd"/>
      <w:r w:rsidR="00E5653F">
        <w:t>, die oft als Bäume aufgestellt werden. In der Realität sind die Beziehungen der Menschen in einem Unternehmen deutlich komplexer und entsprechen am ehesten einem Netzwerk.</w:t>
      </w:r>
    </w:p>
    <w:p w:rsidR="00587BB9" w:rsidRDefault="001C30A6" w:rsidP="0064641C">
      <w:r>
        <w:t>D</w:t>
      </w:r>
      <w:r w:rsidR="00D26D8F">
        <w:t>iese</w:t>
      </w:r>
      <w:r>
        <w:t xml:space="preserve"> Vereinfachung </w:t>
      </w:r>
      <w:r w:rsidR="004F0E65">
        <w:t xml:space="preserve">kann auch problematische Seiten haben: Es </w:t>
      </w:r>
      <w:r w:rsidR="00E9689F">
        <w:t>kommt zu Informationsverlust</w:t>
      </w:r>
      <w:r>
        <w:t>. D</w:t>
      </w:r>
      <w:r w:rsidR="004F0E65">
        <w:t xml:space="preserve">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Deswegen kann es sinnvoll sein die Komplexität einer Graphenstruktur in Kauf zu nehmen</w:t>
      </w:r>
      <w:r w:rsidR="001C30A6">
        <w:t xml:space="preserve"> -</w:t>
      </w:r>
      <w:r w:rsidR="004A5610">
        <w:t xml:space="preserve"> vor allem</w:t>
      </w:r>
      <w:r>
        <w:t xml:space="preserve"> wenn die Daten ihrer Natur nach graphenorientiert sind. </w:t>
      </w:r>
    </w:p>
    <w:p w:rsidR="00AB4F5A" w:rsidRDefault="00AB4F5A" w:rsidP="0064641C">
      <w:r>
        <w:t xml:space="preserve">Das Semantic Web ist graphenorientiert. RDF Triples bestehen aus URIs. Sobald mehrere Aussagen (Triples) sich auf </w:t>
      </w:r>
      <w:r w:rsidR="00DF0FAC">
        <w:t>den gleichen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4A5610" w:rsidRDefault="004A5610" w:rsidP="0064641C">
      <w:r>
        <w:t xml:space="preserve">Da </w:t>
      </w:r>
      <w:proofErr w:type="spellStart"/>
      <w:r>
        <w:t>Graphendatenbanken</w:t>
      </w:r>
      <w:proofErr w:type="spellEnd"/>
      <w:r>
        <w:t xml:space="preserve"> schemalos sind, werden sie als NoSQL Datenbank</w:t>
      </w:r>
      <w:r w:rsidR="008A36E1">
        <w:t>en</w:t>
      </w:r>
      <w:r>
        <w:t xml:space="preserve"> eingeordnet.</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w:t>
      </w:r>
      <w:proofErr w:type="spellStart"/>
      <w:r>
        <w:t>Serialisierungsformate</w:t>
      </w:r>
      <w:proofErr w:type="spellEnd"/>
      <w:r>
        <w:t xml:space="preserve"> mit </w:t>
      </w:r>
      <w:r w:rsidR="00E9689F">
        <w:t>einem</w:t>
      </w:r>
      <w:r>
        <w:t xml:space="preserve"> regulären Webserver ausgeliefert werden. Es gibt allerdings auch dedizierte Datenbanken die auf der Triple</w:t>
      </w:r>
      <w:r w:rsidR="000D2CFB">
        <w:t>-</w:t>
      </w:r>
      <w:r>
        <w:t xml:space="preserve">struktur von RDF aufbauen: </w:t>
      </w:r>
      <w:proofErr w:type="spellStart"/>
      <w:r>
        <w:t>Triplestores</w:t>
      </w:r>
      <w:proofErr w:type="spellEnd"/>
      <w:r>
        <w:t xml:space="preserve">. </w:t>
      </w:r>
    </w:p>
    <w:p w:rsidR="00252AA7" w:rsidRDefault="00252AA7" w:rsidP="00252AA7">
      <w:r>
        <w:t xml:space="preserve">Diese Datenbanken unterstützen </w:t>
      </w:r>
      <w:r w:rsidR="00214875">
        <w:t>üblicherweise die von</w:t>
      </w:r>
      <w:r>
        <w:t xml:space="preserve"> W3C standardisierte</w:t>
      </w:r>
      <w:r w:rsidR="00214875">
        <w:t xml:space="preserve">, </w:t>
      </w:r>
      <w:proofErr w:type="spellStart"/>
      <w:r w:rsidR="00B1760C">
        <w:t>graphenorientierte</w:t>
      </w:r>
      <w:proofErr w:type="spellEnd"/>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w:t>
      </w:r>
      <w:proofErr w:type="spellStart"/>
      <w:r w:rsidR="007B5171">
        <w:t>Graphendatenbanken</w:t>
      </w:r>
      <w:proofErr w:type="spellEnd"/>
      <w:r>
        <w:t xml:space="preserve"> wie Neo4J</w:t>
      </w:r>
      <w:r w:rsidR="009D57F3">
        <w:rPr>
          <w:rStyle w:val="Funotenzeichen"/>
        </w:rPr>
        <w:footnoteReference w:id="21"/>
      </w:r>
      <w:r>
        <w:t xml:space="preserve">  und </w:t>
      </w:r>
      <w:proofErr w:type="spellStart"/>
      <w:r>
        <w:t>graphenorientierte</w:t>
      </w:r>
      <w:proofErr w:type="spellEnd"/>
      <w:r>
        <w:t xml:space="preserve"> </w:t>
      </w:r>
      <w:r w:rsidR="0075454F">
        <w:t>Abfragesprachen</w:t>
      </w:r>
      <w:r>
        <w:t xml:space="preserve"> wie </w:t>
      </w:r>
      <w:proofErr w:type="spellStart"/>
      <w:r>
        <w:t>Gremlin</w:t>
      </w:r>
      <w:proofErr w:type="spellEnd"/>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lastRenderedPageBreak/>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9A234C">
        <w:t>2.3</w:t>
      </w:r>
      <w:r w:rsidR="000D2CFB">
        <w:fldChar w:fldCharType="end"/>
      </w:r>
      <w:r>
        <w:t xml:space="preserve"> wurde bereits erwähnt, dass ein Graph kein Schema bzw. Strukturvorgaben benötigt. Dies macht Graphen zu einem relativ neutralen Datenformat, da Fakten nicht </w:t>
      </w:r>
      <w:r w:rsidR="005A7F36">
        <w:t>erst entsprechend eines Schemas</w:t>
      </w:r>
      <w:r>
        <w:t xml:space="preserve"> transformiert werden müss</w:t>
      </w:r>
      <w:r w:rsidR="008218DC">
        <w:t>en um in die Struktur zu passen</w:t>
      </w:r>
      <w:r>
        <w:t xml:space="preserve">.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basieren auf der Beschreibungslogik</w:t>
      </w:r>
      <w:r w:rsidR="009D57F3">
        <w:rPr>
          <w:rStyle w:val="Funotenzeichen"/>
        </w:rPr>
        <w:footnoteReference w:id="23"/>
      </w:r>
      <w:r w:rsidR="00AD1805">
        <w:t xml:space="preserve"> (first-order-</w:t>
      </w:r>
      <w:proofErr w:type="spellStart"/>
      <w:r w:rsidR="00AD1805">
        <w:t>logic</w:t>
      </w:r>
      <w:proofErr w:type="spellEnd"/>
      <w:r w:rsidR="00AD1805">
        <w:t>)</w:t>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F37D4A" w:rsidRDefault="00CC123C" w:rsidP="00617CAF">
      <w:r>
        <w:t>Ein interessanter Aspekt, der hier im Fokus stehen soll</w:t>
      </w:r>
      <w:r w:rsidR="006877C8">
        <w:t>,</w:t>
      </w:r>
      <w:r>
        <w:t xml:space="preserve">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F37D4A" w:rsidRDefault="00FC66CE" w:rsidP="00617CAF">
      <w:r>
        <w:rPr>
          <w:noProof/>
        </w:rPr>
        <w:pict>
          <v:shape id="_x0000_s1026" type="#_x0000_t75" style="position:absolute;left:0;text-align:left;margin-left:.75pt;margin-top:409.75pt;width:328.75pt;height:64.55pt;z-index:251678720;mso-position-horizontal-relative:margin;mso-position-vertical-relative:margin;mso-width-relative:page;mso-height-relative:page">
            <v:imagedata r:id="rId9" o:title="2014-12-30_-_09-24-00"/>
            <w10:wrap type="square" anchorx="margin" anchory="margin"/>
          </v:shape>
        </w:pict>
      </w:r>
      <w:r>
        <w:rPr>
          <w:noProof/>
        </w:rPr>
        <mc:AlternateContent>
          <mc:Choice Requires="wps">
            <w:drawing>
              <wp:anchor distT="0" distB="0" distL="114300" distR="114300" simplePos="0" relativeHeight="251682816" behindDoc="0" locked="0" layoutInCell="1" allowOverlap="1" wp14:anchorId="1D56C1D8" wp14:editId="245740C8">
                <wp:simplePos x="0" y="0"/>
                <wp:positionH relativeFrom="column">
                  <wp:posOffset>9525</wp:posOffset>
                </wp:positionH>
                <wp:positionV relativeFrom="paragraph">
                  <wp:posOffset>1727200</wp:posOffset>
                </wp:positionV>
                <wp:extent cx="41751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175125" cy="635"/>
                        </a:xfrm>
                        <a:prstGeom prst="rect">
                          <a:avLst/>
                        </a:prstGeom>
                        <a:solidFill>
                          <a:prstClr val="white"/>
                        </a:solidFill>
                        <a:ln>
                          <a:noFill/>
                        </a:ln>
                        <a:effectLst/>
                      </wps:spPr>
                      <wps:txbx>
                        <w:txbxContent>
                          <w:p w:rsidR="00FC66CE" w:rsidRPr="00746CBA" w:rsidRDefault="00FC66CE" w:rsidP="00FC66CE">
                            <w:pPr>
                              <w:pStyle w:val="Beschriftung"/>
                              <w:rPr>
                                <w:noProof/>
                              </w:rPr>
                            </w:pPr>
                            <w:r>
                              <w:t xml:space="preserve">Abbildung </w:t>
                            </w:r>
                            <w:fldSimple w:instr=" SEQ Abbildung \* ARABIC ">
                              <w:r w:rsidR="009A234C">
                                <w:rPr>
                                  <w:noProof/>
                                </w:rPr>
                                <w:t>2</w:t>
                              </w:r>
                            </w:fldSimple>
                            <w:r>
                              <w:t>: Trennung von Fakten, Interpretation und Schlussfolgerungen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6C1D8" id="Textfeld 9" o:spid="_x0000_s1034" type="#_x0000_t202" style="position:absolute;left:0;text-align:left;margin-left:.75pt;margin-top:136pt;width:328.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" stroked="f">
                <v:textbox style="mso-fit-shape-to-text:t" inset="0,0,0,0">
                  <w:txbxContent>
                    <w:p w:rsidR="00FC66CE" w:rsidRPr="00746CBA" w:rsidRDefault="00FC66CE" w:rsidP="00FC66CE">
                      <w:pPr>
                        <w:pStyle w:val="Beschriftung"/>
                        <w:rPr>
                          <w:noProof/>
                        </w:rPr>
                      </w:pPr>
                      <w:r>
                        <w:t xml:space="preserve">Abbildung </w:t>
                      </w:r>
                      <w:fldSimple w:instr=" SEQ Abbildung \* ARABIC ">
                        <w:r w:rsidR="009A234C">
                          <w:rPr>
                            <w:noProof/>
                          </w:rPr>
                          <w:t>2</w:t>
                        </w:r>
                      </w:fldSimple>
                      <w:r>
                        <w:t>: Trennung von Fakten, Interpretation und Schlussfolgerungen</w:t>
                      </w:r>
                    </w:p>
                  </w:txbxContent>
                </v:textbox>
                <w10:wrap type="square"/>
              </v:shape>
            </w:pict>
          </mc:Fallback>
        </mc:AlternateContent>
      </w:r>
      <w:r w:rsidR="00BA2C70">
        <w:t xml:space="preserve">Das </w:t>
      </w:r>
      <w:r w:rsidR="00DE0B1F">
        <w:t>s</w:t>
      </w:r>
      <w:r w:rsidR="00BA2C70">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bookmarkStart w:id="28" w:name="_GoBack"/>
      <w:bookmarkEnd w:id="28"/>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lastRenderedPageBreak/>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Ontologien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w:t>
      </w:r>
      <w:r w:rsidR="00291547">
        <w:t>Open World Assumption</w:t>
      </w:r>
      <w:r w:rsidRPr="00C66BEA">
        <w:t xml:space="preserve">) ist ein alternatives Konzept zur </w:t>
      </w:r>
      <w:proofErr w:type="spellStart"/>
      <w:r w:rsidRPr="00C66BEA">
        <w:t>Closed</w:t>
      </w:r>
      <w:proofErr w:type="spellEnd"/>
      <w:r w:rsidRPr="00C66BEA">
        <w:t xml:space="preserve"> World Assumption</w:t>
      </w:r>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Wieder</w:t>
      </w:r>
      <w:r>
        <w:lastRenderedPageBreak/>
        <w:t xml:space="preserve">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1A7669" w:rsidRDefault="005A3236" w:rsidP="001A7669">
      <w:pPr>
        <w:pStyle w:val="CitaviBibliographyHeading"/>
      </w:pPr>
      <w:r w:rsidRPr="00257D83">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lastRenderedPageBreak/>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70102">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2" w:right="2665" w:bottom="1418" w:left="266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808" w:rsidRDefault="005C2808">
      <w:pPr>
        <w:spacing w:line="240" w:lineRule="auto"/>
      </w:pPr>
      <w:r>
        <w:separator/>
      </w:r>
    </w:p>
  </w:endnote>
  <w:endnote w:type="continuationSeparator" w:id="0">
    <w:p w:rsidR="005C2808" w:rsidRDefault="005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Light">
    <w:panose1 w:val="00000000000000000000"/>
    <w:charset w:val="00"/>
    <w:family w:val="roman"/>
    <w:notTrueType/>
    <w:pitch w:val="default"/>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Roboto Slab">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808" w:rsidRPr="000125F9" w:rsidRDefault="005C2808"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5C2808" w:rsidRDefault="005C2808">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4" w:name="_CTVP001bd3e249d868648ec84e982e8e953f52e"/>
      <w:r w:rsidR="001A7669">
        <w:t>Sankar 2012</w:t>
      </w:r>
      <w:bookmarkEnd w:id="4"/>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5" w:name="_CTVP0010cd37c73fc0f43349ae7f164c68ab762"/>
      <w:r w:rsidR="001A7669">
        <w:t>Google Inc. et al.</w:t>
      </w:r>
      <w:bookmarkEnd w:id="5"/>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6" w:name="_CTVP001138f9fe545874453a741558e17134e36"/>
      <w:r w:rsidR="001A7669">
        <w:t>Facebook 2014</w:t>
      </w:r>
      <w:bookmarkEnd w:id="6"/>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7" w:name="_CTVP00149434ad924d64549a8799e501e5501a4"/>
      <w:r w:rsidR="001A7669">
        <w:t>Antoine Isaac und Ed Summers 2009</w:t>
      </w:r>
      <w:bookmarkEnd w:id="7"/>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8" w:name="_CTVP001f197651bc2be4259913a1a1175da501a"/>
      <w:r w:rsidR="001A7669">
        <w:t>Manu Sporny 2013</w:t>
      </w:r>
      <w:bookmarkEnd w:id="8"/>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9" w:name="_CTVP0011fa2ed651d8f452c928bfae688b21d10"/>
      <w:r w:rsidR="001A7669">
        <w:t>Ian Hickson 2014</w:t>
      </w:r>
      <w:bookmarkEnd w:id="9"/>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0" w:name="_CTVP001d6e941770c43485da21b9b80839eb2c6"/>
      <w:r w:rsidR="001A7669">
        <w:t>Manu Sporny et al 2014</w:t>
      </w:r>
      <w:bookmarkEnd w:id="10"/>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1" w:name="_CTVP001f30913eae0cf481fb5818e275a2bc8a1"/>
      <w:r w:rsidR="001A7669">
        <w:t>Gavin Carothers und Eric Prud</w:t>
      </w:r>
      <w:r w:rsidR="001A7669">
        <w:rPr>
          <w:rFonts w:hint="eastAsia"/>
        </w:rPr>
        <w:t>’</w:t>
      </w:r>
      <w:r w:rsidR="001A7669">
        <w:t>hommeaux 2013</w:t>
      </w:r>
      <w:bookmarkEnd w:id="11"/>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2" w:name="_CTVP001deec05e7d2a64eedbce33efc28c4fca0"/>
      <w:r w:rsidR="001A7669">
        <w:t>Eric Miller und Frank Manola 2004</w:t>
      </w:r>
      <w:bookmarkEnd w:id="12"/>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4" w:name="_CTVP001d97fce61c1cc435c80c2b8cc857205f7"/>
      <w:r w:rsidR="001A7669">
        <w:t>O'Regan 2012, S. 102</w:t>
      </w:r>
      <w:bookmarkEnd w:id="14"/>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5" w:name="_CTVP0018fd7e345456844379e566edbf8d01faa"/>
      <w:r w:rsidR="001A7669">
        <w:t>Nelson 1965</w:t>
      </w:r>
      <w:bookmarkEnd w:id="15"/>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6" w:name="_CTVP0012653e615c4564616bfd3f59231ed7546"/>
      <w:r w:rsidR="001A7669">
        <w:t>Frank G. Halasz 1990, S. 9</w:t>
      </w:r>
      <w:bookmarkEnd w:id="16"/>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7" w:name="_CTVP001c14778e76b634ef485cb4cbc6e6cd8f0"/>
      <w:r w:rsidR="001A7669">
        <w:t>Hendrik Arndt 2006, S. 153</w:t>
      </w:r>
      <w:r w:rsidR="001A7669">
        <w:rPr>
          <w:rFonts w:hint="eastAsia"/>
        </w:rPr>
        <w:t>–</w:t>
      </w:r>
      <w:r w:rsidR="001A7669">
        <w:t>154</w:t>
      </w:r>
      <w:bookmarkEnd w:id="17"/>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19" w:name="_CTVP0012d370a133f8247b6b145d225e0f7a32e"/>
      <w:r w:rsidR="001A7669">
        <w:t>Tim Berners-Lee et al. 2005</w:t>
      </w:r>
      <w:bookmarkEnd w:id="19"/>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18e0d9152bf34ed991248dcc3889098a"/>
      <w:r w:rsidR="001A7669">
        <w:t>Tim Berners-Lee et al. 2005</w:t>
      </w:r>
      <w:bookmarkEnd w:id="20"/>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1" w:name="_CTVP001ddedffe919f64fdb8cdf839bc7bcf81f"/>
      <w:r w:rsidR="001A7669">
        <w:t>Frank G. Halasz 1990</w:t>
      </w:r>
      <w:bookmarkEnd w:id="21"/>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4" w:name="_CTVP00136e0079fdceb464fa4b064fd9a6498bc"/>
      <w:r w:rsidR="001A7669">
        <w:t>Hitzler 2007, S. 43</w:t>
      </w:r>
      <w:bookmarkEnd w:id="24"/>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5" w:name="_CTVP00107599af444474a1bbe6b3e0bb0f1c7bb"/>
      <w:r w:rsidR="001A7669">
        <w:t>Wikipedia-Autoren 2013</w:t>
      </w:r>
      <w:bookmarkEnd w:id="25"/>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6" w:name="_CTVP0010eed4b10695c4b1bb1658ab0fa05b478"/>
      <w:r w:rsidR="001A7669">
        <w:t>Andy Seaborne und Steven Harris 2013</w:t>
      </w:r>
      <w:bookmarkEnd w:id="26"/>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7" w:name="_CTVP0010161d4488842450fa28c37e9d319d0c0"/>
      <w:r w:rsidR="001A7669">
        <w:t>Markus Kr</w:t>
      </w:r>
      <w:r w:rsidR="001A7669">
        <w:rPr>
          <w:rFonts w:hint="eastAsia"/>
        </w:rPr>
        <w:t>ö</w:t>
      </w:r>
      <w:r w:rsidR="001A7669">
        <w:t>tzsch et al. 2014</w:t>
      </w:r>
      <w:bookmarkEnd w:id="27"/>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397"/>
      <w:gridCol w:w="1187"/>
    </w:tblGrid>
    <w:tr w:rsidR="00617CAF" w:rsidTr="00C156C3">
      <w:trPr>
        <w:trHeight w:val="276"/>
      </w:trPr>
      <w:tc>
        <w:tcPr>
          <w:tcW w:w="5397" w:type="dxa"/>
          <w:tcBorders>
            <w:bottom w:val="single" w:sz="4" w:space="0" w:color="D9D9D9" w:themeColor="background1" w:themeShade="D9"/>
          </w:tcBorders>
        </w:tcPr>
        <w:p w:rsidR="00617CAF" w:rsidRDefault="005C2808" w:rsidP="00274C32">
          <w:pPr>
            <w:pStyle w:val="KeinLeerraum"/>
          </w:pPr>
          <w:r>
            <w:fldChar w:fldCharType="begin"/>
          </w:r>
          <w:r>
            <w:instrText xml:space="preserve"> STYLEREF "Überschrift 1" \* MERGEFORMAT </w:instrText>
          </w:r>
          <w:r>
            <w:fldChar w:fldCharType="separate"/>
          </w:r>
          <w:r w:rsidR="009A234C">
            <w:rPr>
              <w:noProof/>
            </w:rPr>
            <w:t>Schlussbetrachtung</w:t>
          </w:r>
          <w:r>
            <w:rPr>
              <w:noProof/>
            </w:rPr>
            <w:fldChar w:fldCharType="end"/>
          </w:r>
        </w:p>
      </w:tc>
      <w:tc>
        <w:tcPr>
          <w:tcW w:w="1187"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9A234C">
            <w:rPr>
              <w:noProof/>
            </w:rPr>
            <w:t>10</w:t>
          </w:r>
          <w:r w:rsidRPr="00274C32">
            <w:fldChar w:fldCharType="end"/>
          </w:r>
          <w:r>
            <w:t xml:space="preserve"> / </w:t>
          </w:r>
          <w:r>
            <w:fldChar w:fldCharType="begin"/>
          </w:r>
          <w:r>
            <w:instrText xml:space="preserve"> NUMPAGES  \# "0"  \* MERGEFORMAT </w:instrText>
          </w:r>
          <w:r>
            <w:fldChar w:fldCharType="separate"/>
          </w:r>
          <w:r w:rsidR="009A234C">
            <w:rPr>
              <w:noProof/>
            </w:rPr>
            <w:t>11</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00C5"/>
    <w:rsid w:val="00011658"/>
    <w:rsid w:val="000125F9"/>
    <w:rsid w:val="00013F1E"/>
    <w:rsid w:val="0002761B"/>
    <w:rsid w:val="00032230"/>
    <w:rsid w:val="00032299"/>
    <w:rsid w:val="0003242D"/>
    <w:rsid w:val="00044D21"/>
    <w:rsid w:val="00062D89"/>
    <w:rsid w:val="0006526D"/>
    <w:rsid w:val="00070F2F"/>
    <w:rsid w:val="0007113C"/>
    <w:rsid w:val="00077CE0"/>
    <w:rsid w:val="00080B9A"/>
    <w:rsid w:val="00082A3C"/>
    <w:rsid w:val="00091301"/>
    <w:rsid w:val="00091659"/>
    <w:rsid w:val="00097B2B"/>
    <w:rsid w:val="000A7C43"/>
    <w:rsid w:val="000B4115"/>
    <w:rsid w:val="000C31AB"/>
    <w:rsid w:val="000C7179"/>
    <w:rsid w:val="000D130F"/>
    <w:rsid w:val="000D2CFB"/>
    <w:rsid w:val="000D47F3"/>
    <w:rsid w:val="000D637D"/>
    <w:rsid w:val="000E77ED"/>
    <w:rsid w:val="000F0532"/>
    <w:rsid w:val="000F17BC"/>
    <w:rsid w:val="000F5BE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C30A6"/>
    <w:rsid w:val="001D2AC2"/>
    <w:rsid w:val="001F1276"/>
    <w:rsid w:val="001F2C68"/>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1072"/>
    <w:rsid w:val="002D6FD7"/>
    <w:rsid w:val="002D78E2"/>
    <w:rsid w:val="003027AD"/>
    <w:rsid w:val="00304C96"/>
    <w:rsid w:val="0030522B"/>
    <w:rsid w:val="00306330"/>
    <w:rsid w:val="003066A9"/>
    <w:rsid w:val="003076CA"/>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3937"/>
    <w:rsid w:val="00427DAE"/>
    <w:rsid w:val="00440CC5"/>
    <w:rsid w:val="00440D21"/>
    <w:rsid w:val="0047188C"/>
    <w:rsid w:val="00474F30"/>
    <w:rsid w:val="0048006E"/>
    <w:rsid w:val="00480DD1"/>
    <w:rsid w:val="00482B8D"/>
    <w:rsid w:val="004830EB"/>
    <w:rsid w:val="00484083"/>
    <w:rsid w:val="0049030D"/>
    <w:rsid w:val="004A4C57"/>
    <w:rsid w:val="004A5610"/>
    <w:rsid w:val="004B16E6"/>
    <w:rsid w:val="004B4095"/>
    <w:rsid w:val="004B5658"/>
    <w:rsid w:val="004C0BD3"/>
    <w:rsid w:val="004C5B25"/>
    <w:rsid w:val="004D1C84"/>
    <w:rsid w:val="004D60AA"/>
    <w:rsid w:val="004F0E65"/>
    <w:rsid w:val="004F0FB3"/>
    <w:rsid w:val="004F19DF"/>
    <w:rsid w:val="004F3F6C"/>
    <w:rsid w:val="004F489E"/>
    <w:rsid w:val="00511A4A"/>
    <w:rsid w:val="00516267"/>
    <w:rsid w:val="005214AF"/>
    <w:rsid w:val="005238EC"/>
    <w:rsid w:val="00535213"/>
    <w:rsid w:val="00536592"/>
    <w:rsid w:val="00544079"/>
    <w:rsid w:val="00547ED0"/>
    <w:rsid w:val="00557911"/>
    <w:rsid w:val="00562E45"/>
    <w:rsid w:val="00571C95"/>
    <w:rsid w:val="00583AA1"/>
    <w:rsid w:val="00587BB9"/>
    <w:rsid w:val="005921A2"/>
    <w:rsid w:val="00593C83"/>
    <w:rsid w:val="005971D8"/>
    <w:rsid w:val="005A3236"/>
    <w:rsid w:val="005A7F36"/>
    <w:rsid w:val="005C11E7"/>
    <w:rsid w:val="005C2808"/>
    <w:rsid w:val="005C5244"/>
    <w:rsid w:val="005D26BD"/>
    <w:rsid w:val="005D39D9"/>
    <w:rsid w:val="0060289C"/>
    <w:rsid w:val="006041D0"/>
    <w:rsid w:val="00617CAF"/>
    <w:rsid w:val="00617D1C"/>
    <w:rsid w:val="00627D5C"/>
    <w:rsid w:val="00641BD0"/>
    <w:rsid w:val="0064641C"/>
    <w:rsid w:val="00653981"/>
    <w:rsid w:val="0065661B"/>
    <w:rsid w:val="0066720C"/>
    <w:rsid w:val="0066763B"/>
    <w:rsid w:val="00673028"/>
    <w:rsid w:val="00677A57"/>
    <w:rsid w:val="006855AC"/>
    <w:rsid w:val="006877C8"/>
    <w:rsid w:val="00692FB1"/>
    <w:rsid w:val="006979ED"/>
    <w:rsid w:val="006D45A1"/>
    <w:rsid w:val="006E0EE0"/>
    <w:rsid w:val="006E215E"/>
    <w:rsid w:val="006E711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56FB"/>
    <w:rsid w:val="007A7262"/>
    <w:rsid w:val="007B5171"/>
    <w:rsid w:val="007B6ED6"/>
    <w:rsid w:val="007C4BC9"/>
    <w:rsid w:val="007D05F7"/>
    <w:rsid w:val="007D3976"/>
    <w:rsid w:val="007D6CA4"/>
    <w:rsid w:val="007D7777"/>
    <w:rsid w:val="007F0054"/>
    <w:rsid w:val="007F2A42"/>
    <w:rsid w:val="007F5099"/>
    <w:rsid w:val="007F5248"/>
    <w:rsid w:val="007F6AEE"/>
    <w:rsid w:val="00805892"/>
    <w:rsid w:val="008218DC"/>
    <w:rsid w:val="00850752"/>
    <w:rsid w:val="00862DDF"/>
    <w:rsid w:val="00864B67"/>
    <w:rsid w:val="008740E0"/>
    <w:rsid w:val="00886E21"/>
    <w:rsid w:val="00893F77"/>
    <w:rsid w:val="008953FA"/>
    <w:rsid w:val="008A36E1"/>
    <w:rsid w:val="008B100A"/>
    <w:rsid w:val="008B3577"/>
    <w:rsid w:val="008C44B0"/>
    <w:rsid w:val="008C4EB9"/>
    <w:rsid w:val="008D5326"/>
    <w:rsid w:val="008E5E8E"/>
    <w:rsid w:val="008E6807"/>
    <w:rsid w:val="008F0887"/>
    <w:rsid w:val="008F4644"/>
    <w:rsid w:val="008F4CBE"/>
    <w:rsid w:val="00900890"/>
    <w:rsid w:val="009056D6"/>
    <w:rsid w:val="009060EB"/>
    <w:rsid w:val="00911C4B"/>
    <w:rsid w:val="0091597F"/>
    <w:rsid w:val="00954859"/>
    <w:rsid w:val="00962296"/>
    <w:rsid w:val="00967F65"/>
    <w:rsid w:val="009717C9"/>
    <w:rsid w:val="00974A6D"/>
    <w:rsid w:val="00986594"/>
    <w:rsid w:val="009A234C"/>
    <w:rsid w:val="009B320D"/>
    <w:rsid w:val="009B3853"/>
    <w:rsid w:val="009C0060"/>
    <w:rsid w:val="009C75A9"/>
    <w:rsid w:val="009D0A95"/>
    <w:rsid w:val="009D57F3"/>
    <w:rsid w:val="009F12B3"/>
    <w:rsid w:val="00A173E2"/>
    <w:rsid w:val="00A200D3"/>
    <w:rsid w:val="00A20B65"/>
    <w:rsid w:val="00A21C25"/>
    <w:rsid w:val="00A30F94"/>
    <w:rsid w:val="00A40862"/>
    <w:rsid w:val="00A429F6"/>
    <w:rsid w:val="00A5114A"/>
    <w:rsid w:val="00A524E4"/>
    <w:rsid w:val="00A5676A"/>
    <w:rsid w:val="00A57043"/>
    <w:rsid w:val="00A70102"/>
    <w:rsid w:val="00A76086"/>
    <w:rsid w:val="00A8545E"/>
    <w:rsid w:val="00A90B7A"/>
    <w:rsid w:val="00AB4F5A"/>
    <w:rsid w:val="00AC09CB"/>
    <w:rsid w:val="00AC296B"/>
    <w:rsid w:val="00AC40D9"/>
    <w:rsid w:val="00AC7D3C"/>
    <w:rsid w:val="00AD08FD"/>
    <w:rsid w:val="00AD1805"/>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85F3C"/>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D32"/>
    <w:rsid w:val="00BF7EB9"/>
    <w:rsid w:val="00C105B0"/>
    <w:rsid w:val="00C1349B"/>
    <w:rsid w:val="00C156C3"/>
    <w:rsid w:val="00C207BB"/>
    <w:rsid w:val="00C24E59"/>
    <w:rsid w:val="00C34AB4"/>
    <w:rsid w:val="00C43765"/>
    <w:rsid w:val="00C46F55"/>
    <w:rsid w:val="00C53B32"/>
    <w:rsid w:val="00C66BEA"/>
    <w:rsid w:val="00C73837"/>
    <w:rsid w:val="00C830C4"/>
    <w:rsid w:val="00C910CB"/>
    <w:rsid w:val="00CA59D8"/>
    <w:rsid w:val="00CA6BA5"/>
    <w:rsid w:val="00CA7F2F"/>
    <w:rsid w:val="00CB382B"/>
    <w:rsid w:val="00CB4A50"/>
    <w:rsid w:val="00CB4BDA"/>
    <w:rsid w:val="00CC0432"/>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0FAC"/>
    <w:rsid w:val="00DF286E"/>
    <w:rsid w:val="00E016C0"/>
    <w:rsid w:val="00E038FA"/>
    <w:rsid w:val="00E223C9"/>
    <w:rsid w:val="00E25A0E"/>
    <w:rsid w:val="00E32613"/>
    <w:rsid w:val="00E35DA7"/>
    <w:rsid w:val="00E375C7"/>
    <w:rsid w:val="00E40F9E"/>
    <w:rsid w:val="00E46010"/>
    <w:rsid w:val="00E5653F"/>
    <w:rsid w:val="00E603DC"/>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37AC"/>
    <w:rsid w:val="00F16591"/>
    <w:rsid w:val="00F231EE"/>
    <w:rsid w:val="00F26698"/>
    <w:rsid w:val="00F355B1"/>
    <w:rsid w:val="00F37D4A"/>
    <w:rsid w:val="00F5113D"/>
    <w:rsid w:val="00F65FC6"/>
    <w:rsid w:val="00F766D0"/>
    <w:rsid w:val="00F82D97"/>
    <w:rsid w:val="00F847A4"/>
    <w:rsid w:val="00F847E7"/>
    <w:rsid w:val="00F96E3B"/>
    <w:rsid w:val="00FA005C"/>
    <w:rsid w:val="00FC6429"/>
    <w:rsid w:val="00FC66CE"/>
    <w:rsid w:val="00FD0D7C"/>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DF2BE6-76F6-4A97-AAB1-1BD10255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3937"/>
    <w:pPr>
      <w:spacing w:after="120" w:line="300" w:lineRule="exact"/>
      <w:jc w:val="both"/>
    </w:pPr>
    <w:rPr>
      <w:rFonts w:ascii="Roboto Slab Light" w:hAnsi="Roboto Slab Light"/>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C66CE"/>
    <w:pPr>
      <w:spacing w:after="360"/>
    </w:pPr>
    <w:rPr>
      <w:color w:val="808080" w:themeColor="background1" w:themeShade="80"/>
    </w:r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E40F9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240" w:after="24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CC679-C825-41A2-B556-A0014B24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4996</Words>
  <Characters>28479</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283</cp:revision>
  <cp:lastPrinted>2014-12-30T09:24:00Z</cp:lastPrinted>
  <dcterms:created xsi:type="dcterms:W3CDTF">2014-10-24T08:21:00Z</dcterms:created>
  <dcterms:modified xsi:type="dcterms:W3CDTF">2014-12-30T09:24:00Z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0">
    <vt:lpwstr>f1ed8f7d-1c65-4f06-ad48-3e96e725bea1</vt:lpwstr>
  </property>
  <property fmtid="{D5CDD505-2E9C-101B-9397-08002B2CF9AE}" pid="14" name="CitaviDocumentProperty_1">
    <vt:lpwstr>4.4.0.28</vt:lpwstr>
  </property>
  <property fmtid="{D5CDD505-2E9C-101B-9397-08002B2CF9AE}" pid="15" name="CitaviDocumentProperty_6">
    <vt:lpwstr>False</vt:lpwstr>
  </property>
</Properties>
</file>