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yperlink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246FA1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yperlink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246FA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yperlink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246FA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yperlink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246FA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yperlink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246FA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yperlink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246FA1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yperlink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246FA1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yperlink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246FA1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yperlink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246FA1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yperlink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Heading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34ABA2A9" w:rsidR="00F17B9E" w:rsidRDefault="0031713F" w:rsidP="00F17B9E">
      <w:r w:rsidRPr="0031713F">
        <w:rPr>
          <w:highlight w:val="yellow"/>
        </w:rPr>
        <w:t>Mi nueva introducción, con Omar.</w:t>
      </w:r>
    </w:p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Heading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Heading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ListParagraph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Heading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ListParagraph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Heading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ListParagraph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ListParagraph"/>
        <w:ind w:left="1068"/>
        <w:jc w:val="both"/>
      </w:pPr>
    </w:p>
    <w:p w14:paraId="0A0F23AC" w14:textId="77777777" w:rsidR="00E72CE9" w:rsidRDefault="00E72CE9" w:rsidP="00AD1D6F">
      <w:pPr>
        <w:pStyle w:val="ListParagraph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ListParagraph"/>
        <w:ind w:left="1068"/>
        <w:jc w:val="both"/>
      </w:pPr>
    </w:p>
    <w:p w14:paraId="5CCA0B53" w14:textId="77777777" w:rsidR="002C761A" w:rsidRDefault="002C761A" w:rsidP="002C761A">
      <w:pPr>
        <w:pStyle w:val="Heading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Heading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ListParagraph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ListParagraph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ListParagraph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Heading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ListParagraph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ListParagraph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Heading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Heading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Heading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</w:t>
            </w:r>
            <w:proofErr w:type="gram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Arzobispo</w:t>
            </w:r>
            <w:proofErr w:type="gram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246FA1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CC5ECD6" w:rsidR="0099469D" w:rsidRDefault="00055831" w:rsidP="008760E8">
      <w:r w:rsidRPr="00055831">
        <w:rPr>
          <w:highlight w:val="yellow"/>
        </w:rPr>
        <w:t>#CONCLUSIONES</w:t>
      </w:r>
    </w:p>
    <w:p w14:paraId="501BBA16" w14:textId="65327DD3" w:rsidR="00055831" w:rsidRDefault="00055831" w:rsidP="008760E8">
      <w:r>
        <w:t>PRIMERA CONCLUSINES</w:t>
      </w:r>
    </w:p>
    <w:p w14:paraId="5D11E4B6" w14:textId="34AA46B6" w:rsidR="00055831" w:rsidRDefault="00055831" w:rsidP="008760E8">
      <w:r>
        <w:t>SEGUNDA CONCLUSION</w:t>
      </w:r>
    </w:p>
    <w:p w14:paraId="34A41E30" w14:textId="0DF8608F" w:rsidR="0099469D" w:rsidRDefault="009B132D" w:rsidP="008760E8">
      <w:r>
        <w:t>TERCERA CONCLUSION</w:t>
      </w:r>
    </w:p>
    <w:p w14:paraId="0C9D14AF" w14:textId="1BB19104" w:rsidR="009B132D" w:rsidRDefault="009B132D" w:rsidP="008760E8">
      <w:r w:rsidRPr="002863EC">
        <w:rPr>
          <w:highlight w:val="yellow"/>
        </w:rPr>
        <w:t>CUARTA CONCLUSION</w:t>
      </w:r>
      <w:bookmarkStart w:id="12" w:name="_GoBack"/>
      <w:bookmarkEnd w:id="12"/>
    </w:p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CommentText"/>
      </w:pPr>
      <w:r>
        <w:rPr>
          <w:rStyle w:val="CommentReference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CommentText"/>
      </w:pPr>
    </w:p>
    <w:p w14:paraId="6E0E47A4" w14:textId="77777777" w:rsidR="00AF4625" w:rsidRDefault="00AF4625">
      <w:pPr>
        <w:pStyle w:val="CommentText"/>
      </w:pPr>
    </w:p>
    <w:p w14:paraId="34DF5CFC" w14:textId="77777777" w:rsidR="00AF4625" w:rsidRDefault="00AF46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E5047" w14:textId="77777777" w:rsidR="00246FA1" w:rsidRDefault="00246FA1" w:rsidP="001F1D95">
      <w:pPr>
        <w:spacing w:after="0" w:line="240" w:lineRule="auto"/>
      </w:pPr>
      <w:r>
        <w:separator/>
      </w:r>
    </w:p>
  </w:endnote>
  <w:endnote w:type="continuationSeparator" w:id="0">
    <w:p w14:paraId="3BD598E9" w14:textId="77777777" w:rsidR="00246FA1" w:rsidRDefault="00246FA1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69AD0DD5" w:rsidR="001F1D95" w:rsidRDefault="001F1D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3EC" w:rsidRPr="002863EC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C40A1" w14:textId="77777777" w:rsidR="00246FA1" w:rsidRDefault="00246FA1" w:rsidP="001F1D95">
      <w:pPr>
        <w:spacing w:after="0" w:line="240" w:lineRule="auto"/>
      </w:pPr>
      <w:r>
        <w:separator/>
      </w:r>
    </w:p>
  </w:footnote>
  <w:footnote w:type="continuationSeparator" w:id="0">
    <w:p w14:paraId="0B03EF54" w14:textId="77777777" w:rsidR="00246FA1" w:rsidRDefault="00246FA1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55831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46FA1"/>
    <w:rsid w:val="002608E8"/>
    <w:rsid w:val="00261855"/>
    <w:rsid w:val="0026659A"/>
    <w:rsid w:val="002720B6"/>
    <w:rsid w:val="00274A2F"/>
    <w:rsid w:val="002863EC"/>
    <w:rsid w:val="002B2CC7"/>
    <w:rsid w:val="002B7ADB"/>
    <w:rsid w:val="002C7506"/>
    <w:rsid w:val="002C761A"/>
    <w:rsid w:val="002F130A"/>
    <w:rsid w:val="002F2346"/>
    <w:rsid w:val="003015FC"/>
    <w:rsid w:val="0031713F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32D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57817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8A5D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95"/>
  </w:style>
  <w:style w:type="paragraph" w:styleId="Footer">
    <w:name w:val="footer"/>
    <w:basedOn w:val="Normal"/>
    <w:link w:val="Foot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9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4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spitalloayza.gob.pe/Loayza/" TargetMode="Externa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857B-D0C8-45E2-8725-653A1BBA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Omar Benites Alfaro</cp:lastModifiedBy>
  <cp:revision>49</cp:revision>
  <dcterms:created xsi:type="dcterms:W3CDTF">2017-03-23T03:22:00Z</dcterms:created>
  <dcterms:modified xsi:type="dcterms:W3CDTF">2017-10-01T16:51:00Z</dcterms:modified>
</cp:coreProperties>
</file>