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  <w:lang w:val="zh-CN"/>
        </w:rPr>
        <w:id w:val="-1238504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</w:rPr>
      </w:sdtEndPr>
      <w:sdtContent>
        <w:p w14:paraId="6F2FB437" w14:textId="3557AF32" w:rsidR="005F5E4C" w:rsidRPr="00BE7887" w:rsidRDefault="005F5E4C" w:rsidP="00BE7887">
          <w:pPr>
            <w:pStyle w:val="TOC"/>
            <w:jc w:val="center"/>
            <w:rPr>
              <w:sz w:val="28"/>
              <w:szCs w:val="28"/>
              <w:lang w:val="zh-CN"/>
            </w:rPr>
          </w:pPr>
          <w:r w:rsidRPr="00BE7887">
            <w:rPr>
              <w:sz w:val="28"/>
              <w:szCs w:val="28"/>
              <w:lang w:val="zh-CN"/>
            </w:rPr>
            <w:t>目录</w:t>
          </w:r>
        </w:p>
        <w:p w14:paraId="0724E568" w14:textId="77777777" w:rsidR="00BE7887" w:rsidRPr="00BE7887" w:rsidRDefault="00BE7887" w:rsidP="00BE7887">
          <w:pPr>
            <w:rPr>
              <w:sz w:val="28"/>
              <w:szCs w:val="28"/>
              <w:lang w:val="zh-CN"/>
            </w:rPr>
          </w:pPr>
        </w:p>
        <w:p w14:paraId="592B1F71" w14:textId="77777777" w:rsidR="00BE7887" w:rsidRPr="00BE7887" w:rsidRDefault="00BE7887" w:rsidP="00BE7887">
          <w:pPr>
            <w:rPr>
              <w:rFonts w:hint="eastAsia"/>
              <w:sz w:val="28"/>
              <w:szCs w:val="28"/>
              <w:lang w:val="zh-CN"/>
            </w:rPr>
          </w:pPr>
        </w:p>
        <w:p w14:paraId="3E7EF481" w14:textId="36E04483" w:rsidR="00BE7887" w:rsidRPr="00BE7887" w:rsidRDefault="005F5E4C">
          <w:pPr>
            <w:pStyle w:val="TOC1"/>
            <w:rPr>
              <w:noProof/>
              <w:sz w:val="28"/>
              <w:szCs w:val="28"/>
              <w14:ligatures w14:val="standardContextual"/>
            </w:rPr>
          </w:pPr>
          <w:r w:rsidRPr="00BE7887">
            <w:rPr>
              <w:sz w:val="28"/>
              <w:szCs w:val="28"/>
            </w:rPr>
            <w:fldChar w:fldCharType="begin"/>
          </w:r>
          <w:r w:rsidRPr="00BE7887">
            <w:rPr>
              <w:sz w:val="28"/>
              <w:szCs w:val="28"/>
            </w:rPr>
            <w:instrText xml:space="preserve"> TOC \o "1-3" \h \z \u </w:instrText>
          </w:r>
          <w:r w:rsidRPr="00BE7887">
            <w:rPr>
              <w:sz w:val="28"/>
              <w:szCs w:val="28"/>
            </w:rPr>
            <w:fldChar w:fldCharType="separate"/>
          </w:r>
          <w:hyperlink w:anchor="_Toc166151662" w:history="1">
            <w:r w:rsidR="00BE7887" w:rsidRPr="00BE7887">
              <w:rPr>
                <w:rStyle w:val="ab"/>
                <w:noProof/>
                <w:sz w:val="28"/>
                <w:szCs w:val="28"/>
              </w:rPr>
              <w:t>1.</w:t>
            </w:r>
            <w:r w:rsidR="00BE7887" w:rsidRPr="00BE7887">
              <w:rPr>
                <w:noProof/>
                <w:sz w:val="28"/>
                <w:szCs w:val="28"/>
                <w14:ligatures w14:val="standardContextual"/>
              </w:rPr>
              <w:tab/>
            </w:r>
            <w:r w:rsidR="00BE7887" w:rsidRPr="00BE7887">
              <w:rPr>
                <w:rStyle w:val="ab"/>
                <w:noProof/>
                <w:sz w:val="28"/>
                <w:szCs w:val="28"/>
              </w:rPr>
              <w:t>数据概览</w:t>
            </w:r>
            <w:r w:rsidR="00BE7887" w:rsidRPr="00BE7887">
              <w:rPr>
                <w:noProof/>
                <w:webHidden/>
                <w:sz w:val="28"/>
                <w:szCs w:val="28"/>
              </w:rPr>
              <w:tab/>
            </w:r>
            <w:r w:rsidR="00BE7887" w:rsidRPr="00BE7887">
              <w:rPr>
                <w:noProof/>
                <w:webHidden/>
                <w:sz w:val="28"/>
                <w:szCs w:val="28"/>
              </w:rPr>
              <w:fldChar w:fldCharType="begin"/>
            </w:r>
            <w:r w:rsidR="00BE7887" w:rsidRPr="00BE7887">
              <w:rPr>
                <w:noProof/>
                <w:webHidden/>
                <w:sz w:val="28"/>
                <w:szCs w:val="28"/>
              </w:rPr>
              <w:instrText xml:space="preserve"> PAGEREF _Toc166151662 \h </w:instrText>
            </w:r>
            <w:r w:rsidR="00BE7887" w:rsidRPr="00BE7887">
              <w:rPr>
                <w:noProof/>
                <w:webHidden/>
                <w:sz w:val="28"/>
                <w:szCs w:val="28"/>
              </w:rPr>
            </w:r>
            <w:r w:rsidR="00BE7887" w:rsidRPr="00BE788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E7887" w:rsidRPr="00BE7887">
              <w:rPr>
                <w:noProof/>
                <w:webHidden/>
                <w:sz w:val="28"/>
                <w:szCs w:val="28"/>
              </w:rPr>
              <w:t>2</w:t>
            </w:r>
            <w:r w:rsidR="00BE7887" w:rsidRPr="00BE78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C644" w14:textId="0CDA0F69" w:rsidR="00BE7887" w:rsidRPr="00BE7887" w:rsidRDefault="00BE7887">
          <w:pPr>
            <w:pStyle w:val="TOC1"/>
            <w:rPr>
              <w:noProof/>
              <w:sz w:val="28"/>
              <w:szCs w:val="28"/>
              <w14:ligatures w14:val="standardContextual"/>
            </w:rPr>
          </w:pPr>
          <w:hyperlink w:anchor="_Toc166151663" w:history="1">
            <w:r w:rsidRPr="00BE7887">
              <w:rPr>
                <w:rStyle w:val="ab"/>
                <w:noProof/>
                <w:sz w:val="28"/>
                <w:szCs w:val="28"/>
              </w:rPr>
              <w:t>2. 数据处理</w:t>
            </w:r>
            <w:r w:rsidRPr="00BE7887">
              <w:rPr>
                <w:noProof/>
                <w:webHidden/>
                <w:sz w:val="28"/>
                <w:szCs w:val="28"/>
              </w:rPr>
              <w:tab/>
            </w:r>
            <w:r w:rsidRPr="00BE78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E7887">
              <w:rPr>
                <w:noProof/>
                <w:webHidden/>
                <w:sz w:val="28"/>
                <w:szCs w:val="28"/>
              </w:rPr>
              <w:instrText xml:space="preserve"> PAGEREF _Toc166151663 \h </w:instrText>
            </w:r>
            <w:r w:rsidRPr="00BE7887">
              <w:rPr>
                <w:noProof/>
                <w:webHidden/>
                <w:sz w:val="28"/>
                <w:szCs w:val="28"/>
              </w:rPr>
            </w:r>
            <w:r w:rsidRPr="00BE78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E7887">
              <w:rPr>
                <w:noProof/>
                <w:webHidden/>
                <w:sz w:val="28"/>
                <w:szCs w:val="28"/>
              </w:rPr>
              <w:t>2</w:t>
            </w:r>
            <w:r w:rsidRPr="00BE78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0EA89" w14:textId="28469D88" w:rsidR="00BE7887" w:rsidRPr="00BE7887" w:rsidRDefault="00BE7887">
          <w:pPr>
            <w:pStyle w:val="TOC1"/>
            <w:rPr>
              <w:noProof/>
              <w:sz w:val="28"/>
              <w:szCs w:val="28"/>
              <w14:ligatures w14:val="standardContextual"/>
            </w:rPr>
          </w:pPr>
          <w:hyperlink w:anchor="_Toc166151664" w:history="1">
            <w:r w:rsidRPr="00BE7887">
              <w:rPr>
                <w:rStyle w:val="ab"/>
                <w:noProof/>
                <w:sz w:val="28"/>
                <w:szCs w:val="28"/>
              </w:rPr>
              <w:t>3. 特征探索与可视化</w:t>
            </w:r>
            <w:r w:rsidRPr="00BE7887">
              <w:rPr>
                <w:noProof/>
                <w:webHidden/>
                <w:sz w:val="28"/>
                <w:szCs w:val="28"/>
              </w:rPr>
              <w:tab/>
            </w:r>
            <w:r w:rsidRPr="00BE78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E7887">
              <w:rPr>
                <w:noProof/>
                <w:webHidden/>
                <w:sz w:val="28"/>
                <w:szCs w:val="28"/>
              </w:rPr>
              <w:instrText xml:space="preserve"> PAGEREF _Toc166151664 \h </w:instrText>
            </w:r>
            <w:r w:rsidRPr="00BE7887">
              <w:rPr>
                <w:noProof/>
                <w:webHidden/>
                <w:sz w:val="28"/>
                <w:szCs w:val="28"/>
              </w:rPr>
            </w:r>
            <w:r w:rsidRPr="00BE78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E7887">
              <w:rPr>
                <w:noProof/>
                <w:webHidden/>
                <w:sz w:val="28"/>
                <w:szCs w:val="28"/>
              </w:rPr>
              <w:t>2</w:t>
            </w:r>
            <w:r w:rsidRPr="00BE78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2365A" w14:textId="7E09E43B" w:rsidR="00BE7887" w:rsidRPr="00BE7887" w:rsidRDefault="00BE7887">
          <w:pPr>
            <w:pStyle w:val="TOC1"/>
            <w:rPr>
              <w:noProof/>
              <w:sz w:val="28"/>
              <w:szCs w:val="28"/>
              <w14:ligatures w14:val="standardContextual"/>
            </w:rPr>
          </w:pPr>
          <w:hyperlink w:anchor="_Toc166151665" w:history="1">
            <w:r w:rsidRPr="00BE7887">
              <w:rPr>
                <w:rStyle w:val="ab"/>
                <w:noProof/>
                <w:sz w:val="28"/>
                <w:szCs w:val="28"/>
              </w:rPr>
              <w:t>4. 建模：Logistic 回归、决策树和 XGBoost</w:t>
            </w:r>
            <w:r w:rsidRPr="00BE7887">
              <w:rPr>
                <w:noProof/>
                <w:webHidden/>
                <w:sz w:val="28"/>
                <w:szCs w:val="28"/>
              </w:rPr>
              <w:tab/>
            </w:r>
            <w:r w:rsidRPr="00BE78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E7887">
              <w:rPr>
                <w:noProof/>
                <w:webHidden/>
                <w:sz w:val="28"/>
                <w:szCs w:val="28"/>
              </w:rPr>
              <w:instrText xml:space="preserve"> PAGEREF _Toc166151665 \h </w:instrText>
            </w:r>
            <w:r w:rsidRPr="00BE7887">
              <w:rPr>
                <w:noProof/>
                <w:webHidden/>
                <w:sz w:val="28"/>
                <w:szCs w:val="28"/>
              </w:rPr>
            </w:r>
            <w:r w:rsidRPr="00BE78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E7887">
              <w:rPr>
                <w:noProof/>
                <w:webHidden/>
                <w:sz w:val="28"/>
                <w:szCs w:val="28"/>
              </w:rPr>
              <w:t>2</w:t>
            </w:r>
            <w:r w:rsidRPr="00BE78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BF774" w14:textId="73AADC15" w:rsidR="00BE7887" w:rsidRPr="00BE7887" w:rsidRDefault="00BE7887">
          <w:pPr>
            <w:pStyle w:val="TOC1"/>
            <w:rPr>
              <w:noProof/>
              <w:sz w:val="28"/>
              <w:szCs w:val="28"/>
              <w14:ligatures w14:val="standardContextual"/>
            </w:rPr>
          </w:pPr>
          <w:hyperlink w:anchor="_Toc166151666" w:history="1">
            <w:r w:rsidRPr="00BE7887">
              <w:rPr>
                <w:rStyle w:val="ab"/>
                <w:noProof/>
                <w:sz w:val="28"/>
                <w:szCs w:val="28"/>
              </w:rPr>
              <w:t>5. 模型评估：混淆矩阵、ROC 曲线</w:t>
            </w:r>
            <w:r w:rsidRPr="00BE7887">
              <w:rPr>
                <w:noProof/>
                <w:webHidden/>
                <w:sz w:val="28"/>
                <w:szCs w:val="28"/>
              </w:rPr>
              <w:tab/>
            </w:r>
            <w:r w:rsidRPr="00BE78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E7887">
              <w:rPr>
                <w:noProof/>
                <w:webHidden/>
                <w:sz w:val="28"/>
                <w:szCs w:val="28"/>
              </w:rPr>
              <w:instrText xml:space="preserve"> PAGEREF _Toc166151666 \h </w:instrText>
            </w:r>
            <w:r w:rsidRPr="00BE7887">
              <w:rPr>
                <w:noProof/>
                <w:webHidden/>
                <w:sz w:val="28"/>
                <w:szCs w:val="28"/>
              </w:rPr>
            </w:r>
            <w:r w:rsidRPr="00BE78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E7887">
              <w:rPr>
                <w:noProof/>
                <w:webHidden/>
                <w:sz w:val="28"/>
                <w:szCs w:val="28"/>
              </w:rPr>
              <w:t>2</w:t>
            </w:r>
            <w:r w:rsidRPr="00BE78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11865" w14:textId="7C879476" w:rsidR="00BE7887" w:rsidRPr="00BE7887" w:rsidRDefault="00BE7887">
          <w:pPr>
            <w:pStyle w:val="TOC1"/>
            <w:rPr>
              <w:noProof/>
              <w:sz w:val="28"/>
              <w:szCs w:val="28"/>
              <w14:ligatures w14:val="standardContextual"/>
            </w:rPr>
          </w:pPr>
          <w:hyperlink w:anchor="_Toc166151667" w:history="1">
            <w:r w:rsidRPr="00BE7887">
              <w:rPr>
                <w:rStyle w:val="ab"/>
                <w:noProof/>
                <w:sz w:val="28"/>
                <w:szCs w:val="28"/>
              </w:rPr>
              <w:t>6. 特征重要性</w:t>
            </w:r>
            <w:r w:rsidRPr="00BE7887">
              <w:rPr>
                <w:noProof/>
                <w:webHidden/>
                <w:sz w:val="28"/>
                <w:szCs w:val="28"/>
              </w:rPr>
              <w:tab/>
            </w:r>
            <w:r w:rsidRPr="00BE78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E7887">
              <w:rPr>
                <w:noProof/>
                <w:webHidden/>
                <w:sz w:val="28"/>
                <w:szCs w:val="28"/>
              </w:rPr>
              <w:instrText xml:space="preserve"> PAGEREF _Toc166151667 \h </w:instrText>
            </w:r>
            <w:r w:rsidRPr="00BE7887">
              <w:rPr>
                <w:noProof/>
                <w:webHidden/>
                <w:sz w:val="28"/>
                <w:szCs w:val="28"/>
              </w:rPr>
            </w:r>
            <w:r w:rsidRPr="00BE78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E7887">
              <w:rPr>
                <w:noProof/>
                <w:webHidden/>
                <w:sz w:val="28"/>
                <w:szCs w:val="28"/>
              </w:rPr>
              <w:t>4</w:t>
            </w:r>
            <w:r w:rsidRPr="00BE78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1D32E" w14:textId="3CB994AA" w:rsidR="00BE7887" w:rsidRPr="00BE7887" w:rsidRDefault="00BE7887">
          <w:pPr>
            <w:pStyle w:val="TOC1"/>
            <w:rPr>
              <w:noProof/>
              <w:sz w:val="28"/>
              <w:szCs w:val="28"/>
              <w14:ligatures w14:val="standardContextual"/>
            </w:rPr>
          </w:pPr>
          <w:hyperlink w:anchor="_Toc166151668" w:history="1">
            <w:r w:rsidRPr="00BE7887">
              <w:rPr>
                <w:rStyle w:val="ab"/>
                <w:noProof/>
                <w:sz w:val="28"/>
                <w:szCs w:val="28"/>
              </w:rPr>
              <w:t>7. 最终模型选择</w:t>
            </w:r>
            <w:r w:rsidRPr="00BE7887">
              <w:rPr>
                <w:noProof/>
                <w:webHidden/>
                <w:sz w:val="28"/>
                <w:szCs w:val="28"/>
              </w:rPr>
              <w:tab/>
            </w:r>
            <w:r w:rsidRPr="00BE7887">
              <w:rPr>
                <w:noProof/>
                <w:webHidden/>
                <w:sz w:val="28"/>
                <w:szCs w:val="28"/>
              </w:rPr>
              <w:fldChar w:fldCharType="begin"/>
            </w:r>
            <w:r w:rsidRPr="00BE7887">
              <w:rPr>
                <w:noProof/>
                <w:webHidden/>
                <w:sz w:val="28"/>
                <w:szCs w:val="28"/>
              </w:rPr>
              <w:instrText xml:space="preserve"> PAGEREF _Toc166151668 \h </w:instrText>
            </w:r>
            <w:r w:rsidRPr="00BE7887">
              <w:rPr>
                <w:noProof/>
                <w:webHidden/>
                <w:sz w:val="28"/>
                <w:szCs w:val="28"/>
              </w:rPr>
            </w:r>
            <w:r w:rsidRPr="00BE788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E7887">
              <w:rPr>
                <w:noProof/>
                <w:webHidden/>
                <w:sz w:val="28"/>
                <w:szCs w:val="28"/>
              </w:rPr>
              <w:t>5</w:t>
            </w:r>
            <w:r w:rsidRPr="00BE788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219167" w14:textId="29AF422F" w:rsidR="005F5E4C" w:rsidRDefault="005F5E4C" w:rsidP="00BE7887">
          <w:pPr>
            <w:jc w:val="center"/>
          </w:pPr>
          <w:r w:rsidRPr="00BE7887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6EECB2F" w14:textId="00025E2B" w:rsidR="00BE7887" w:rsidRDefault="00BE7887" w:rsidP="00BE7887">
      <w:pPr>
        <w:widowControl/>
        <w:jc w:val="left"/>
        <w:rPr>
          <w:rStyle w:val="aa"/>
          <w:rFonts w:hint="eastAsia"/>
        </w:rPr>
      </w:pPr>
      <w:r>
        <w:rPr>
          <w:rStyle w:val="aa"/>
        </w:rPr>
        <w:br w:type="page"/>
      </w:r>
    </w:p>
    <w:p w14:paraId="04E49428" w14:textId="2643D284" w:rsidR="005F5E4C" w:rsidRDefault="00DA77E3" w:rsidP="00BE7887">
      <w:pPr>
        <w:pStyle w:val="a7"/>
        <w:numPr>
          <w:ilvl w:val="0"/>
          <w:numId w:val="13"/>
        </w:numPr>
        <w:ind w:firstLineChars="0"/>
      </w:pPr>
      <w:bookmarkStart w:id="0" w:name="_Toc166151662"/>
      <w:r w:rsidRPr="00BE7887">
        <w:rPr>
          <w:rStyle w:val="10"/>
          <w:b w:val="0"/>
          <w:bCs w:val="0"/>
          <w:sz w:val="28"/>
          <w:szCs w:val="28"/>
        </w:rPr>
        <w:lastRenderedPageBreak/>
        <w:t>数据概览</w:t>
      </w:r>
      <w:bookmarkEnd w:id="0"/>
      <w:r w:rsidRPr="00DA77E3">
        <w:t xml:space="preserve"> </w:t>
      </w:r>
    </w:p>
    <w:p w14:paraId="15E984C7" w14:textId="4E300269" w:rsidR="00DA77E3" w:rsidRDefault="00DA77E3" w:rsidP="005F5E4C">
      <w:pPr>
        <w:pStyle w:val="a7"/>
        <w:ind w:left="360" w:firstLineChars="0" w:firstLine="0"/>
      </w:pPr>
      <w:r w:rsidRPr="00DA77E3">
        <w:t>从数据集中导入了两个数据文件：</w:t>
      </w:r>
      <w:r w:rsidRPr="005F5E4C">
        <w:rPr>
          <w:b/>
          <w:bCs/>
        </w:rPr>
        <w:t>train.csv</w:t>
      </w:r>
      <w:r w:rsidRPr="00DA77E3">
        <w:t xml:space="preserve"> 和 </w:t>
      </w:r>
      <w:r w:rsidRPr="005F5E4C">
        <w:rPr>
          <w:b/>
          <w:bCs/>
        </w:rPr>
        <w:t>test.csv</w:t>
      </w:r>
      <w:r w:rsidRPr="00DA77E3">
        <w:t xml:space="preserve">。训练集共包含 36 列，包括年龄、日工资、部门、教育程度等多个特征。数据总计 1176 条记录，测试集与训练集数据结构相同。目标变量是 </w:t>
      </w:r>
      <w:r w:rsidRPr="005F5E4C">
        <w:rPr>
          <w:b/>
          <w:bCs/>
        </w:rPr>
        <w:t>Attrition</w:t>
      </w:r>
      <w:r w:rsidRPr="00DA77E3">
        <w:t>，用于表示员工的离职状态。</w:t>
      </w:r>
    </w:p>
    <w:p w14:paraId="155D7FF4" w14:textId="77777777" w:rsidR="005F5E4C" w:rsidRPr="00DA77E3" w:rsidRDefault="005F5E4C" w:rsidP="00DA77E3">
      <w:pPr>
        <w:rPr>
          <w:rFonts w:hint="eastAsia"/>
        </w:rPr>
      </w:pPr>
    </w:p>
    <w:p w14:paraId="3A978D67" w14:textId="77777777" w:rsidR="00DA77E3" w:rsidRPr="005F5E4C" w:rsidRDefault="00DA77E3" w:rsidP="005F5E4C">
      <w:pPr>
        <w:rPr>
          <w:rStyle w:val="10"/>
          <w:b w:val="0"/>
          <w:bCs w:val="0"/>
          <w:sz w:val="28"/>
          <w:szCs w:val="28"/>
        </w:rPr>
      </w:pPr>
      <w:bookmarkStart w:id="1" w:name="_Hlk166151480"/>
      <w:bookmarkStart w:id="2" w:name="_Toc166151663"/>
      <w:r w:rsidRPr="005F5E4C">
        <w:rPr>
          <w:rStyle w:val="10"/>
          <w:b w:val="0"/>
          <w:bCs w:val="0"/>
          <w:sz w:val="28"/>
          <w:szCs w:val="28"/>
        </w:rPr>
        <w:t>2.</w:t>
      </w:r>
      <w:bookmarkEnd w:id="1"/>
      <w:r w:rsidRPr="005F5E4C">
        <w:rPr>
          <w:rStyle w:val="10"/>
          <w:b w:val="0"/>
          <w:bCs w:val="0"/>
          <w:sz w:val="28"/>
          <w:szCs w:val="28"/>
        </w:rPr>
        <w:t xml:space="preserve"> 数据处理</w:t>
      </w:r>
      <w:bookmarkEnd w:id="2"/>
    </w:p>
    <w:p w14:paraId="63186A5A" w14:textId="77777777" w:rsidR="00DA77E3" w:rsidRPr="00DA77E3" w:rsidRDefault="00DA77E3" w:rsidP="00DA77E3">
      <w:pPr>
        <w:numPr>
          <w:ilvl w:val="0"/>
          <w:numId w:val="1"/>
        </w:numPr>
      </w:pPr>
      <w:r w:rsidRPr="00DA77E3">
        <w:rPr>
          <w:b/>
          <w:bCs/>
        </w:rPr>
        <w:t>缺失值</w:t>
      </w:r>
      <w:r w:rsidRPr="00DA77E3">
        <w:t>：数据</w:t>
      </w:r>
      <w:proofErr w:type="gramStart"/>
      <w:r w:rsidRPr="00DA77E3">
        <w:t>集整体</w:t>
      </w:r>
      <w:proofErr w:type="gramEnd"/>
      <w:r w:rsidRPr="00DA77E3">
        <w:t>上没有发现缺失值。</w:t>
      </w:r>
    </w:p>
    <w:p w14:paraId="3AB4F8E7" w14:textId="77777777" w:rsidR="00DA77E3" w:rsidRPr="00DA77E3" w:rsidRDefault="00DA77E3" w:rsidP="00DA77E3">
      <w:pPr>
        <w:numPr>
          <w:ilvl w:val="0"/>
          <w:numId w:val="1"/>
        </w:numPr>
      </w:pPr>
      <w:r w:rsidRPr="00DA77E3">
        <w:rPr>
          <w:b/>
          <w:bCs/>
        </w:rPr>
        <w:t>重复值</w:t>
      </w:r>
      <w:r w:rsidRPr="00DA77E3">
        <w:t>：没有发现重复记录。</w:t>
      </w:r>
    </w:p>
    <w:p w14:paraId="4BBD9992" w14:textId="77777777" w:rsidR="00DA77E3" w:rsidRDefault="00DA77E3" w:rsidP="00DA77E3">
      <w:pPr>
        <w:numPr>
          <w:ilvl w:val="0"/>
          <w:numId w:val="1"/>
        </w:numPr>
      </w:pPr>
      <w:r w:rsidRPr="00DA77E3">
        <w:rPr>
          <w:b/>
          <w:bCs/>
        </w:rPr>
        <w:t>异常值</w:t>
      </w:r>
      <w:r w:rsidRPr="00DA77E3">
        <w:t>：通过箱线图和标准差检测法检测出部分异常值，已进行了过滤。</w:t>
      </w:r>
    </w:p>
    <w:p w14:paraId="5C4BB224" w14:textId="77777777" w:rsidR="005F5E4C" w:rsidRPr="00DA77E3" w:rsidRDefault="005F5E4C" w:rsidP="005F5E4C">
      <w:pPr>
        <w:ind w:left="720"/>
        <w:rPr>
          <w:rFonts w:hint="eastAsia"/>
        </w:rPr>
      </w:pPr>
    </w:p>
    <w:p w14:paraId="43B96635" w14:textId="77777777" w:rsidR="00DA77E3" w:rsidRPr="00DA77E3" w:rsidRDefault="00DA77E3" w:rsidP="00DA77E3">
      <w:pPr>
        <w:rPr>
          <w:rStyle w:val="10"/>
          <w:b w:val="0"/>
          <w:bCs w:val="0"/>
          <w:sz w:val="28"/>
          <w:szCs w:val="28"/>
        </w:rPr>
      </w:pPr>
      <w:bookmarkStart w:id="3" w:name="_Toc166151664"/>
      <w:r w:rsidRPr="00DA77E3">
        <w:rPr>
          <w:rStyle w:val="10"/>
          <w:b w:val="0"/>
          <w:bCs w:val="0"/>
          <w:sz w:val="28"/>
          <w:szCs w:val="28"/>
        </w:rPr>
        <w:t>3. 特征探索与可视化</w:t>
      </w:r>
      <w:bookmarkEnd w:id="3"/>
    </w:p>
    <w:p w14:paraId="3A92D5DF" w14:textId="77777777" w:rsidR="00DA77E3" w:rsidRPr="00DA77E3" w:rsidRDefault="00DA77E3" w:rsidP="00DA77E3">
      <w:pPr>
        <w:numPr>
          <w:ilvl w:val="0"/>
          <w:numId w:val="2"/>
        </w:numPr>
      </w:pPr>
      <w:r w:rsidRPr="00DA77E3">
        <w:rPr>
          <w:b/>
          <w:bCs/>
        </w:rPr>
        <w:t>数值型特征</w:t>
      </w:r>
      <w:r w:rsidRPr="00DA77E3">
        <w:t>：特征包括年龄、月收入、工作年限等，通过分布图和箱线图可视化，离职员工通常工作年限较短。</w:t>
      </w:r>
    </w:p>
    <w:p w14:paraId="2E23A4F4" w14:textId="77777777" w:rsidR="00DA77E3" w:rsidRDefault="00DA77E3" w:rsidP="00DA77E3">
      <w:pPr>
        <w:numPr>
          <w:ilvl w:val="0"/>
          <w:numId w:val="2"/>
        </w:numPr>
      </w:pPr>
      <w:r w:rsidRPr="00DA77E3">
        <w:rPr>
          <w:b/>
          <w:bCs/>
        </w:rPr>
        <w:t>分类特征</w:t>
      </w:r>
      <w:r w:rsidRPr="00DA77E3">
        <w:t>：如部门、教育背景、婚姻状况等。婚姻状态为“单身”、经常加班的员工离职率较高。</w:t>
      </w:r>
    </w:p>
    <w:p w14:paraId="4F9ADCFF" w14:textId="77777777" w:rsidR="005F5E4C" w:rsidRPr="00DA77E3" w:rsidRDefault="005F5E4C" w:rsidP="005F5E4C">
      <w:pPr>
        <w:ind w:left="360"/>
        <w:rPr>
          <w:rFonts w:hint="eastAsia"/>
        </w:rPr>
      </w:pPr>
    </w:p>
    <w:p w14:paraId="287BEF6C" w14:textId="77777777" w:rsidR="00DA77E3" w:rsidRPr="00DA77E3" w:rsidRDefault="00DA77E3" w:rsidP="00DA77E3">
      <w:pPr>
        <w:rPr>
          <w:rStyle w:val="10"/>
          <w:b w:val="0"/>
          <w:bCs w:val="0"/>
          <w:sz w:val="28"/>
          <w:szCs w:val="28"/>
        </w:rPr>
      </w:pPr>
      <w:bookmarkStart w:id="4" w:name="_Toc166151665"/>
      <w:r w:rsidRPr="00DA77E3">
        <w:rPr>
          <w:rStyle w:val="10"/>
          <w:b w:val="0"/>
          <w:bCs w:val="0"/>
          <w:sz w:val="28"/>
          <w:szCs w:val="28"/>
        </w:rPr>
        <w:t>4. 建模：Logistic 回归、决策树和 XGBoost</w:t>
      </w:r>
      <w:bookmarkEnd w:id="4"/>
    </w:p>
    <w:p w14:paraId="359CC05A" w14:textId="77777777" w:rsidR="00DA77E3" w:rsidRPr="00DA77E3" w:rsidRDefault="00DA77E3" w:rsidP="00DA77E3">
      <w:pPr>
        <w:numPr>
          <w:ilvl w:val="0"/>
          <w:numId w:val="3"/>
        </w:numPr>
      </w:pPr>
      <w:r w:rsidRPr="00DA77E3">
        <w:rPr>
          <w:b/>
          <w:bCs/>
        </w:rPr>
        <w:t>Logistic 回归</w:t>
      </w:r>
      <w:r w:rsidRPr="00DA77E3">
        <w:t>：通过网格搜索调整了正则化参数和优化算法，并使用交叉验证确保模型的稳健性。最终模型在测试集上表现稳定。</w:t>
      </w:r>
    </w:p>
    <w:p w14:paraId="598C066C" w14:textId="77777777" w:rsidR="00DA77E3" w:rsidRPr="00DA77E3" w:rsidRDefault="00DA77E3" w:rsidP="00DA77E3">
      <w:pPr>
        <w:numPr>
          <w:ilvl w:val="0"/>
          <w:numId w:val="3"/>
        </w:numPr>
      </w:pPr>
      <w:r w:rsidRPr="00DA77E3">
        <w:rPr>
          <w:b/>
          <w:bCs/>
        </w:rPr>
        <w:t>决策树</w:t>
      </w:r>
      <w:r w:rsidRPr="00DA77E3">
        <w:t>：通过调整最大深度和分裂节点参数，在测试集中获得了较高的准确性，并具有较强的可解释性。</w:t>
      </w:r>
    </w:p>
    <w:p w14:paraId="6BDF533E" w14:textId="77777777" w:rsidR="00DA77E3" w:rsidRDefault="00DA77E3" w:rsidP="00DA77E3">
      <w:pPr>
        <w:numPr>
          <w:ilvl w:val="0"/>
          <w:numId w:val="3"/>
        </w:numPr>
      </w:pPr>
      <w:r w:rsidRPr="00DA77E3">
        <w:rPr>
          <w:b/>
          <w:bCs/>
        </w:rPr>
        <w:t>XGBoost</w:t>
      </w:r>
      <w:r w:rsidRPr="00DA77E3">
        <w:t>：调节学习率、树的深度、正则化参数等。该模型通过强大的特征选择和拟合能力，对数据集进行了深入挖掘，准确度最高。</w:t>
      </w:r>
    </w:p>
    <w:p w14:paraId="0BFFEF9F" w14:textId="77777777" w:rsidR="005F5E4C" w:rsidRPr="00DA77E3" w:rsidRDefault="005F5E4C" w:rsidP="005F5E4C">
      <w:pPr>
        <w:ind w:left="360"/>
      </w:pPr>
    </w:p>
    <w:p w14:paraId="718974F2" w14:textId="77777777" w:rsidR="00DA77E3" w:rsidRPr="00DA77E3" w:rsidRDefault="00DA77E3" w:rsidP="00DA77E3">
      <w:pPr>
        <w:rPr>
          <w:rStyle w:val="10"/>
          <w:b w:val="0"/>
          <w:bCs w:val="0"/>
          <w:sz w:val="28"/>
          <w:szCs w:val="28"/>
        </w:rPr>
      </w:pPr>
      <w:bookmarkStart w:id="5" w:name="_Toc166151666"/>
      <w:r w:rsidRPr="00DA77E3">
        <w:rPr>
          <w:rStyle w:val="10"/>
          <w:b w:val="0"/>
          <w:bCs w:val="0"/>
          <w:sz w:val="28"/>
          <w:szCs w:val="28"/>
        </w:rPr>
        <w:t>5. 模型评估：混淆矩阵、ROC 曲线</w:t>
      </w:r>
      <w:bookmarkEnd w:id="5"/>
    </w:p>
    <w:p w14:paraId="2635120B" w14:textId="0C55BE05" w:rsidR="005F5E4C" w:rsidRDefault="00DA77E3" w:rsidP="005F5E4C">
      <w:pPr>
        <w:numPr>
          <w:ilvl w:val="0"/>
          <w:numId w:val="4"/>
        </w:numPr>
        <w:rPr>
          <w:rFonts w:hint="eastAsia"/>
        </w:rPr>
      </w:pPr>
      <w:r w:rsidRPr="00DA77E3">
        <w:rPr>
          <w:b/>
          <w:bCs/>
        </w:rPr>
        <w:t>混淆矩阵</w:t>
      </w:r>
      <w:r w:rsidRPr="00DA77E3">
        <w:t>：比较了各模型在离职预测的混淆矩阵，揭示了准确度和误报率的区别。</w:t>
      </w:r>
    </w:p>
    <w:p w14:paraId="5CFE7F85" w14:textId="7AB609D6" w:rsidR="00B24EC4" w:rsidRDefault="003E386A" w:rsidP="00AB7E20">
      <w:pPr>
        <w:numPr>
          <w:ilvl w:val="1"/>
          <w:numId w:val="4"/>
        </w:numPr>
      </w:pPr>
      <w:r w:rsidRPr="00DA77E3">
        <w:rPr>
          <w:b/>
          <w:bCs/>
        </w:rPr>
        <w:t>Logistic 回归</w:t>
      </w:r>
      <w:r w:rsidRPr="00DA77E3">
        <w:t>：</w:t>
      </w:r>
    </w:p>
    <w:p w14:paraId="618F42FA" w14:textId="50095274" w:rsidR="00684A94" w:rsidRDefault="00AB7E20" w:rsidP="00684A94">
      <w:pPr>
        <w:ind w:left="1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D08351" wp14:editId="784A79E3">
            <wp:extent cx="4248000" cy="3600000"/>
            <wp:effectExtent l="0" t="0" r="635" b="635"/>
            <wp:docPr id="1254618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EE0D1" w14:textId="77777777" w:rsidR="00684A94" w:rsidRDefault="00684A94" w:rsidP="00AB7E20">
      <w:pPr>
        <w:ind w:left="1440"/>
        <w:rPr>
          <w:rFonts w:hint="eastAsia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84A94" w:rsidRPr="00684A94" w14:paraId="42D8C026" w14:textId="77777777" w:rsidTr="00684A9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088C201F" w14:textId="77777777" w:rsidR="00684A94" w:rsidRPr="00684A94" w:rsidRDefault="00684A94" w:rsidP="00684A94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b/>
                <w:bCs/>
                <w:color w:val="0D0D0D"/>
                <w:kern w:val="0"/>
                <w:sz w:val="19"/>
                <w:szCs w:val="19"/>
              </w:rPr>
              <w:t>指标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2B900D5" w14:textId="77777777" w:rsidR="00684A94" w:rsidRPr="00684A94" w:rsidRDefault="00684A94" w:rsidP="00684A94">
            <w:pPr>
              <w:widowControl/>
              <w:jc w:val="lef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准确率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0E61AE5E" w14:textId="77777777" w:rsidR="00684A94" w:rsidRPr="00684A94" w:rsidRDefault="00684A94" w:rsidP="00684A94">
            <w:pPr>
              <w:widowControl/>
              <w:jc w:val="lef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精确率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546B0E76" w14:textId="77777777" w:rsidR="00684A94" w:rsidRPr="00684A94" w:rsidRDefault="00684A94" w:rsidP="00684A94">
            <w:pPr>
              <w:widowControl/>
              <w:jc w:val="lef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召回率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6AC32" w14:textId="77777777" w:rsidR="00684A94" w:rsidRPr="00684A94" w:rsidRDefault="00684A94" w:rsidP="00684A94">
            <w:pPr>
              <w:widowControl/>
              <w:jc w:val="lef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 xml:space="preserve">F1 </w:t>
            </w: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分数</w:t>
            </w:r>
          </w:p>
        </w:tc>
      </w:tr>
      <w:tr w:rsidR="00684A94" w:rsidRPr="00684A94" w14:paraId="55910D4D" w14:textId="77777777" w:rsidTr="00684A9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10503E4F" w14:textId="77777777" w:rsidR="00684A94" w:rsidRPr="00684A94" w:rsidRDefault="00684A94" w:rsidP="00684A94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b/>
                <w:bCs/>
                <w:color w:val="0D0D0D"/>
                <w:kern w:val="0"/>
                <w:sz w:val="19"/>
                <w:szCs w:val="19"/>
              </w:rPr>
              <w:t>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7321A1" w14:textId="77777777" w:rsidR="00684A94" w:rsidRPr="00684A94" w:rsidRDefault="00684A94" w:rsidP="00684A94">
            <w:pPr>
              <w:widowControl/>
              <w:jc w:val="righ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0.7305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DE21E2" w14:textId="77777777" w:rsidR="00684A94" w:rsidRPr="00684A94" w:rsidRDefault="00684A94" w:rsidP="00684A94">
            <w:pPr>
              <w:widowControl/>
              <w:jc w:val="righ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0.3211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C6D9CF" w14:textId="77777777" w:rsidR="00684A94" w:rsidRPr="00684A94" w:rsidRDefault="00684A94" w:rsidP="00684A94">
            <w:pPr>
              <w:widowControl/>
              <w:jc w:val="righ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0.6863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E9398" w14:textId="77777777" w:rsidR="00684A94" w:rsidRPr="00684A94" w:rsidRDefault="00684A94" w:rsidP="00684A94">
            <w:pPr>
              <w:widowControl/>
              <w:jc w:val="righ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0.4375</w:t>
            </w:r>
          </w:p>
        </w:tc>
      </w:tr>
    </w:tbl>
    <w:p w14:paraId="71BCB617" w14:textId="77777777" w:rsidR="00684A94" w:rsidRDefault="00684A94" w:rsidP="00684A94"/>
    <w:p w14:paraId="5F244BD8" w14:textId="77777777" w:rsidR="005F5E4C" w:rsidRPr="00DA77E3" w:rsidRDefault="005F5E4C" w:rsidP="00684A94">
      <w:pPr>
        <w:rPr>
          <w:rFonts w:hint="eastAsia"/>
        </w:rPr>
      </w:pPr>
    </w:p>
    <w:p w14:paraId="3B517932" w14:textId="228F7ED0" w:rsidR="00AB7E20" w:rsidRDefault="003E386A" w:rsidP="00AB7E20">
      <w:pPr>
        <w:numPr>
          <w:ilvl w:val="1"/>
          <w:numId w:val="4"/>
        </w:numPr>
      </w:pPr>
      <w:r w:rsidRPr="00DA77E3">
        <w:rPr>
          <w:b/>
          <w:bCs/>
        </w:rPr>
        <w:t>决策树</w:t>
      </w:r>
      <w:r w:rsidRPr="00DA77E3">
        <w:t>：</w:t>
      </w:r>
    </w:p>
    <w:p w14:paraId="0C7C28EA" w14:textId="1EC78EE1" w:rsidR="00684A94" w:rsidRDefault="00AB7E20" w:rsidP="00F1500F">
      <w:pPr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2004CE2B" wp14:editId="4FD9C6D5">
            <wp:extent cx="4251600" cy="3600000"/>
            <wp:effectExtent l="0" t="0" r="0" b="635"/>
            <wp:docPr id="199246804" name="图片 5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804" name="图片 5" descr="图表, 树状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84A94" w:rsidRPr="00684A94" w14:paraId="455F59AE" w14:textId="77777777" w:rsidTr="00684A9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bottom"/>
            <w:hideMark/>
          </w:tcPr>
          <w:p w14:paraId="54CC4DFC" w14:textId="77777777" w:rsidR="00684A94" w:rsidRPr="00684A94" w:rsidRDefault="00684A94" w:rsidP="00684A94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b/>
                <w:bCs/>
                <w:color w:val="0D0D0D"/>
                <w:kern w:val="0"/>
                <w:sz w:val="19"/>
                <w:szCs w:val="19"/>
              </w:rPr>
              <w:lastRenderedPageBreak/>
              <w:t>指标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3CD8B209" w14:textId="77777777" w:rsidR="00684A94" w:rsidRPr="00684A94" w:rsidRDefault="00684A94" w:rsidP="00684A94">
            <w:pPr>
              <w:widowControl/>
              <w:jc w:val="lef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准确率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6032D5EA" w14:textId="77777777" w:rsidR="00684A94" w:rsidRPr="00684A94" w:rsidRDefault="00684A94" w:rsidP="00684A94">
            <w:pPr>
              <w:widowControl/>
              <w:jc w:val="lef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精确率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9455943" w14:textId="77777777" w:rsidR="00684A94" w:rsidRPr="00684A94" w:rsidRDefault="00684A94" w:rsidP="00684A94">
            <w:pPr>
              <w:widowControl/>
              <w:jc w:val="lef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召回率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7E1E5C" w14:textId="77777777" w:rsidR="00684A94" w:rsidRPr="00684A94" w:rsidRDefault="00684A94" w:rsidP="00684A94">
            <w:pPr>
              <w:widowControl/>
              <w:jc w:val="lef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 xml:space="preserve">F1 </w:t>
            </w: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分数</w:t>
            </w:r>
          </w:p>
        </w:tc>
      </w:tr>
      <w:tr w:rsidR="00684A94" w:rsidRPr="00684A94" w14:paraId="7FA29DDA" w14:textId="77777777" w:rsidTr="00684A9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76005321" w14:textId="77777777" w:rsidR="00684A94" w:rsidRPr="00684A94" w:rsidRDefault="00684A94" w:rsidP="00684A94">
            <w:pPr>
              <w:widowControl/>
              <w:jc w:val="center"/>
              <w:rPr>
                <w:rFonts w:ascii="Segoe UI" w:eastAsia="等线" w:hAnsi="Segoe UI" w:cs="Segoe UI"/>
                <w:b/>
                <w:bCs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b/>
                <w:bCs/>
                <w:color w:val="0D0D0D"/>
                <w:kern w:val="0"/>
                <w:sz w:val="19"/>
                <w:szCs w:val="19"/>
              </w:rPr>
              <w:t>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8220E9" w14:textId="77777777" w:rsidR="00684A94" w:rsidRPr="00684A94" w:rsidRDefault="00684A94" w:rsidP="00684A94">
            <w:pPr>
              <w:widowControl/>
              <w:jc w:val="righ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0.6796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35514D" w14:textId="77777777" w:rsidR="00684A94" w:rsidRPr="00684A94" w:rsidRDefault="00684A94" w:rsidP="00684A94">
            <w:pPr>
              <w:widowControl/>
              <w:jc w:val="righ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0.2586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7CDBD3" w14:textId="77777777" w:rsidR="00684A94" w:rsidRPr="00684A94" w:rsidRDefault="00684A94" w:rsidP="00684A94">
            <w:pPr>
              <w:widowControl/>
              <w:jc w:val="righ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0.5882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A1A5F" w14:textId="77777777" w:rsidR="00684A94" w:rsidRPr="00684A94" w:rsidRDefault="00684A94" w:rsidP="00684A94">
            <w:pPr>
              <w:widowControl/>
              <w:jc w:val="right"/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</w:pPr>
            <w:r w:rsidRPr="00684A94">
              <w:rPr>
                <w:rFonts w:ascii="Segoe UI" w:eastAsia="等线" w:hAnsi="Segoe UI" w:cs="Segoe UI"/>
                <w:color w:val="0D0D0D"/>
                <w:kern w:val="0"/>
                <w:sz w:val="19"/>
                <w:szCs w:val="19"/>
              </w:rPr>
              <w:t>0.3593</w:t>
            </w:r>
          </w:p>
        </w:tc>
      </w:tr>
    </w:tbl>
    <w:p w14:paraId="76DD4765" w14:textId="22F6C8CC" w:rsidR="00AB7E20" w:rsidRDefault="00AB7E20" w:rsidP="00F1500F"/>
    <w:p w14:paraId="2E8ACE10" w14:textId="77777777" w:rsidR="005F5E4C" w:rsidRPr="00DA77E3" w:rsidRDefault="005F5E4C" w:rsidP="00F1500F">
      <w:pPr>
        <w:rPr>
          <w:rFonts w:hint="eastAsia"/>
        </w:rPr>
      </w:pPr>
    </w:p>
    <w:p w14:paraId="437CA1D0" w14:textId="3F5D916B" w:rsidR="00F1500F" w:rsidRDefault="003E386A" w:rsidP="005F5E4C">
      <w:pPr>
        <w:numPr>
          <w:ilvl w:val="1"/>
          <w:numId w:val="4"/>
        </w:numPr>
      </w:pPr>
      <w:r w:rsidRPr="00DA77E3">
        <w:rPr>
          <w:b/>
          <w:bCs/>
        </w:rPr>
        <w:t>XGBoost</w:t>
      </w:r>
      <w:r w:rsidRPr="00DA77E3">
        <w:t>：</w:t>
      </w:r>
    </w:p>
    <w:p w14:paraId="4109928D" w14:textId="2747EF56" w:rsidR="005F5E4C" w:rsidRDefault="005F5E4C" w:rsidP="005F5E4C">
      <w:pPr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0DB56DFE" wp14:editId="0892BB8E">
            <wp:extent cx="4251325" cy="3599815"/>
            <wp:effectExtent l="0" t="0" r="0" b="635"/>
            <wp:docPr id="1697693924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3924" name="图片 7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7918" w14:textId="0F1FE672" w:rsidR="00AB7E20" w:rsidRDefault="00AB7E20" w:rsidP="00AB7E20">
      <w:pPr>
        <w:ind w:left="1440"/>
      </w:pPr>
    </w:p>
    <w:tbl>
      <w:tblPr>
        <w:tblW w:w="4910" w:type="dxa"/>
        <w:tblInd w:w="174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70"/>
      </w:tblGrid>
      <w:tr w:rsidR="005F5E4C" w:rsidRPr="005F5E4C" w14:paraId="6754DE3E" w14:textId="77777777" w:rsidTr="005F5E4C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CB15F" w14:textId="77777777" w:rsidR="005F5E4C" w:rsidRPr="005F5E4C" w:rsidRDefault="005F5E4C" w:rsidP="005F5E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指标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D6599" w14:textId="77777777" w:rsidR="005F5E4C" w:rsidRPr="005F5E4C" w:rsidRDefault="005F5E4C" w:rsidP="005F5E4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准确率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F817D" w14:textId="77777777" w:rsidR="005F5E4C" w:rsidRPr="005F5E4C" w:rsidRDefault="005F5E4C" w:rsidP="005F5E4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精确率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76942" w14:textId="77777777" w:rsidR="005F5E4C" w:rsidRPr="005F5E4C" w:rsidRDefault="005F5E4C" w:rsidP="005F5E4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召回率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DE271" w14:textId="77777777" w:rsidR="005F5E4C" w:rsidRPr="005F5E4C" w:rsidRDefault="005F5E4C" w:rsidP="005F5E4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F1 分数</w:t>
            </w:r>
          </w:p>
        </w:tc>
      </w:tr>
      <w:tr w:rsidR="005F5E4C" w:rsidRPr="005F5E4C" w14:paraId="7CE3E6EE" w14:textId="77777777" w:rsidTr="005F5E4C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EDE85" w14:textId="77777777" w:rsidR="005F5E4C" w:rsidRPr="005F5E4C" w:rsidRDefault="005F5E4C" w:rsidP="005F5E4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B60AC" w14:textId="77777777" w:rsidR="005F5E4C" w:rsidRPr="005F5E4C" w:rsidRDefault="005F5E4C" w:rsidP="005F5E4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85D7C" w14:textId="77777777" w:rsidR="005F5E4C" w:rsidRPr="005F5E4C" w:rsidRDefault="005F5E4C" w:rsidP="005F5E4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71DF6" w14:textId="77777777" w:rsidR="005F5E4C" w:rsidRPr="005F5E4C" w:rsidRDefault="005F5E4C" w:rsidP="005F5E4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0.3529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53DE1" w14:textId="77777777" w:rsidR="005F5E4C" w:rsidRPr="005F5E4C" w:rsidRDefault="005F5E4C" w:rsidP="005F5E4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0.3913</w:t>
            </w:r>
          </w:p>
        </w:tc>
      </w:tr>
    </w:tbl>
    <w:p w14:paraId="54178D70" w14:textId="77777777" w:rsidR="005F5E4C" w:rsidRDefault="005F5E4C" w:rsidP="00AB7E20">
      <w:pPr>
        <w:ind w:left="1440"/>
        <w:rPr>
          <w:rFonts w:hint="eastAsia"/>
        </w:rPr>
      </w:pPr>
    </w:p>
    <w:p w14:paraId="1EB1A9CD" w14:textId="191C1ED8" w:rsidR="003E386A" w:rsidRPr="00DA77E3" w:rsidRDefault="003E386A" w:rsidP="00AB7E20">
      <w:pPr>
        <w:ind w:left="360"/>
        <w:rPr>
          <w:rFonts w:hint="eastAsia"/>
        </w:rPr>
      </w:pPr>
    </w:p>
    <w:p w14:paraId="7554B306" w14:textId="5BF5ED9E" w:rsidR="00DA77E3" w:rsidRPr="00DA77E3" w:rsidRDefault="00DA77E3" w:rsidP="00DA77E3">
      <w:pPr>
        <w:numPr>
          <w:ilvl w:val="0"/>
          <w:numId w:val="4"/>
        </w:numPr>
      </w:pPr>
      <w:r w:rsidRPr="00DA77E3">
        <w:rPr>
          <w:b/>
          <w:bCs/>
        </w:rPr>
        <w:t>ROC 曲线</w:t>
      </w:r>
      <w:r w:rsidRPr="00DA77E3">
        <w:t>：各模型的 AUC 分数如下：</w:t>
      </w:r>
    </w:p>
    <w:p w14:paraId="4D64F09A" w14:textId="3D9BDDA9" w:rsidR="00DA77E3" w:rsidRPr="00DA77E3" w:rsidRDefault="00DA77E3" w:rsidP="00DA77E3">
      <w:pPr>
        <w:numPr>
          <w:ilvl w:val="1"/>
          <w:numId w:val="4"/>
        </w:numPr>
      </w:pPr>
      <w:r w:rsidRPr="00DA77E3">
        <w:rPr>
          <w:b/>
          <w:bCs/>
        </w:rPr>
        <w:t>Logistic 回归</w:t>
      </w:r>
      <w:r w:rsidRPr="00DA77E3">
        <w:t>：约 0.7</w:t>
      </w:r>
      <w:r>
        <w:rPr>
          <w:rFonts w:hint="eastAsia"/>
        </w:rPr>
        <w:t>5</w:t>
      </w:r>
    </w:p>
    <w:p w14:paraId="346F34DD" w14:textId="75860AB7" w:rsidR="00DA77E3" w:rsidRPr="00DA77E3" w:rsidRDefault="00DA77E3" w:rsidP="00DA77E3">
      <w:pPr>
        <w:numPr>
          <w:ilvl w:val="1"/>
          <w:numId w:val="4"/>
        </w:numPr>
      </w:pPr>
      <w:r w:rsidRPr="00DA77E3">
        <w:rPr>
          <w:b/>
          <w:bCs/>
        </w:rPr>
        <w:t>决策树</w:t>
      </w:r>
      <w:r w:rsidRPr="00DA77E3">
        <w:t>：约 0.</w:t>
      </w:r>
      <w:r>
        <w:rPr>
          <w:rFonts w:hint="eastAsia"/>
        </w:rPr>
        <w:t>66</w:t>
      </w:r>
    </w:p>
    <w:p w14:paraId="294BD1DC" w14:textId="24FABAAD" w:rsidR="00DA77E3" w:rsidRDefault="00DA77E3" w:rsidP="00DA77E3">
      <w:pPr>
        <w:numPr>
          <w:ilvl w:val="1"/>
          <w:numId w:val="4"/>
        </w:numPr>
      </w:pPr>
      <w:r w:rsidRPr="00DA77E3">
        <w:rPr>
          <w:b/>
          <w:bCs/>
        </w:rPr>
        <w:t>XGBoost</w:t>
      </w:r>
      <w:r w:rsidRPr="00DA77E3">
        <w:t>：约 0.</w:t>
      </w:r>
      <w:r>
        <w:rPr>
          <w:rFonts w:hint="eastAsia"/>
        </w:rPr>
        <w:t>77</w:t>
      </w:r>
    </w:p>
    <w:p w14:paraId="47D11A78" w14:textId="77777777" w:rsidR="005F5E4C" w:rsidRPr="00DA77E3" w:rsidRDefault="005F5E4C" w:rsidP="005F5E4C">
      <w:pPr>
        <w:ind w:left="1080"/>
      </w:pPr>
    </w:p>
    <w:p w14:paraId="5CBEBB03" w14:textId="79CEF586" w:rsidR="00DA77E3" w:rsidRPr="00DA77E3" w:rsidRDefault="00DA77E3" w:rsidP="00DA77E3">
      <w:pPr>
        <w:rPr>
          <w:rStyle w:val="10"/>
          <w:b w:val="0"/>
          <w:bCs w:val="0"/>
          <w:sz w:val="28"/>
          <w:szCs w:val="28"/>
        </w:rPr>
      </w:pPr>
      <w:bookmarkStart w:id="6" w:name="_Toc166151667"/>
      <w:r w:rsidRPr="00DA77E3">
        <w:rPr>
          <w:rStyle w:val="10"/>
          <w:b w:val="0"/>
          <w:bCs w:val="0"/>
          <w:sz w:val="28"/>
          <w:szCs w:val="28"/>
        </w:rPr>
        <w:t>6. 特征重要性</w:t>
      </w:r>
      <w:bookmarkEnd w:id="6"/>
    </w:p>
    <w:p w14:paraId="1C1956FB" w14:textId="7536E28A" w:rsidR="00DA77E3" w:rsidRPr="00DA77E3" w:rsidRDefault="00DA77E3" w:rsidP="00DA77E3">
      <w:pPr>
        <w:numPr>
          <w:ilvl w:val="0"/>
          <w:numId w:val="5"/>
        </w:numPr>
      </w:pPr>
      <w:r w:rsidRPr="00DA77E3">
        <w:rPr>
          <w:b/>
          <w:bCs/>
        </w:rPr>
        <w:t>Logistic 回归</w:t>
      </w:r>
      <w:r w:rsidRPr="00DA77E3">
        <w:t>：通过回归系数评估特征重要性。</w:t>
      </w:r>
      <w:r w:rsidR="00B2656F">
        <w:rPr>
          <w:rFonts w:hint="eastAsia"/>
        </w:rPr>
        <w:t>overtime</w:t>
      </w:r>
      <w:r w:rsidRPr="00DA77E3">
        <w:t>、</w:t>
      </w:r>
      <w:r w:rsidR="00B2656F" w:rsidRPr="00B2656F">
        <w:t>JobRole_Manufacturing Director</w:t>
      </w:r>
      <w:r w:rsidRPr="00DA77E3">
        <w:t>、</w:t>
      </w:r>
      <w:r w:rsidR="00B2656F" w:rsidRPr="00B2656F">
        <w:t>MaritalStatus_Single</w:t>
      </w:r>
      <w:r w:rsidRPr="00DA77E3">
        <w:t>等特征对离职影响较大。</w:t>
      </w:r>
    </w:p>
    <w:p w14:paraId="132A9C73" w14:textId="45974EF7" w:rsidR="00DA77E3" w:rsidRPr="00DA77E3" w:rsidRDefault="00DA77E3" w:rsidP="00DA77E3">
      <w:pPr>
        <w:numPr>
          <w:ilvl w:val="0"/>
          <w:numId w:val="5"/>
        </w:numPr>
      </w:pPr>
      <w:r w:rsidRPr="00DA77E3">
        <w:rPr>
          <w:b/>
          <w:bCs/>
        </w:rPr>
        <w:t>决策树</w:t>
      </w:r>
      <w:r w:rsidRPr="00DA77E3">
        <w:t xml:space="preserve">：通过 </w:t>
      </w:r>
      <w:r w:rsidRPr="00DA77E3">
        <w:rPr>
          <w:b/>
          <w:bCs/>
        </w:rPr>
        <w:t>feature_importances_</w:t>
      </w:r>
      <w:r w:rsidRPr="00DA77E3">
        <w:t xml:space="preserve"> 提取特征重要性</w:t>
      </w:r>
      <w:r>
        <w:rPr>
          <w:rFonts w:hint="eastAsia"/>
        </w:rPr>
        <w:t>。</w:t>
      </w:r>
      <w:r w:rsidR="00B2656F" w:rsidRPr="00B2656F">
        <w:t>OverTime</w:t>
      </w:r>
      <w:r w:rsidR="00B2656F">
        <w:rPr>
          <w:rFonts w:hint="eastAsia"/>
        </w:rPr>
        <w:t>、</w:t>
      </w:r>
      <w:r w:rsidR="00B2656F" w:rsidRPr="00B2656F">
        <w:t>YearsWithCurrManager</w:t>
      </w:r>
      <w:r w:rsidRPr="00DA77E3">
        <w:t>、</w:t>
      </w:r>
      <w:r w:rsidR="00B2656F" w:rsidRPr="00B2656F">
        <w:t>JobSatisfaction</w:t>
      </w:r>
      <w:r w:rsidRPr="00DA77E3">
        <w:t>的影响显著。</w:t>
      </w:r>
    </w:p>
    <w:p w14:paraId="7563A7FC" w14:textId="5B462AF5" w:rsidR="008C66E5" w:rsidRDefault="00DA77E3" w:rsidP="005F5E4C">
      <w:pPr>
        <w:numPr>
          <w:ilvl w:val="0"/>
          <w:numId w:val="5"/>
        </w:numPr>
      </w:pPr>
      <w:r w:rsidRPr="00DA77E3">
        <w:rPr>
          <w:b/>
          <w:bCs/>
        </w:rPr>
        <w:t>XGBoost</w:t>
      </w:r>
      <w:r w:rsidRPr="00DA77E3">
        <w:t xml:space="preserve">：通过 </w:t>
      </w:r>
      <w:r w:rsidRPr="00DA77E3">
        <w:rPr>
          <w:b/>
          <w:bCs/>
        </w:rPr>
        <w:t>feature_importances_</w:t>
      </w:r>
      <w:r w:rsidRPr="00DA77E3">
        <w:t xml:space="preserve"> 提取特征重要性。</w:t>
      </w:r>
      <w:r w:rsidR="00B2656F" w:rsidRPr="00B2656F">
        <w:t>OverTime</w:t>
      </w:r>
      <w:r w:rsidRPr="00DA77E3">
        <w:t>、</w:t>
      </w:r>
      <w:r w:rsidR="00B2656F" w:rsidRPr="00B2656F">
        <w:t>MaritalStatus_Single</w:t>
      </w:r>
      <w:r w:rsidRPr="00DA77E3">
        <w:t>、</w:t>
      </w:r>
      <w:r w:rsidR="00B2656F" w:rsidRPr="00B2656F">
        <w:t>YearsWithCurrManager</w:t>
      </w:r>
      <w:r w:rsidRPr="00DA77E3">
        <w:t>等特征在模型中表现最为重要。</w:t>
      </w:r>
      <w:r w:rsidR="005919BE">
        <w:fldChar w:fldCharType="begin" w:fldLock="1"/>
      </w:r>
      <w:r w:rsidR="005919BE">
        <w:instrText xml:space="preserve"> LINK Excel.Sheet.12 "工作簿1" "Sheet1!R1C2:R11C7" \a \f 4 \h </w:instrText>
      </w:r>
      <w:r w:rsidR="008C66E5">
        <w:instrText xml:space="preserve"> \* MERGEFORMAT </w:instrText>
      </w:r>
      <w:r w:rsidR="005919BE">
        <w:fldChar w:fldCharType="separate"/>
      </w:r>
    </w:p>
    <w:p w14:paraId="62526966" w14:textId="5E3A14C5" w:rsidR="008C66E5" w:rsidRDefault="008C66E5" w:rsidP="008C66E5">
      <w:pPr>
        <w:keepNext/>
        <w:jc w:val="center"/>
      </w:pPr>
      <w:r w:rsidRPr="008C66E5">
        <w:rPr>
          <w:rFonts w:hint="eastAsia"/>
        </w:rPr>
        <w:lastRenderedPageBreak/>
        <w:pict w14:anchorId="24D99D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410.75pt;height:175.65pt" o:ole="">
            <v:imagedata r:id="rId11" o:title=""/>
          </v:shape>
        </w:pict>
      </w:r>
    </w:p>
    <w:p w14:paraId="00C87267" w14:textId="215B753C" w:rsidR="008C66E5" w:rsidRPr="008C66E5" w:rsidRDefault="008C66E5" w:rsidP="008C66E5">
      <w:pPr>
        <w:pStyle w:val="a8"/>
        <w:jc w:val="center"/>
        <w:rPr>
          <w:rFonts w:hint="eastAsia"/>
        </w:rPr>
      </w:pPr>
      <w:r>
        <w:rPr>
          <w:rFonts w:hint="eastAsia"/>
        </w:rPr>
        <w:t>Figure 1: Top 10 important features</w:t>
      </w:r>
    </w:p>
    <w:p w14:paraId="59C7AC18" w14:textId="58D133DF" w:rsidR="00B2656F" w:rsidRDefault="005919BE" w:rsidP="00B2656F">
      <w:pPr>
        <w:ind w:left="720"/>
      </w:pPr>
      <w:r>
        <w:fldChar w:fldCharType="end"/>
      </w:r>
    </w:p>
    <w:p w14:paraId="587896C2" w14:textId="77777777" w:rsidR="005F5E4C" w:rsidRPr="00DA77E3" w:rsidRDefault="005F5E4C" w:rsidP="00B2656F">
      <w:pPr>
        <w:ind w:left="720"/>
      </w:pPr>
    </w:p>
    <w:p w14:paraId="4D447072" w14:textId="77777777" w:rsidR="00DA77E3" w:rsidRPr="00DA77E3" w:rsidRDefault="00DA77E3" w:rsidP="00DA77E3">
      <w:pPr>
        <w:rPr>
          <w:rStyle w:val="10"/>
          <w:b w:val="0"/>
          <w:bCs w:val="0"/>
          <w:sz w:val="28"/>
          <w:szCs w:val="28"/>
        </w:rPr>
      </w:pPr>
      <w:bookmarkStart w:id="7" w:name="_Toc166151668"/>
      <w:r w:rsidRPr="00DA77E3">
        <w:rPr>
          <w:rStyle w:val="10"/>
          <w:b w:val="0"/>
          <w:bCs w:val="0"/>
          <w:sz w:val="28"/>
          <w:szCs w:val="28"/>
        </w:rPr>
        <w:t>7. 最终模型选择</w:t>
      </w:r>
      <w:bookmarkEnd w:id="7"/>
    </w:p>
    <w:p w14:paraId="559AB235" w14:textId="77777777" w:rsidR="00DA77E3" w:rsidRPr="00DA77E3" w:rsidRDefault="00DA77E3" w:rsidP="00DA77E3">
      <w:pPr>
        <w:numPr>
          <w:ilvl w:val="0"/>
          <w:numId w:val="6"/>
        </w:numPr>
      </w:pPr>
      <w:r w:rsidRPr="00DA77E3">
        <w:rPr>
          <w:b/>
          <w:bCs/>
        </w:rPr>
        <w:t>选择标准</w:t>
      </w:r>
      <w:r w:rsidRPr="00DA77E3">
        <w:t>：综合考虑模型的准确度、可解释性和执行效率，最终选择 XGBoost 模型进行预测。</w:t>
      </w:r>
    </w:p>
    <w:p w14:paraId="2AB39191" w14:textId="77777777" w:rsidR="00DA77E3" w:rsidRPr="00DA77E3" w:rsidRDefault="00DA77E3" w:rsidP="00DA77E3">
      <w:pPr>
        <w:numPr>
          <w:ilvl w:val="0"/>
          <w:numId w:val="6"/>
        </w:numPr>
      </w:pPr>
      <w:r w:rsidRPr="00DA77E3">
        <w:rPr>
          <w:b/>
          <w:bCs/>
        </w:rPr>
        <w:t>原因</w:t>
      </w:r>
      <w:r w:rsidRPr="00DA77E3">
        <w:t>：XGBoost 模型在 AUC 和准确性方面表现最佳，并且通过调节参数具备更好的泛化能力。</w:t>
      </w:r>
    </w:p>
    <w:p w14:paraId="63DABEF1" w14:textId="77777777" w:rsidR="000F06E5" w:rsidRPr="00DA77E3" w:rsidRDefault="000F06E5"/>
    <w:sectPr w:rsidR="000F06E5" w:rsidRPr="00DA77E3" w:rsidSect="00826E81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660D" w14:textId="77777777" w:rsidR="00826E81" w:rsidRDefault="00826E81" w:rsidP="00DA77E3">
      <w:r>
        <w:separator/>
      </w:r>
    </w:p>
  </w:endnote>
  <w:endnote w:type="continuationSeparator" w:id="0">
    <w:p w14:paraId="5875F44A" w14:textId="77777777" w:rsidR="00826E81" w:rsidRDefault="00826E81" w:rsidP="00DA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4350841"/>
      <w:docPartObj>
        <w:docPartGallery w:val="Page Numbers (Bottom of Page)"/>
        <w:docPartUnique/>
      </w:docPartObj>
    </w:sdtPr>
    <w:sdtContent>
      <w:p w14:paraId="343D34CB" w14:textId="4DAA9164" w:rsidR="008F1EF8" w:rsidRDefault="008F1E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DC88214" w14:textId="18DEBE74" w:rsidR="005F5E4C" w:rsidRDefault="005F5E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5097" w14:textId="77777777" w:rsidR="00826E81" w:rsidRDefault="00826E81" w:rsidP="00DA77E3">
      <w:r>
        <w:separator/>
      </w:r>
    </w:p>
  </w:footnote>
  <w:footnote w:type="continuationSeparator" w:id="0">
    <w:p w14:paraId="63093168" w14:textId="77777777" w:rsidR="00826E81" w:rsidRDefault="00826E81" w:rsidP="00DA7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5D4"/>
    <w:multiLevelType w:val="hybridMultilevel"/>
    <w:tmpl w:val="C8BA1C7C"/>
    <w:lvl w:ilvl="0" w:tplc="94D6690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9734CD"/>
    <w:multiLevelType w:val="multilevel"/>
    <w:tmpl w:val="A866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31309"/>
    <w:multiLevelType w:val="multilevel"/>
    <w:tmpl w:val="CE0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D60FE"/>
    <w:multiLevelType w:val="multilevel"/>
    <w:tmpl w:val="734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96191B"/>
    <w:multiLevelType w:val="multilevel"/>
    <w:tmpl w:val="9CFE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8D4E27"/>
    <w:multiLevelType w:val="hybridMultilevel"/>
    <w:tmpl w:val="73FE61BE"/>
    <w:lvl w:ilvl="0" w:tplc="18DCF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2255F1"/>
    <w:multiLevelType w:val="hybridMultilevel"/>
    <w:tmpl w:val="AD447FD8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7" w15:restartNumberingAfterBreak="0">
    <w:nsid w:val="3D094487"/>
    <w:multiLevelType w:val="hybridMultilevel"/>
    <w:tmpl w:val="5DF6122C"/>
    <w:lvl w:ilvl="0" w:tplc="7562927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2F2551E"/>
    <w:multiLevelType w:val="hybridMultilevel"/>
    <w:tmpl w:val="0DD03868"/>
    <w:lvl w:ilvl="0" w:tplc="7624E1D6">
      <w:start w:val="1"/>
      <w:numFmt w:val="decimal"/>
      <w:lvlText w:val="%1.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C851EC7"/>
    <w:multiLevelType w:val="multilevel"/>
    <w:tmpl w:val="734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B26177"/>
    <w:multiLevelType w:val="multilevel"/>
    <w:tmpl w:val="D9C0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8026ED"/>
    <w:multiLevelType w:val="multilevel"/>
    <w:tmpl w:val="F86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D97E17"/>
    <w:multiLevelType w:val="multilevel"/>
    <w:tmpl w:val="734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224318">
    <w:abstractNumId w:val="3"/>
  </w:num>
  <w:num w:numId="2" w16cid:durableId="2115513170">
    <w:abstractNumId w:val="10"/>
  </w:num>
  <w:num w:numId="3" w16cid:durableId="1940214809">
    <w:abstractNumId w:val="4"/>
  </w:num>
  <w:num w:numId="4" w16cid:durableId="706679038">
    <w:abstractNumId w:val="2"/>
  </w:num>
  <w:num w:numId="5" w16cid:durableId="714432190">
    <w:abstractNumId w:val="1"/>
  </w:num>
  <w:num w:numId="6" w16cid:durableId="375394642">
    <w:abstractNumId w:val="11"/>
  </w:num>
  <w:num w:numId="7" w16cid:durableId="1518544015">
    <w:abstractNumId w:val="6"/>
  </w:num>
  <w:num w:numId="8" w16cid:durableId="1361275279">
    <w:abstractNumId w:val="9"/>
  </w:num>
  <w:num w:numId="9" w16cid:durableId="541210236">
    <w:abstractNumId w:val="12"/>
  </w:num>
  <w:num w:numId="10" w16cid:durableId="2074039359">
    <w:abstractNumId w:val="7"/>
  </w:num>
  <w:num w:numId="11" w16cid:durableId="1018968535">
    <w:abstractNumId w:val="8"/>
  </w:num>
  <w:num w:numId="12" w16cid:durableId="916666114">
    <w:abstractNumId w:val="5"/>
  </w:num>
  <w:num w:numId="13" w16cid:durableId="174745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56"/>
    <w:rsid w:val="000F06E5"/>
    <w:rsid w:val="003E386A"/>
    <w:rsid w:val="005919BE"/>
    <w:rsid w:val="005F5E4C"/>
    <w:rsid w:val="00684A94"/>
    <w:rsid w:val="00826E81"/>
    <w:rsid w:val="008C66E5"/>
    <w:rsid w:val="008F1EF8"/>
    <w:rsid w:val="00AB7E20"/>
    <w:rsid w:val="00B24EC4"/>
    <w:rsid w:val="00B2656F"/>
    <w:rsid w:val="00BE7887"/>
    <w:rsid w:val="00DA77E3"/>
    <w:rsid w:val="00DB6B56"/>
    <w:rsid w:val="00F1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E9F92"/>
  <w15:chartTrackingRefBased/>
  <w15:docId w15:val="{1DF062BC-CE77-4FAD-BA85-0ADEBA44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E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7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7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7E3"/>
    <w:rPr>
      <w:sz w:val="18"/>
      <w:szCs w:val="18"/>
    </w:rPr>
  </w:style>
  <w:style w:type="paragraph" w:styleId="a7">
    <w:name w:val="List Paragraph"/>
    <w:basedOn w:val="a"/>
    <w:uiPriority w:val="34"/>
    <w:qFormat/>
    <w:rsid w:val="005919BE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5919BE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rsid w:val="008C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F5E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5E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Strong"/>
    <w:basedOn w:val="a0"/>
    <w:uiPriority w:val="22"/>
    <w:qFormat/>
    <w:rsid w:val="005F5E4C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BE7887"/>
    <w:pPr>
      <w:tabs>
        <w:tab w:val="left" w:pos="315"/>
        <w:tab w:val="right" w:leader="dot" w:pos="8296"/>
      </w:tabs>
    </w:pPr>
  </w:style>
  <w:style w:type="character" w:styleId="ab">
    <w:name w:val="Hyperlink"/>
    <w:basedOn w:val="a0"/>
    <w:uiPriority w:val="99"/>
    <w:unhideWhenUsed/>
    <w:rsid w:val="005F5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8C56-9C6D-4B58-BECE-086DC3DF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Qiao</dc:creator>
  <cp:keywords/>
  <dc:description/>
  <cp:lastModifiedBy>PAN Qiao</cp:lastModifiedBy>
  <cp:revision>2</cp:revision>
  <dcterms:created xsi:type="dcterms:W3CDTF">2024-05-09T02:25:00Z</dcterms:created>
  <dcterms:modified xsi:type="dcterms:W3CDTF">2024-05-09T04:58:00Z</dcterms:modified>
</cp:coreProperties>
</file>