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HUST CUP BROADCAST 操作指南</w:t>
      </w:r>
    </w:p>
    <w:p>
      <w:pPr>
        <w:pStyle w:val="Subtitle"/>
      </w:pPr>
      <w:r>
        <w:t>足球直播图文包装系统</w:t>
      </w:r>
    </w:p>
    <w:p>
      <w:r>
        <w:t>适用版本 v1.5.1　｜　编写日期 2026年10月19日</w:t>
      </w:r>
    </w:p>
    <w:p>
      <w:r>
        <w:t>本指南供现场图文操作员使用。按赛前、赛中、中场、加时与点球、赛后的顺序，说明怎样准备名单、预览包装、正式播出、纠错和保存比赛。第一次使用请先在演示比赛中完整练习，再接入正式直播。</w:t>
      </w:r>
    </w:p>
    <w:p>
      <w:r>
        <w:t>本系统为本地服务加浏览器控制页，通过OBS浏览器源叠加图形。比赛视频、声音和视频回放由OBS或外部系统负责。初始球队、人物和赛况均为演示内容。</w:t>
      </w:r>
    </w:p>
    <w:p>
      <w:pPr>
        <w:pStyle w:val="Heading2"/>
      </w:pPr>
      <w:r>
        <w:t>先记住的操作顺序</w:t>
      </w:r>
    </w:p>
    <w:p>
      <w:r>
        <w:t>准备资料并同步名单 → 选择画面或事件 → 确认预览 → 明确应用或播出。计时阶段由操作员控制，图文隐藏不会停表；动画重播不会重复记账。</w:t>
      </w:r>
    </w:p>
    <w:p>
      <w:pPr>
        <w:pStyle w:val="Heading2"/>
      </w:pPr>
      <w:r>
        <w:t>内容导航</w:t>
      </w:r>
    </w:p>
    <w:p>
      <w:pPr>
        <w:spacing w:after="40"/>
      </w:pPr>
      <w:hyperlink w:anchor="chapter1">
        <w:r>
          <w:rPr>
            <w:color w:val="000000"/>
          </w:rPr>
          <w:t>01  启动系统与接入 OBS</w:t>
        </w:r>
      </w:hyperlink>
    </w:p>
    <w:p>
      <w:pPr>
        <w:spacing w:after="40"/>
      </w:pPr>
      <w:hyperlink w:anchor="chapter2">
        <w:r>
          <w:rPr>
            <w:color w:val="000000"/>
          </w:rPr>
          <w:t>02  看懂后台与播出按钮</w:t>
        </w:r>
      </w:hyperlink>
    </w:p>
    <w:p>
      <w:pPr>
        <w:spacing w:after="40"/>
      </w:pPr>
      <w:hyperlink w:anchor="chapter3">
        <w:r>
          <w:rPr>
            <w:color w:val="000000"/>
          </w:rPr>
          <w:t>03  赛前录入球队与名单</w:t>
        </w:r>
      </w:hyperlink>
    </w:p>
    <w:p>
      <w:pPr>
        <w:spacing w:after="40"/>
      </w:pPr>
      <w:hyperlink w:anchor="chapter4">
        <w:r>
          <w:rPr>
            <w:color w:val="000000"/>
          </w:rPr>
          <w:t>04  设置主题边角与材质</w:t>
        </w:r>
      </w:hyperlink>
    </w:p>
    <w:p>
      <w:pPr>
        <w:spacing w:after="40"/>
      </w:pPr>
      <w:hyperlink w:anchor="chapter5">
        <w:r>
          <w:rPr>
            <w:color w:val="000000"/>
          </w:rPr>
          <w:t>05  控制计时与伤停补时</w:t>
        </w:r>
      </w:hyperlink>
    </w:p>
    <w:p>
      <w:pPr>
        <w:spacing w:after="40"/>
      </w:pPr>
      <w:hyperlink w:anchor="chapter6">
        <w:r>
          <w:rPr>
            <w:color w:val="000000"/>
          </w:rPr>
          <w:t>06  记录进球与修正比分</w:t>
        </w:r>
      </w:hyperlink>
    </w:p>
    <w:p>
      <w:pPr>
        <w:spacing w:after="40"/>
      </w:pPr>
      <w:hyperlink w:anchor="chapter7">
        <w:r>
          <w:rPr>
            <w:color w:val="000000"/>
          </w:rPr>
          <w:t>07  处理给牌换人点球与 VAR</w:t>
        </w:r>
      </w:hyperlink>
    </w:p>
    <w:p>
      <w:pPr>
        <w:spacing w:after="40"/>
      </w:pPr>
      <w:hyperlink w:anchor="chapter8">
        <w:r>
          <w:rPr>
            <w:color w:val="000000"/>
          </w:rPr>
          <w:t>08  播出开场与阵容包装</w:t>
        </w:r>
      </w:hyperlink>
    </w:p>
    <w:p>
      <w:pPr>
        <w:spacing w:after="40"/>
      </w:pPr>
      <w:hyperlink w:anchor="chapter9">
        <w:r>
          <w:rPr>
            <w:color w:val="000000"/>
          </w:rPr>
          <w:t>09  完成中场与赛后包装</w:t>
        </w:r>
      </w:hyperlink>
    </w:p>
    <w:p>
      <w:pPr>
        <w:spacing w:after="40"/>
      </w:pPr>
      <w:hyperlink w:anchor="chapter10">
        <w:r>
          <w:rPr>
            <w:color w:val="000000"/>
          </w:rPr>
          <w:t>10  操作点球大战</w:t>
        </w:r>
      </w:hyperlink>
    </w:p>
    <w:p>
      <w:pPr>
        <w:spacing w:after="40"/>
      </w:pPr>
      <w:hyperlink w:anchor="chapter11">
        <w:r>
          <w:rPr>
            <w:color w:val="000000"/>
          </w:rPr>
          <w:t>11  管理队列日志与紧急清屏</w:t>
        </w:r>
      </w:hyperlink>
    </w:p>
    <w:p>
      <w:pPr>
        <w:spacing w:after="40"/>
      </w:pPr>
      <w:hyperlink w:anchor="chapter12">
        <w:r>
          <w:rPr>
            <w:color w:val="000000"/>
          </w:rPr>
          <w:t>12  设置延迟快捷键与回放</w:t>
        </w:r>
      </w:hyperlink>
    </w:p>
    <w:p>
      <w:pPr>
        <w:spacing w:after="40"/>
      </w:pPr>
      <w:hyperlink w:anchor="chapter13">
        <w:r>
          <w:rPr>
            <w:color w:val="000000"/>
          </w:rPr>
          <w:t>13  保存比赛与排查故障</w:t>
        </w:r>
      </w:hyperlink>
    </w:p>
    <w:p>
      <w:pPr>
        <w:spacing w:after="40"/>
      </w:pPr>
      <w:hyperlink w:anchor="chapter14">
        <w:r>
          <w:rPr>
            <w:color w:val="000000"/>
          </w:rPr>
          <w:t>14  演练整场比赛与开播检查</w:t>
        </w:r>
      </w:hyperlink>
    </w:p>
    <w:p>
      <w:r>
        <w:t>指南中的按钮名称以v1.5.1为准。截图来自独立演示比赛；正式比赛请使用已核对的本场资料。</w:t>
      </w:r>
    </w:p>
    <w:p>
      <w:bookmarkStart w:id="1" w:name="chapter1"/>
      <w:pPr>
        <w:pStyle w:val="Heading1"/>
      </w:pPr>
      <w:r>
        <w:t>01 启动系统与接入 OBS</w:t>
      </w:r>
      <w:bookmarkEnd w:id="1"/>
    </w:p>
    <w:p>
      <w:pPr>
        <w:pStyle w:val="Heading2"/>
      </w:pPr>
      <w:r>
        <w:t>启动本地服务</w:t>
      </w:r>
    </w:p>
    <w:p>
      <w:pPr>
        <w:ind w:left="288" w:hanging="288"/>
      </w:pPr>
      <w:r>
        <w:rPr>
          <w:b/>
        </w:rPr>
        <w:t xml:space="preserve">1. </w:t>
      </w:r>
      <w:r>
        <w:t>从GitHub下载完整版本并解压到一个固定文件夹，不要在压缩包内运行。电脑需要Node.js 20或更新版本；正常播出不需要运行npm install。</w:t>
      </w:r>
    </w:p>
    <w:p>
      <w:pPr>
        <w:ind w:left="288" w:hanging="288"/>
      </w:pPr>
      <w:r>
        <w:rPr>
          <w:b/>
        </w:rPr>
        <w:t xml:space="preserve">2. </w:t>
      </w:r>
      <w:r>
        <w:t>双击“启动系统.cmd”。兼容入口“启动预览.cmd”也可使用。出现[READY]和本地地址后，浏览器会自动打开。</w:t>
      </w:r>
    </w:p>
    <w:p>
      <w:pPr>
        <w:ind w:left="288" w:hanging="288"/>
      </w:pPr>
      <w:r>
        <w:rPr>
          <w:b/>
        </w:rPr>
        <w:t xml:space="preserve">3. </w:t>
      </w:r>
      <w:r>
        <w:t>保持启动窗口打开。关闭窗口或按Ctrl+C会停止服务。重复双击启动器时，[ALREADY RUNNING]表示已打开现有服务。</w:t>
      </w:r>
    </w:p>
    <w:p>
      <w:pPr>
        <w:ind w:left="288" w:hanging="288"/>
      </w:pPr>
      <w:r>
        <w:rPr>
          <w:b/>
        </w:rPr>
        <w:t xml:space="preserve">4. </w:t>
      </w:r>
      <w:r>
        <w:t>首次练习可以使用演示比赛。正式开播前先导出备份，再到“赛前准备”新建空白比赛，核对比分、事件和名单。</w:t>
      </w:r>
    </w:p>
    <w:p>
      <w:pPr>
        <w:pStyle w:val="Heading2"/>
      </w:pPr>
      <w:r>
        <w:t>将图文加入 OBS</w:t>
      </w:r>
    </w:p>
    <w:p>
      <w:pPr>
        <w:ind w:left="288" w:hanging="288"/>
      </w:pPr>
      <w:r>
        <w:rPr>
          <w:b/>
        </w:rPr>
        <w:t xml:space="preserve">1. </w:t>
      </w:r>
      <w:r>
        <w:t>在比赛视频所在场景中新建“浏览器”源，放在比赛视频源上方。</w:t>
      </w:r>
    </w:p>
    <w:p>
      <w:pPr>
        <w:ind w:left="288" w:hanging="288"/>
      </w:pPr>
      <w:r>
        <w:rPr>
          <w:b/>
        </w:rPr>
        <w:t xml:space="preserve">2. </w:t>
      </w:r>
      <w:r>
        <w:t>填入下表的合成输出地址，宽度1920、高度1080；按设备能力设置浏览器源帧率，动画目标为60fps。画面背景应透明。</w:t>
      </w:r>
    </w:p>
    <w:p>
      <w:pPr>
        <w:ind w:left="288" w:hanging="288"/>
      </w:pPr>
      <w:r>
        <w:rPr>
          <w:b/>
        </w:rPr>
        <w:t xml:space="preserve">3. </w:t>
      </w:r>
      <w:r>
        <w:t>保持源覆盖整个1920×1080画布，不要通过裁切移除计分板上方红牌或下方扩展区。调整比分牌位置优先使用后台设置。</w:t>
      </w:r>
    </w:p>
    <w:p>
      <w:pPr>
        <w:ind w:left="288" w:hanging="288"/>
      </w:pPr>
      <w:r>
        <w:rPr>
          <w:b/>
        </w:rPr>
        <w:t xml:space="preserve">4. </w:t>
      </w:r>
      <w:r>
        <w:t>先播一个开场或进球演示，确认OBS看到的是实播而非后台草稿。直播中使用同一合成源即可。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77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  <w:shd w:fill="15365A"/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777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  <w:shd w:fill="15365A"/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默认地址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中文控制后台</w:t>
            </w:r>
          </w:p>
        </w:tc>
        <w:tc>
          <w:tcPr>
            <w:tcW w:type="dxa" w:w="777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http://127.0.0.1:3210/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OBS合成输出</w:t>
            </w:r>
          </w:p>
        </w:tc>
        <w:tc>
          <w:tcPr>
            <w:tcW w:type="dxa" w:w="777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http://127.0.0.1:3210/overlay.html?mode=live&amp;transparent=1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仅常驻层</w:t>
            </w:r>
          </w:p>
        </w:tc>
        <w:tc>
          <w:tcPr>
            <w:tcW w:type="dxa" w:w="777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合成地址后追加 &amp;part=persistent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仅临时与大画面层</w:t>
            </w:r>
          </w:p>
        </w:tc>
        <w:tc>
          <w:tcPr>
            <w:tcW w:type="dxa" w:w="777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合成地址后追加 &amp;part=temporary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独立分层是可选用法。使用合成输出时不要再叠一份常驻层，以免图形重复。上述地址适用于OBS与服务运行在同一台电脑；远端电脑的127.0.0.1并不指向这台服务。</w:t>
      </w:r>
    </w:p>
    <w:p>
      <w:r>
        <w:t>运行入口：若脚本未启动，在项目文件夹打开终端执行 node .\server.mjs。端口改为3211等值时，后台与OBS地址必须一起修改。</w:t>
      </w:r>
    </w:p>
    <w:p>
      <w:bookmarkStart w:id="2" w:name="chapter2"/>
      <w:pPr>
        <w:pStyle w:val="Heading1"/>
      </w:pPr>
      <w:r>
        <w:t>02 看懂后台与播出按钮</w:t>
      </w:r>
      <w:bookmarkEnd w:id="2"/>
    </w:p>
    <w:p>
      <w:r>
        <w:t>后台默认进入“赛中”。左侧六个大类是工具导航，切换导航不会更改比赛阶段、不会停表，也不会自动播出。比赛阶段只在计时区选择并点击“应用”。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20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  <w:shd w:fill="15365A"/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分类</w:t>
            </w:r>
          </w:p>
        </w:tc>
        <w:tc>
          <w:tcPr>
            <w:tcW w:type="dxa" w:w="7920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  <w:shd w:fill="15365A"/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主要使用时机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赛前准备</w:t>
            </w:r>
          </w:p>
        </w:tc>
        <w:tc>
          <w:tcPr>
            <w:tcW w:type="dxa" w:w="7920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球队与素材、首发替补、人物、赛制、名单同步、开场流程。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赛中</w:t>
            </w:r>
          </w:p>
        </w:tc>
        <w:tc>
          <w:tcPr>
            <w:tcW w:type="dxa" w:w="7920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计时、比分、进球给牌换人等事件、日志、队列和手动图文。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中场休息</w:t>
            </w:r>
          </w:p>
        </w:tc>
        <w:tc>
          <w:tcPr>
            <w:tcW w:type="dxa" w:w="7920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半场统计、半场包装和下半场开球简版比分。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加时与点球</w:t>
            </w:r>
          </w:p>
        </w:tc>
        <w:tc>
          <w:tcPr>
            <w:tcW w:type="dxa" w:w="7920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加时赛操作和点球大战专用面板。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赛后</w:t>
            </w:r>
          </w:p>
        </w:tc>
        <w:tc>
          <w:tcPr>
            <w:tcW w:type="dxa" w:w="7920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人工确认赛果、全场包装和导出。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系统设置</w:t>
            </w:r>
          </w:p>
        </w:tc>
        <w:tc>
          <w:tcPr>
            <w:tcW w:type="dxa" w:w="7920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主题材质、模块、位置、时长、延迟、快捷键和字体。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三个播出按钮的区别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  <w:shd w:fill="15365A"/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按钮</w:t>
            </w:r>
          </w:p>
        </w:tc>
        <w:tc>
          <w:tcPr>
            <w:tcW w:type="dxa" w:w="748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  <w:shd w:fill="15365A"/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实际作用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更新直播资料</w:t>
            </w:r>
          </w:p>
        </w:tc>
        <w:tc>
          <w:tcPr>
            <w:tcW w:type="dxa" w:w="748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把草稿资料应用到当前与等待画面；不改变当前画面类型，不重播动画。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播出所选画面</w:t>
            </w:r>
          </w:p>
        </w:tc>
        <w:tc>
          <w:tcPr>
            <w:tcW w:type="dxa" w:w="748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播放选中的模块。仅选择画面只预览；当前有包装时通常进入队列。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只显示左上比分牌</w:t>
            </w:r>
          </w:p>
        </w:tc>
        <w:tc>
          <w:tcPr>
            <w:tcW w:type="dxa" w:w="748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结束当前图文、取消待播，使用已发布资料恢复常驻；休息或结束阶段仍隐藏左上。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080760" cy="672279"/>
            <wp:docPr id="1" name="Picture 1" descr="图1 顶部选择与播出工具  选择和预览不会自动进入OB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adcast-contro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72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图1 顶部选择与播出工具  选择和预览不会自动进入OBS</w:t>
      </w:r>
    </w:p>
    <w:p>
      <w:pPr>
        <w:pStyle w:val="Heading2"/>
      </w:pPr>
      <w:r>
        <w:t>确认自己正在看哪种画面</w:t>
      </w:r>
    </w:p>
    <w:p>
      <w:r>
        <w:t>监看默认显示“实际播出”，与OBS共用时间线，包括统一输出延迟。查看草稿时选择画面，或返回待播预览；核对直播时切回“查看实际播出”。可点“放大监看”。事件弹窗右侧另有独立待播预览。</w:t>
      </w:r>
    </w:p>
    <w:p>
      <w:r>
        <w:t>如果实播一直是左上比分牌，先检查是否只选择了画面而未播出、事件是否排队、是否处于延迟中，以及模块是否启用。不要用重复录入进球来测试是否看见动画。</w:t>
      </w:r>
    </w:p>
    <w:p>
      <w:bookmarkStart w:id="3" w:name="chapter3"/>
      <w:pPr>
        <w:pStyle w:val="Heading1"/>
      </w:pPr>
      <w:r>
        <w:t>03 赛前录入球队与名单</w:t>
      </w:r>
      <w:bookmarkEnd w:id="3"/>
    </w:p>
    <w:p>
      <w:pPr>
        <w:pStyle w:val="Heading2"/>
      </w:pPr>
      <w:r>
        <w:t>建立本场比赛资料</w:t>
      </w:r>
    </w:p>
    <w:p>
      <w:pPr>
        <w:ind w:left="288" w:hanging="288"/>
      </w:pPr>
      <w:r>
        <w:rPr>
          <w:b/>
        </w:rPr>
        <w:t xml:space="preserve">1. </w:t>
      </w:r>
      <w:r>
        <w:t>进入“赛前准备”，在操作真实比赛前导出现有项目。新比赛用“新建空白比赛”，确认后再录入本场信息。</w:t>
      </w:r>
    </w:p>
    <w:p>
      <w:pPr>
        <w:ind w:left="288" w:hanging="288"/>
      </w:pPr>
      <w:r>
        <w:rPr>
          <w:b/>
        </w:rPr>
        <w:t xml:space="preserve">2. </w:t>
      </w:r>
      <w:r>
        <w:t>填写赛事名称、轮次、开球时间和场地；分别录入双方全名、简称、英文名，并上传赛事logo和双方队徽。长队名请准备清晰的中文简称。</w:t>
      </w:r>
    </w:p>
    <w:p>
      <w:pPr>
        <w:ind w:left="288" w:hanging="288"/>
      </w:pPr>
      <w:r>
        <w:rPr>
          <w:b/>
        </w:rPr>
        <w:t xml:space="preserve">3. </w:t>
      </w:r>
      <w:r>
        <w:t>分别设置球队品牌色、本场球衣色和门将球衣色。球衣渐变使用“本场球衣色”，与品牌色分开。</w:t>
      </w:r>
    </w:p>
    <w:p>
      <w:pPr>
        <w:ind w:left="288" w:hanging="288"/>
      </w:pPr>
      <w:r>
        <w:rPr>
          <w:b/>
        </w:rPr>
        <w:t xml:space="preserve">4. </w:t>
      </w:r>
      <w:r>
        <w:t>如为两回合淘汰赛，在赛前规则中按本场主客队身份录入首回合比分。不要把总比分直接填写为本场比分。</w:t>
      </w:r>
    </w:p>
    <w:p>
      <w:pPr>
        <w:pStyle w:val="Heading2"/>
      </w:pPr>
      <w:r>
        <w:t>首发与替补</w:t>
      </w:r>
    </w:p>
    <w:p>
      <w:pPr>
        <w:ind w:left="288" w:hanging="288"/>
      </w:pPr>
      <w:r>
        <w:rPr>
          <w:b/>
        </w:rPr>
        <w:t xml:space="preserve">1. </w:t>
      </w:r>
      <w:r>
        <w:t>分别选择主队和客队录入首发、替补及号码。赛中会以这份名单检索，号码与姓名应一一核对。替补最多12人。</w:t>
      </w:r>
    </w:p>
    <w:p>
      <w:pPr>
        <w:ind w:left="288" w:hanging="288"/>
      </w:pPr>
      <w:r>
        <w:rPr>
          <w:b/>
        </w:rPr>
        <w:t xml:space="preserve">2. </w:t>
      </w:r>
      <w:r>
        <w:t>选择常用阵型模板，再按需要在初始或最终阵型预览中拖动位置。模板包括4-3-3、4-4-2、4-2-3-1等10种；套模板需要11名首发。</w:t>
      </w:r>
    </w:p>
    <w:p>
      <w:pPr>
        <w:ind w:left="288" w:hanging="288"/>
      </w:pPr>
      <w:r>
        <w:rPr>
          <w:b/>
        </w:rPr>
        <w:t xml:space="preserve">3. </w:t>
      </w:r>
      <w:r>
        <w:t>为首发设置门将、分线、位置、队长和累计黄牌；队长与累计黄牌可同时显示。替补位置支持默认选项，也可自行输入。</w:t>
      </w:r>
    </w:p>
    <w:p>
      <w:pPr>
        <w:ind w:left="288" w:hanging="288"/>
      </w:pPr>
      <w:r>
        <w:rPr>
          <w:b/>
        </w:rPr>
        <w:t xml:space="preserve">4. </w:t>
      </w:r>
      <w:r>
        <w:t>按需上传定妆照或静音视频。视频用于翻牌介绍，照片用于最终阵型；没有素材时使用球衣，不需要为了版面填充假照片。</w:t>
      </w:r>
    </w:p>
    <w:p>
      <w:pPr>
        <w:ind w:left="288" w:hanging="288"/>
      </w:pPr>
      <w:r>
        <w:rPr>
          <w:b/>
        </w:rPr>
        <w:t xml:space="preserve">5. </w:t>
      </w:r>
      <w:r>
        <w:t>完成后点击“将已编辑阵容同步到比赛”。只编辑名单而未同步，赛中检索仍可能使用旧名单；再核对当前场上和替补候选。</w:t>
      </w:r>
    </w:p>
    <w:p>
      <w:r>
        <w:t>已发生换人后再同步名单可能影响已有事件，系统会拒绝破坏关联的改动。应先检查相关日志，不要用新建比赛绕过校验。最初首发名单与换人后的当前名单分别保存。</w:t>
      </w:r>
    </w:p>
    <w:p>
      <w:pPr>
        <w:pStyle w:val="Heading2"/>
      </w:pPr>
      <w:r>
        <w:t>球队官员与播出人员</w:t>
      </w:r>
    </w:p>
    <w:p>
      <w:r>
        <w:t>球队官员可填主教练、助理教练、领队、队医；未填不展示，主教练字号最大。裁判团队与解说团队分别录入并分别播出，可附学院，支持较长姓名。裁判岗位未填不占空位。</w:t>
      </w:r>
    </w:p>
    <w:p>
      <w:r>
        <w:t>按需录入赞助名称并上传logo。图片、视频、字体应从后台上传，不要粘贴电脑绝对路径；导出项目时才可连同引用素材一起携带。</w:t>
      </w:r>
    </w:p>
    <w:p>
      <w:r>
        <w:t>赛前累计黄牌只是阵容展示数据，不等于本场已给黄牌。本场处罚必须通过赛中给牌事件记录。</w:t>
      </w:r>
    </w:p>
    <w:p>
      <w:bookmarkStart w:id="4" w:name="chapter4"/>
      <w:pPr>
        <w:pStyle w:val="Heading1"/>
      </w:pPr>
      <w:r>
        <w:t>04 设置主题边角与材质</w:t>
      </w:r>
      <w:bookmarkEnd w:id="4"/>
    </w:p>
    <w:p>
      <w:r>
        <w:t>进入“系统设置 → 视觉主题与边角”。PULSE和NOCTURNE共享数据与功能，可分别使用方角、圆角和不同材质。选择变化不会自动进入实播。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080760" cy="666385"/>
            <wp:docPr id="2" name="Picture 2" descr="图2 正式材质设置  发布前只影响草稿图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-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66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图2 正式材质设置  发布前只影响草稿图文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84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  <w:shd w:fill="15365A"/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设置</w:t>
            </w:r>
          </w:p>
        </w:tc>
        <w:tc>
          <w:tcPr>
            <w:tcW w:type="dxa" w:w="784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  <w:shd w:fill="15365A"/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如何选择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主题</w:t>
            </w:r>
          </w:p>
        </w:tc>
        <w:tc>
          <w:tcPr>
            <w:tcW w:type="dxa" w:w="784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PULSE适合紧凑高对比包装；NOCTURNE提供深蓝与仪式感。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方角或圆角</w:t>
            </w:r>
          </w:p>
        </w:tc>
        <w:tc>
          <w:tcPr>
            <w:tcW w:type="dxa" w:w="784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控制后台立即变化；图文边角在资料正式发布后进入OBS。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图文材质</w:t>
            </w:r>
          </w:p>
        </w:tc>
        <w:tc>
          <w:tcPr>
            <w:tcW w:type="dxa" w:w="784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实色为经典包装；渐变亚克力为可透底的渐变面板，可随时切回实色。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渐变配色</w:t>
            </w:r>
          </w:p>
        </w:tc>
        <w:tc>
          <w:tcPr>
            <w:tcW w:type="dxa" w:w="784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“跟随双方本场球衣”分别读取主客队球衣色；“固定白色→蓝色”保留蓝白方案。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底图透出比例</w:t>
            </w:r>
          </w:p>
        </w:tc>
        <w:tc>
          <w:tcPr>
            <w:tcW w:type="dxa" w:w="784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0–30%，默认25%。透出30%表示底色仍保留70%不透明度，不是只剩30%底色。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ind w:left="288" w:hanging="288"/>
      </w:pPr>
      <w:r>
        <w:rPr>
          <w:b/>
        </w:rPr>
        <w:t xml:space="preserve">1. </w:t>
      </w:r>
      <w:r>
        <w:t>选择主题、边角、图文材质、配色和透出比例。需要比较时打开“查看渐变亚克力材质示意”。</w:t>
      </w:r>
    </w:p>
    <w:p>
      <w:pPr>
        <w:ind w:left="288" w:hanging="288"/>
      </w:pPr>
      <w:r>
        <w:rPr>
          <w:b/>
        </w:rPr>
        <w:t xml:space="preserve">2. </w:t>
      </w:r>
      <w:r>
        <w:t>在草稿预览中检查队名、比分、球衣色及浅色文字的可读性。示意页可切换完整画面与材质近看，但不会自行发布。</w:t>
      </w:r>
    </w:p>
    <w:p>
      <w:pPr>
        <w:ind w:left="288" w:hanging="288"/>
      </w:pPr>
      <w:r>
        <w:rPr>
          <w:b/>
        </w:rPr>
        <w:t xml:space="preserve">3. </w:t>
      </w:r>
      <w:r>
        <w:t>点“更新直播资料”，切回实际播出核对OBS。球衣颜色后续有改动，也要明确更新直播资料后才同步。</w:t>
      </w:r>
    </w:p>
    <w:p>
      <w:pPr>
        <w:pStyle w:val="Heading2"/>
      </w:pPr>
      <w:r>
        <w:t>位置与独立模块</w:t>
      </w:r>
    </w:p>
    <w:p>
      <w:r>
        <w:t>在“比分牌位置与显示”设置位置与缩放。默认1080p画面采用安全边距；不要把球衣标识、时间、红牌或队伍扩展挤出边缘。左上红牌最多露出4张半牌。</w:t>
      </w:r>
    </w:p>
    <w:p>
      <w:r>
        <w:t>在“模块开关与停留时间”分别决定是否使用开场、阵型、替补、VAR、赞助等模块；也可分别关闭某条线的翻牌或某个底部比分场景。底部简版停留5–6秒后恢复，恢复仍受比赛阶段和常驻开关限制。</w:t>
      </w:r>
    </w:p>
    <w:p>
      <w:r>
        <w:t>渐变材质使用透底、高光与阴影，不会模糊OBS下层视频。自定义字体可在系统设置上传；无字体或缺失素材时使用内置替代显示。</w:t>
      </w:r>
    </w:p>
    <w:p>
      <w:bookmarkStart w:id="5" w:name="chapter5"/>
      <w:pPr>
        <w:pStyle w:val="Heading1"/>
      </w:pPr>
      <w:r>
        <w:t>05 控制计时与伤停补时</w:t>
      </w:r>
      <w:bookmarkEnd w:id="5"/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080760" cy="1459985"/>
            <wp:docPr id="3" name="Picture 3" descr="图3 计时区  阶段选择与开始继续合并为应用按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ck-contro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59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图3 计时区  阶段选择与开始继续合并为应用按钮</w:t>
      </w:r>
    </w:p>
    <w:p>
      <w:pPr>
        <w:pStyle w:val="Heading2"/>
      </w:pPr>
      <w:r>
        <w:t>应用  暂停  校准  清零</w:t>
      </w:r>
    </w:p>
    <w:p>
      <w:pPr>
        <w:ind w:left="288" w:hanging="288"/>
      </w:pPr>
      <w:r>
        <w:rPr>
          <w:b/>
        </w:rPr>
        <w:t xml:space="preserve">1. </w:t>
      </w:r>
      <w:r>
        <w:t>开球时选择“上半场”，点击“应用”。比赛阶段会按起点开表；同阶段再次点应用仅继续，不归零。</w:t>
      </w:r>
    </w:p>
    <w:p>
      <w:pPr>
        <w:ind w:left="288" w:hanging="288"/>
      </w:pPr>
      <w:r>
        <w:rPr>
          <w:b/>
        </w:rPr>
        <w:t xml:space="preserve">2. </w:t>
      </w:r>
      <w:r>
        <w:t>中场、加时中场、全场结束和点球大战等非走时阶段，应用后暂停计时。进球、换人、普通犯规以及隐藏包装不会自动停表。</w:t>
      </w:r>
    </w:p>
    <w:p>
      <w:pPr>
        <w:ind w:left="288" w:hanging="288"/>
      </w:pPr>
      <w:r>
        <w:rPr>
          <w:b/>
        </w:rPr>
        <w:t xml:space="preserve">3. </w:t>
      </w:r>
      <w:r>
        <w:t>校准45:00表示设为45:00；-00:10表示减10秒；+00:10表示加10秒。也可点±10秒，原运行状态保持不变，最低为零。</w:t>
      </w:r>
    </w:p>
    <w:p>
      <w:pPr>
        <w:ind w:left="288" w:hanging="288"/>
      </w:pPr>
      <w:r>
        <w:rPr>
          <w:b/>
        </w:rPr>
        <w:t xml:space="preserve">4. </w:t>
      </w:r>
      <w:r>
        <w:t>“计时清零”有一次确认。确认后变为00:00并暂停，保留阶段、比分和事件；它不是重置比赛。</w:t>
      </w:r>
    </w:p>
    <w:p>
      <w:pPr>
        <w:pStyle w:val="Heading2"/>
      </w:pPr>
      <w:r>
        <w:t>伤停补时与加时赛分开操作</w:t>
      </w:r>
    </w:p>
    <w:p>
      <w:r>
        <w:t>“宣布补时”只填+n分钟并点“设置”，左上计时器仍显示实际累计时间，例如92:16，+n在计时器右边。实际超出宣布时长仍继续走时；规定时长到点不会自动结束，也不会自行弹出全场比分。加时赛须手动切换到相应加时阶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2448"/>
        <w:gridCol w:w="3744"/>
      </w:tblGrid>
      <w:tr>
        <w:trPr>
          <w:cantSplit/>
          <w:tblHeader/>
        </w:trPr>
        <w:tc>
          <w:tcPr>
            <w:tcW w:type="dxa" w:w="3672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  <w:shd w:fill="15365A"/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阶段或赛制</w:t>
            </w:r>
          </w:p>
        </w:tc>
        <w:tc>
          <w:tcPr>
            <w:tcW w:type="dxa" w:w="244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  <w:shd w:fill="15365A"/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秒级时间</w:t>
            </w:r>
          </w:p>
        </w:tc>
        <w:tc>
          <w:tcPr>
            <w:tcW w:type="dxa" w:w="3744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  <w:shd w:fill="15365A"/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自动事件分钟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上半场 45分钟制</w:t>
            </w:r>
          </w:p>
        </w:tc>
        <w:tc>
          <w:tcPr>
            <w:tcW w:type="dxa" w:w="244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00:45</w:t>
            </w:r>
          </w:p>
        </w:tc>
        <w:tc>
          <w:tcPr>
            <w:tcW w:type="dxa" w:w="3744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1′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上半场 45分钟制</w:t>
            </w:r>
          </w:p>
        </w:tc>
        <w:tc>
          <w:tcPr>
            <w:tcW w:type="dxa" w:w="244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45:21</w:t>
            </w:r>
          </w:p>
        </w:tc>
        <w:tc>
          <w:tcPr>
            <w:tcW w:type="dxa" w:w="3744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45+1′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下半场 45分钟制</w:t>
            </w:r>
          </w:p>
        </w:tc>
        <w:tc>
          <w:tcPr>
            <w:tcW w:type="dxa" w:w="244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45:21</w:t>
            </w:r>
          </w:p>
        </w:tc>
        <w:tc>
          <w:tcPr>
            <w:tcW w:type="dxa" w:w="3744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46′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下半场 45分钟制</w:t>
            </w:r>
          </w:p>
        </w:tc>
        <w:tc>
          <w:tcPr>
            <w:tcW w:type="dxa" w:w="244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91:21</w:t>
            </w:r>
          </w:p>
        </w:tc>
        <w:tc>
          <w:tcPr>
            <w:tcW w:type="dxa" w:w="3744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90+2′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上半场 40分钟制</w:t>
            </w:r>
          </w:p>
        </w:tc>
        <w:tc>
          <w:tcPr>
            <w:tcW w:type="dxa" w:w="244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41:00</w:t>
            </w:r>
          </w:p>
        </w:tc>
        <w:tc>
          <w:tcPr>
            <w:tcW w:type="dxa" w:w="3744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40+2′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下半场 宣布+2</w:t>
            </w:r>
          </w:p>
        </w:tc>
        <w:tc>
          <w:tcPr>
            <w:tcW w:type="dxa" w:w="244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93:21</w:t>
            </w:r>
          </w:p>
        </w:tc>
        <w:tc>
          <w:tcPr>
            <w:tcW w:type="dxa" w:w="3744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90+4′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半场与加时长度在系统设置中先行设定，阶段起点与事件补时基点随之改变。事件时间独立保存；修改计时器不会自动改写已记录的事件分钟。比赛暂时中断用相应阶段，恢复原比赛阶段后核对时间再继续。</w:t>
      </w:r>
    </w:p>
    <w:p>
      <w:bookmarkStart w:id="6" w:name="chapter6"/>
      <w:pPr>
        <w:pStyle w:val="Heading1"/>
      </w:pPr>
      <w:r>
        <w:t>06 记录进球与修正比分</w:t>
      </w:r>
      <w:bookmarkEnd w:id="6"/>
    </w:p>
    <w:p>
      <w:pPr>
        <w:pStyle w:val="Heading2"/>
      </w:pPr>
      <w:r>
        <w:t>标准事件操作</w:t>
      </w:r>
    </w:p>
    <w:p>
      <w:pPr>
        <w:ind w:left="288" w:hanging="288"/>
      </w:pPr>
      <w:r>
        <w:rPr>
          <w:b/>
        </w:rPr>
        <w:t xml:space="preserve">1. </w:t>
      </w:r>
      <w:r>
        <w:t>在“赛中”点击“进球”，选择球员所属球队。输入号码、姓名或部分姓名，点选检索结果，姓名与号码会自动绑定。</w:t>
      </w:r>
    </w:p>
    <w:p>
      <w:pPr>
        <w:ind w:left="288" w:hanging="288"/>
      </w:pPr>
      <w:r>
        <w:rPr>
          <w:b/>
        </w:rPr>
        <w:t xml:space="preserve">2. </w:t>
      </w:r>
      <w:r>
        <w:t>事件时间留空时取当前比赛分钟；补录历史事件时填写正确时间，并展开修正项选择所属半场。</w:t>
      </w:r>
    </w:p>
    <w:p>
      <w:pPr>
        <w:ind w:left="288" w:hanging="288"/>
      </w:pPr>
      <w:r>
        <w:rPr>
          <w:b/>
        </w:rPr>
        <w:t xml:space="preserve">3. </w:t>
      </w:r>
      <w:r>
        <w:t>“特殊进球类型”默认“无（普通进球）”。点球进球选点球；乌龙球选择乌龙球员所属队，系统自动给对方加分。</w:t>
      </w:r>
    </w:p>
    <w:p>
      <w:pPr>
        <w:ind w:left="288" w:hanging="288"/>
      </w:pPr>
      <w:r>
        <w:rPr>
          <w:b/>
        </w:rPr>
        <w:t xml:space="preserve">4. </w:t>
      </w:r>
      <w:r>
        <w:t>点“确认并预览”，核对球员、球队、时间与类型；此时没有加分。</w:t>
      </w:r>
    </w:p>
    <w:p>
      <w:pPr>
        <w:ind w:left="288" w:hanging="288"/>
      </w:pPr>
      <w:r>
        <w:rPr>
          <w:b/>
        </w:rPr>
        <w:t xml:space="preserve">5. </w:t>
      </w:r>
      <w:r>
        <w:t>点“应用并播出”，正式记账并进入播出流程。应用后观察实际比分与日志状态；有延迟或排队时不要再次录入同一进球。</w:t>
      </w:r>
    </w:p>
    <w:p>
      <w:r>
        <w:t>普通进球不加特殊标记；点球显示(P)，乌龙显示(OG)。乌龙动画与记录按乌龙球员所属队展示，得分给对方。例如主队3号乌龙：选主队3号，客队+1，主队侧播报。</w:t>
      </w:r>
    </w:p>
    <w:p>
      <w:pPr>
        <w:pStyle w:val="Heading2"/>
      </w:pPr>
      <w:r>
        <w:t>进球无效与原因</w:t>
      </w:r>
    </w:p>
    <w:p>
      <w:pPr>
        <w:ind w:left="288" w:hanging="288"/>
      </w:pPr>
      <w:r>
        <w:rPr>
          <w:b/>
        </w:rPr>
        <w:t xml:space="preserve">1. </w:t>
      </w:r>
      <w:r>
        <w:t>点击“进球无效”，选择需要取消的有效进球。</w:t>
      </w:r>
    </w:p>
    <w:p>
      <w:pPr>
        <w:ind w:left="288" w:hanging="288"/>
      </w:pPr>
      <w:r>
        <w:rPr>
          <w:b/>
        </w:rPr>
        <w:t xml:space="preserve">2. </w:t>
      </w:r>
      <w:r>
        <w:t>选择手球、越位、进攻方犯规在先、球未完全进入球门线，或选择自行输入原因。</w:t>
      </w:r>
    </w:p>
    <w:p>
      <w:pPr>
        <w:ind w:left="288" w:hanging="288"/>
      </w:pPr>
      <w:r>
        <w:rPr>
          <w:b/>
        </w:rPr>
        <w:t xml:space="preserve">3. </w:t>
      </w:r>
      <w:r>
        <w:t>确认预览后应用。系统同步回滚比分和进球记录，在左上对应球队下方显示无效原因，不使用新的左下大条。</w:t>
      </w:r>
    </w:p>
    <w:p>
      <w:pPr>
        <w:pStyle w:val="Heading2"/>
      </w:pPr>
      <w:r>
        <w:t>修正比分与补录进球</w:t>
      </w:r>
    </w:p>
    <w:p>
      <w:r>
        <w:t>赛中“比赛实际比分”旁±1是立即生效的比分校正，不生成进球者，也不自动播放进球条。若需要记录一次真正进球，应使用进球事件，避免先加一分后又记进球造成双重加分。</w:t>
      </w:r>
    </w:p>
    <w:p>
      <w:r>
        <w:t>“手动改比分”弹窗会显示当前→修改后；确认预览不写账，应用才改变比分。系统设置中的“草稿比分检查”则只改草稿，不能当作正式比赛进球入口。误操作从日志撤销。</w:t>
      </w:r>
    </w:p>
    <w:p>
      <w:r>
        <w:t>只是没看到动画时，检查日志是否已经记账；有效进球可用“重播动画”，不会再次加分。修改弹窗输入或比赛账本发生变化后，必须重新确认预览才能应用。</w:t>
      </w:r>
    </w:p>
    <w:p>
      <w:bookmarkStart w:id="7" w:name="chapter7"/>
      <w:pPr>
        <w:pStyle w:val="Heading1"/>
      </w:pPr>
      <w:r>
        <w:t>07 处理给牌换人点球与 VAR</w:t>
      </w:r>
      <w:bookmarkEnd w:id="7"/>
    </w:p>
    <w:p>
      <w:pPr>
        <w:pStyle w:val="Heading2"/>
      </w:pPr>
      <w:r>
        <w:t>黄牌  红牌  两黄变红</w:t>
      </w:r>
    </w:p>
    <w:p>
      <w:pPr>
        <w:ind w:left="288" w:hanging="288"/>
      </w:pPr>
      <w:r>
        <w:rPr>
          <w:b/>
        </w:rPr>
        <w:t xml:space="preserve">1. </w:t>
      </w:r>
      <w:r>
        <w:t>点击“给牌”，先选球队和对象：场上球员、替补球员或教练。球员用号码或姓名检索并点选。</w:t>
      </w:r>
    </w:p>
    <w:p>
      <w:pPr>
        <w:ind w:left="288" w:hanging="288"/>
      </w:pPr>
      <w:r>
        <w:rPr>
          <w:b/>
        </w:rPr>
        <w:t xml:space="preserve">2. </w:t>
      </w:r>
      <w:r>
        <w:t>选择黄牌、直接红牌或明确两黄变红；第二张本场黄牌可自动转红。确认预览后应用并播出。</w:t>
      </w:r>
    </w:p>
    <w:p>
      <w:pPr>
        <w:ind w:left="288" w:hanging="288"/>
      </w:pPr>
      <w:r>
        <w:rPr>
          <w:b/>
        </w:rPr>
        <w:t xml:space="preserve">3. </w:t>
      </w:r>
      <w:r>
        <w:t>核对左上球队扩展与红牌标记。场上球员罚下才计入场上红牌提示；替补或教练处罚不会误减少场上人数。</w:t>
      </w:r>
    </w:p>
    <w:p>
      <w:r>
        <w:t>赛前累计黄牌不参与本场两黄转红判定。红牌图形最多4张；手动调整红牌图形只校正画面，不等同处罚记录。处罚有误应在日志撤销或修正。</w:t>
      </w:r>
    </w:p>
    <w:p>
      <w:pPr>
        <w:pStyle w:val="Heading2"/>
      </w:pPr>
      <w:r>
        <w:t>单人或多人换人</w:t>
      </w:r>
    </w:p>
    <w:p>
      <w:pPr>
        <w:ind w:left="288" w:hanging="288"/>
      </w:pPr>
      <w:r>
        <w:rPr>
          <w:b/>
        </w:rPr>
        <w:t xml:space="preserve">1. </w:t>
      </w:r>
      <w:r>
        <w:t>点击“换人”，选择球队。分别检索换下与换上球员，候选来自当前场上与替补名单。</w:t>
      </w:r>
    </w:p>
    <w:p>
      <w:pPr>
        <w:ind w:left="288" w:hanging="288"/>
      </w:pPr>
      <w:r>
        <w:rPr>
          <w:b/>
        </w:rPr>
        <w:t xml:space="preserve">2. </w:t>
      </w:r>
      <w:r>
        <w:t>点击“添加一组”。同一次多人换人继续添加配对，逐组检查姓名、号码和方向。</w:t>
      </w:r>
    </w:p>
    <w:p>
      <w:pPr>
        <w:ind w:left="288" w:hanging="288"/>
      </w:pPr>
      <w:r>
        <w:rPr>
          <w:b/>
        </w:rPr>
        <w:t xml:space="preserve">3. </w:t>
      </w:r>
      <w:r>
        <w:t>确认预览后应用。当前场上名单更新，最初首发名单保留；已被罚下的球员不能作为正常换人对象。</w:t>
      </w:r>
    </w:p>
    <w:p>
      <w:pPr>
        <w:pStyle w:val="Heading2"/>
      </w:pPr>
      <w:r>
        <w:t>常规比赛点球与伴随给牌</w:t>
      </w:r>
    </w:p>
    <w:p>
      <w:r>
        <w:t>判罚点球或点球罚失使用“点球判罚／罚失”事件。若点球罚进，另用“进球”并把特殊类型设为点球；点球判罚本身不会加分。</w:t>
      </w:r>
    </w:p>
    <w:p>
      <w:r>
        <w:t>同一次判罚伴随给牌时，勾选“同时给牌”，分别选点球队与受罚球队、对象和牌色。一起确认并应用：左下只播点球，左上给牌球员信息；不要再重复录入同一张牌。</w:t>
      </w:r>
    </w:p>
    <w:p>
      <w:pPr>
        <w:pStyle w:val="Heading2"/>
      </w:pPr>
      <w:r>
        <w:t>VAR 与通用通知</w:t>
      </w:r>
    </w:p>
    <w:p>
      <w:r>
        <w:t>在系统设置启用VAR并更新直播资料后，使用“判罚审核”选择审核事项和审核中状态。审核结束可播“VAR决定”，结果包括进球有效、进球无效、红牌、取消红牌、犯规、不犯规。</w:t>
      </w:r>
    </w:p>
    <w:p>
      <w:r>
        <w:t>VAR只是播报决定，不自动取消进球或红牌。需要改变记账时，另执行关联取消或日志纠错。没有VAR的比赛可关闭该模块。短通知使用“通用通知”，确认预览后播出；若比赛真中断，还须操作计时阶段。</w:t>
      </w:r>
    </w:p>
    <w:p>
      <w:bookmarkStart w:id="8" w:name="chapter8"/>
      <w:pPr>
        <w:pStyle w:val="Heading1"/>
      </w:pPr>
      <w:r>
        <w:t>08 播出开场与阵容包装</w:t>
      </w:r>
      <w:bookmarkEnd w:id="8"/>
    </w:p>
    <w:p>
      <w:pPr>
        <w:pStyle w:val="Heading2"/>
      </w:pPr>
      <w:r>
        <w:t>赛前顺序播出</w:t>
      </w:r>
    </w:p>
    <w:p>
      <w:r>
        <w:t>资料与名单确认后，在“赛前准备”使用开场顺播。流程按启用模块播放赛事开场、全屏对阵、球员入场横条、双方首发与阵型、裁判、开球和底部比分；具体待播内容以队列为准。解说、替补和赞助也可独立选择播放。</w:t>
      </w:r>
    </w:p>
    <w:p>
      <w:pPr>
        <w:ind w:left="288" w:hanging="288"/>
      </w:pPr>
      <w:r>
        <w:rPr>
          <w:b/>
        </w:rPr>
        <w:t xml:space="preserve">1. </w:t>
      </w:r>
      <w:r>
        <w:t>在系统设置关闭本场不需要的模块。赛前各检查一遍双方logo、队名、球衣色、名单、官员与裁判。</w:t>
      </w:r>
    </w:p>
    <w:p>
      <w:pPr>
        <w:ind w:left="288" w:hanging="288"/>
      </w:pPr>
      <w:r>
        <w:rPr>
          <w:b/>
        </w:rPr>
        <w:t xml:space="preserve">2. </w:t>
      </w:r>
      <w:r>
        <w:t>通过顶部“选择画面”，先预览赛事开场、对阵、入场横条、主客首发、阵型和替补。</w:t>
      </w:r>
    </w:p>
    <w:p>
      <w:pPr>
        <w:ind w:left="288" w:hanging="288"/>
      </w:pPr>
      <w:r>
        <w:rPr>
          <w:b/>
        </w:rPr>
        <w:t xml:space="preserve">3. </w:t>
      </w:r>
      <w:r>
        <w:t>确认后启动正式顺播，或逐个点“播出所选画面”。在赛中展开“待播队列与其他图文”检查播放顺序。</w:t>
      </w:r>
    </w:p>
    <w:p>
      <w:pPr>
        <w:ind w:left="288" w:hanging="288"/>
      </w:pPr>
      <w:r>
        <w:rPr>
          <w:b/>
        </w:rPr>
        <w:t xml:space="preserve">4. </w:t>
      </w:r>
      <w:r>
        <w:t>入场临时缩短时，提前结束当前或跳过、移除待播项目。需要重放时可再次选择模块，不需要重新同步名单。</w:t>
      </w:r>
    </w:p>
    <w:p>
      <w:pPr>
        <w:pStyle w:val="Heading2"/>
      </w:pPr>
      <w:r>
        <w:t>阵型与逐线翻牌</w:t>
      </w:r>
    </w:p>
    <w:p>
      <w:r>
        <w:t>独立首发名单和球场阵型是两个模块。阵型右侧按门将、后卫、中场、前锋分组介绍：先展示球衣，翻转后展示照片或静音视频，再回到阵型；已介绍球员在最终阵型使用上传照片。未上传素材时仍保留完整球衣。</w:t>
      </w:r>
    </w:p>
    <w:p>
      <w:r>
        <w:t>逐线介绍、翻转、照片、视频以及各条线都可单独关闭。希望只播静态阵型时关闭逐线介绍；希望不自动进入替补时关闭“衔接替补名单”。</w:t>
      </w:r>
    </w:p>
    <w:p>
      <w:pPr>
        <w:pStyle w:val="Heading2"/>
      </w:pPr>
      <w:r>
        <w:t>替补与人员介绍</w:t>
      </w:r>
    </w:p>
    <w:p>
      <w:r>
        <w:t>阵型末尾可翻到相同尺寸的替补名单，最多12人，显示位置、累计黄牌等。该动画已经包含替补时，不要在顺播中无意重复添加同一名单。需要独立替补画面时，直接选择“替补名单”。</w:t>
      </w:r>
    </w:p>
    <w:p>
      <w:r>
        <w:t>主教练、助理教练、领队、队医按填写内容显示；没有填写不展示。裁判团队使用底部居中名单；解说团队使用独立介绍画面。两类人员不要混填在同一个字段。</w:t>
      </w:r>
    </w:p>
    <w:p>
      <w:pPr>
        <w:pStyle w:val="Heading2"/>
      </w:pPr>
      <w:r>
        <w:t>衔接开球</w:t>
      </w:r>
    </w:p>
    <w:p>
      <w:r>
        <w:t>开球条或开场简版比分播完后，仅比赛阶段会显示左上常驻。实际开球时仍须在计时区选择上半场并点“应用”。仅播放开球包装不等于开表。</w:t>
      </w:r>
    </w:p>
    <w:p>
      <w:bookmarkStart w:id="9" w:name="chapter9"/>
      <w:pPr>
        <w:pStyle w:val="Heading1"/>
      </w:pPr>
      <w:r>
        <w:t>09 完成中场与赛后包装</w:t>
      </w:r>
      <w:bookmarkEnd w:id="9"/>
    </w:p>
    <w:p>
      <w:pPr>
        <w:pStyle w:val="Heading2"/>
      </w:pPr>
      <w:r>
        <w:t>半场与下半场开场</w:t>
      </w:r>
    </w:p>
    <w:p>
      <w:pPr>
        <w:ind w:left="288" w:hanging="288"/>
      </w:pPr>
      <w:r>
        <w:rPr>
          <w:b/>
        </w:rPr>
        <w:t xml:space="preserve">1. </w:t>
      </w:r>
      <w:r>
        <w:t>裁判吹停后，由操作员暂停计时、切换到中场并应用。中场左上比分牌隐藏；宣布补时到点不会自动执行这一步。</w:t>
      </w:r>
    </w:p>
    <w:p>
      <w:pPr>
        <w:ind w:left="288" w:hanging="288"/>
      </w:pPr>
      <w:r>
        <w:rPr>
          <w:b/>
        </w:rPr>
        <w:t xml:space="preserve">2. </w:t>
      </w:r>
      <w:r>
        <w:t>核对上半场有效进球与比分，录入已知统计。在“中场休息”播放半场流程或“播出半场简版比分”。</w:t>
      </w:r>
    </w:p>
    <w:p>
      <w:pPr>
        <w:ind w:left="288" w:hanging="288"/>
      </w:pPr>
      <w:r>
        <w:rPr>
          <w:b/>
        </w:rPr>
        <w:t xml:space="preserve">3. </w:t>
      </w:r>
      <w:r>
        <w:t>下半场入场时可播“下半场开球比分”。它使用与半场结束一致的比分及有效上半场进球，不混入后来进球。</w:t>
      </w:r>
    </w:p>
    <w:p>
      <w:pPr>
        <w:ind w:left="288" w:hanging="288"/>
      </w:pPr>
      <w:r>
        <w:rPr>
          <w:b/>
        </w:rPr>
        <w:t xml:space="preserve">4. </w:t>
      </w:r>
      <w:r>
        <w:t>实际下半场开球时选择下半场并点“应用”。若简版仍在播放，结束后再恢复左上常驻；在中场阶段结束简版则不会自动显示左上。</w:t>
      </w:r>
    </w:p>
    <w:p>
      <w:pPr>
        <w:pStyle w:val="Heading2"/>
      </w:pPr>
      <w:r>
        <w:t>五种底部简版比分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632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  <w:shd w:fill="15365A"/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7632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  <w:shd w:fill="15365A"/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主要显示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开场或开球</w:t>
            </w:r>
          </w:p>
        </w:tc>
        <w:tc>
          <w:tcPr>
            <w:tcW w:type="dxa" w:w="7632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双方队名、logo与当前比分。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半场结束</w:t>
            </w:r>
          </w:p>
        </w:tc>
        <w:tc>
          <w:tcPr>
            <w:tcW w:type="dxa" w:w="7632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半场比分、有效上半场进球者与时间。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下半场开场</w:t>
            </w:r>
          </w:p>
        </w:tc>
        <w:tc>
          <w:tcPr>
            <w:tcW w:type="dxa" w:w="7632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与半场结束相同的半场比分和上半场进球。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全场结束</w:t>
            </w:r>
          </w:p>
        </w:tc>
        <w:tc>
          <w:tcPr>
            <w:tcW w:type="dxa" w:w="7632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最终比赛比分与全场有效进球；停表后人工播出。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进球后重新开球</w:t>
            </w:r>
          </w:p>
        </w:tc>
        <w:tc>
          <w:tcPr>
            <w:tcW w:type="dxa" w:w="7632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最近一条有效进球的球员与时间。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简版默认停留5–6秒，较多进球按布局分页。它替代左上比分牌，不与左上叠在一起。加时赛为独立阶段，仍由操作员依据裁判控制起止。</w:t>
      </w:r>
    </w:p>
    <w:p>
      <w:pPr>
        <w:pStyle w:val="Heading2"/>
      </w:pPr>
      <w:r>
        <w:t>全场与最终赛果</w:t>
      </w:r>
    </w:p>
    <w:p>
      <w:pPr>
        <w:ind w:left="288" w:hanging="288"/>
      </w:pPr>
      <w:r>
        <w:rPr>
          <w:b/>
        </w:rPr>
        <w:t xml:space="preserve">1. </w:t>
      </w:r>
      <w:r>
        <w:t>实际吹停后暂停并切换到全场结束，核对本场比分、进球取消、加时与点球记录。计时运行时系统拒绝正式播出全场条或全场赛果。</w:t>
      </w:r>
    </w:p>
    <w:p>
      <w:pPr>
        <w:ind w:left="288" w:hanging="288"/>
      </w:pPr>
      <w:r>
        <w:rPr>
          <w:b/>
        </w:rPr>
        <w:t xml:space="preserve">2. </w:t>
      </w:r>
      <w:r>
        <w:t>到“赛后”选择结果对象与称谓，按实际情况使用胜出、晋级、冠军或平局，勾选确认后保存。仅领先不代表系统可宣布获胜。</w:t>
      </w:r>
    </w:p>
    <w:p>
      <w:pPr>
        <w:ind w:left="288" w:hanging="288"/>
      </w:pPr>
      <w:r>
        <w:rPr>
          <w:b/>
        </w:rPr>
        <w:t xml:space="preserve">3. </w:t>
      </w:r>
      <w:r>
        <w:t>选择全场简版、全场赛果或总结播放；最佳球员可留空。最后导出含素材的项目存档。</w:t>
      </w:r>
    </w:p>
    <w:p>
      <w:r>
        <w:t>两回合比赛先在赛前规则录入首回合比分，客场进球规则默认关闭。本场比分、总比分与点球比分分开；修正进球或点球等数据后旧的结果确认会失效，须重新核对确认。</w:t>
      </w:r>
    </w:p>
    <w:p>
      <w:bookmarkStart w:id="10" w:name="chapter10"/>
      <w:pPr>
        <w:pStyle w:val="Heading1"/>
      </w:pPr>
      <w:r>
        <w:t>10 操作点球大战</w:t>
      </w:r>
      <w:bookmarkEnd w:id="10"/>
    </w:p>
    <w:p>
      <w:r>
        <w:t>普通比赛点球与点球大战分开保存。进入点球大战前，先选择相应比赛阶段并应用，使比赛计时保持暂停，然后打开“加时与点球”。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5120640" cy="3170963"/>
            <wp:docPr id="4" name="Picture 4" descr="图4 点球大战专用面板  进行中使用底部简版  结束后可播结果面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alty-contro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70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图4 点球大战专用面板  进行中使用底部简版  结束后可播结果面板</w:t>
      </w:r>
    </w:p>
    <w:p>
      <w:pPr>
        <w:ind w:left="288" w:hanging="288"/>
      </w:pPr>
      <w:r>
        <w:rPr>
          <w:b/>
        </w:rPr>
        <w:t xml:space="preserve">1. </w:t>
      </w:r>
      <w:r>
        <w:t>开始前选择先罚队并点击“设置先罚”，第一脚后不要更改先罚队。可按需要填罚球队员。</w:t>
      </w:r>
    </w:p>
    <w:p>
      <w:pPr>
        <w:ind w:left="288" w:hanging="288"/>
      </w:pPr>
      <w:r>
        <w:rPr>
          <w:b/>
        </w:rPr>
        <w:t xml:space="preserve">2. </w:t>
      </w:r>
      <w:r>
        <w:t>按实际顺序点“●罚进”或“×罚失”，观察待罚队、轮次、符号与双方点球比分。比赛进球列表和比赛比分不会因此增加。</w:t>
      </w:r>
    </w:p>
    <w:p>
      <w:pPr>
        <w:ind w:left="288" w:hanging="288"/>
      </w:pPr>
      <w:r>
        <w:rPr>
          <w:b/>
        </w:rPr>
        <w:t xml:space="preserve">3. </w:t>
      </w:r>
      <w:r>
        <w:t>点击“播出底部简版”用于进行中；较多轮次自动滚动布局。结果大面板适合结束后使用。</w:t>
      </w:r>
    </w:p>
    <w:p>
      <w:pPr>
        <w:ind w:left="288" w:hanging="288"/>
      </w:pPr>
      <w:r>
        <w:rPr>
          <w:b/>
        </w:rPr>
        <w:t xml:space="preserve">4. </w:t>
      </w:r>
      <w:r>
        <w:t>系统判定已经决胜后停止继续记脚，但仍需点“确认结束”，再播结果。修改或重罚后需要重新确认。</w:t>
      </w:r>
    </w:p>
    <w:p>
      <w:pPr>
        <w:pStyle w:val="Heading2"/>
      </w:pPr>
      <w:r>
        <w:t>纠错与重罚</w:t>
      </w:r>
    </w:p>
    <w:p>
      <w:r>
        <w:t>“撤销上一脚”用于最近一次录入错误；点击具体结果，可在罚进、罚失、待重罚之间修改。待重罚会取消既有胜负判断，应先完成该位置，再继续后续罚球。清空点球记录会丢失逐脚结果，正式操作前先备份。</w:t>
      </w:r>
    </w:p>
    <w:p>
      <w:r>
        <w:t>前五轮若一方已无缘追平，会提前决胜。五轮平局后进入突然死亡，必须同一轮双方均已完成且比分不等才决胜；先罚队先进一个球不能提前宣布胜利。所有系统判断最后仍由操作员确认结束。</w:t>
      </w:r>
    </w:p>
    <w:p>
      <w:bookmarkStart w:id="11" w:name="chapter11"/>
      <w:pPr>
        <w:pStyle w:val="Heading1"/>
      </w:pPr>
      <w:r>
        <w:t>11 管理队列日志与紧急清屏</w:t>
      </w:r>
      <w:bookmarkEnd w:id="11"/>
    </w:p>
    <w:p>
      <w:pPr>
        <w:pStyle w:val="Heading2"/>
      </w:pPr>
      <w:r>
        <w:t>待播队列</w:t>
      </w:r>
    </w:p>
    <w:p>
      <w:r>
        <w:t>在赛中展开“待播队列与其他图文”。进球、给牌、VAR等优先级高于普通统计；同级通常先入先出。普通统计不会打断正在播放的进球，全屏或大画面互斥。</w:t>
      </w:r>
    </w:p>
    <w:p>
      <w:r>
        <w:t>待播画面使用入队时的资料快照，普通编辑不会自行流入直播；明确更新直播资料才应用。确需立刻替换时使用替换当前，提前结束会进入下一条，紧急清屏则清空全部。</w:t>
      </w:r>
    </w:p>
    <w:p>
      <w:pPr>
        <w:pStyle w:val="Heading2"/>
      </w:pPr>
      <w:r>
        <w:t>日志中的纠错与重播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20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  <w:shd w:fill="15365A"/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7920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  <w:shd w:fill="15365A"/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数据与画面的变化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重播动画</w:t>
            </w:r>
          </w:p>
        </w:tc>
        <w:tc>
          <w:tcPr>
            <w:tcW w:type="dxa" w:w="7920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重放已记账事件，不再加分、给牌或换人。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撤销记录</w:t>
            </w:r>
          </w:p>
        </w:tc>
        <w:tc>
          <w:tcPr>
            <w:tcW w:type="dxa" w:w="7920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撤销相应数据效果，比分、名单或处罚随账本重算。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修正记录</w:t>
            </w:r>
          </w:p>
        </w:tc>
        <w:tc>
          <w:tcPr>
            <w:tcW w:type="dxa" w:w="7920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按日志提供的字段更改球员、号码、时间、所属半场或类型，并重算关联数据。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清理日志</w:t>
            </w:r>
          </w:p>
        </w:tc>
        <w:tc>
          <w:tcPr>
            <w:tcW w:type="dxa" w:w="7920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弹窗确认后收起列表；账本、比分和处罚保留，可查看历史，新事件正常出现。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纠错涉及后续换人等依赖时，先检查关联。系统拒绝破坏依赖的改动；必要时先撤销后续相关事件，再撤销或重记前面的错误事件。不要为了一次纠错新建整场比赛。</w:t>
      </w:r>
    </w:p>
    <w:p>
      <w:pPr>
        <w:pStyle w:val="Heading2"/>
      </w:pPr>
      <w:r>
        <w:t>紧急清屏与恢复</w:t>
      </w:r>
    </w:p>
    <w:p>
      <w:r>
        <w:t>按“紧急清屏”会立即移除当前和退出中的包装，并取消待播队列及延迟缓存，防止旧事件又自动弹出。比分与计时仍保留，计时是否运行不受清屏影响。</w:t>
      </w:r>
    </w:p>
    <w:p>
      <w:r>
        <w:t>需要恢复时，点“只显示左上比分牌”。它使用已发布资料，不把未完成草稿带进直播。若当前是中场、结束或中断阶段，左上仍隐藏，这是阶段规则，不是输出故障。</w:t>
      </w:r>
    </w:p>
    <w:p>
      <w:pPr>
        <w:pStyle w:val="Heading2"/>
      </w:pPr>
      <w:r>
        <w:t>避免重复记账</w:t>
      </w:r>
    </w:p>
    <w:p>
      <w:r>
        <w:t>一次事件应用后先查看日志状态：正在实播、排队、输出延迟中或未在播出。已有记录但未看到画面时检查队列与实播监看；不要再次点击录入同一事实。刚取消的无效进球不应作为有效进球重播。</w:t>
      </w:r>
    </w:p>
    <w:p>
      <w:bookmarkStart w:id="12" w:name="chapter12"/>
      <w:pPr>
        <w:pStyle w:val="Heading1"/>
      </w:pPr>
      <w:r>
        <w:t>12 设置延迟快捷键与回放</w:t>
      </w:r>
      <w:bookmarkEnd w:id="12"/>
    </w:p>
    <w:p>
      <w:pPr>
        <w:pStyle w:val="Heading2"/>
      </w:pPr>
      <w:r>
        <w:t>统计与人物信息</w:t>
      </w:r>
    </w:p>
    <w:p>
      <w:r>
        <w:t>统计包括控球率、射门、射正、角球、犯规、越位、黄牌、红牌。未知留空；确定为零才填写0。需要两边都有值才显示完整对比，不应凭感觉补数字。输入后点击“保存统计”，或用“保存并播出面板”；单项条在手动图文中选择。</w:t>
      </w:r>
    </w:p>
    <w:p>
      <w:r>
        <w:t>人物、裁判、解说和赞助资料在赛前准备完成。空缺人员不展示。进入比赛前核对姓名和学院，不要赛中为测试上传覆盖真实素材。</w:t>
      </w:r>
    </w:p>
    <w:p>
      <w:pPr>
        <w:pStyle w:val="Heading2"/>
      </w:pPr>
      <w:r>
        <w:t>统一延迟与快捷键</w:t>
      </w:r>
    </w:p>
    <w:p>
      <w:r>
        <w:t>系统设置可设0–120秒统一输出延迟，比分、秒级计时和事件一同延后，不会控制视频本身。开播前先比对视频延迟，应用后用实际播出和OBS验证；比赛中更改会重新定位历史时点，应谨慎操作。紧急清屏始终即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0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  <w:shd w:fill="15365A"/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默认键</w:t>
            </w:r>
          </w:p>
        </w:tc>
        <w:tc>
          <w:tcPr>
            <w:tcW w:type="dxa" w:w="820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  <w:shd w:fill="15365A"/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Esc</w:t>
            </w:r>
          </w:p>
        </w:tc>
        <w:tc>
          <w:tcPr>
            <w:tcW w:type="dxa" w:w="820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紧急清屏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F2</w:t>
            </w:r>
          </w:p>
        </w:tc>
        <w:tc>
          <w:tcPr>
            <w:tcW w:type="dxa" w:w="820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恢复常驻比分牌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F3</w:t>
            </w:r>
          </w:p>
        </w:tc>
        <w:tc>
          <w:tcPr>
            <w:tcW w:type="dxa" w:w="820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预览进球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F4</w:t>
            </w:r>
          </w:p>
        </w:tc>
        <w:tc>
          <w:tcPr>
            <w:tcW w:type="dxa" w:w="820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计时暂停或继续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在“快捷键”中可自定义并保存。输入框内自动停用，浏览器或系统也可能占用功能键；开播前以本机实测为准，按F3不代表正式记录进球。</w:t>
      </w:r>
    </w:p>
    <w:p>
      <w:pPr>
        <w:pStyle w:val="Heading2"/>
      </w:pPr>
      <w:r>
        <w:t>回放转场与声音</w:t>
      </w:r>
    </w:p>
    <w:p>
      <w:pPr>
        <w:ind w:left="288" w:hanging="288"/>
      </w:pPr>
      <w:r>
        <w:rPr>
          <w:b/>
        </w:rPr>
        <w:t xml:space="preserve">1. </w:t>
      </w:r>
      <w:r>
        <w:t>OBS另建浏览器覆盖源，地址为 http://127.0.0.1:3210/transition.html，尺寸1920×1080，放在视频上方。</w:t>
      </w:r>
    </w:p>
    <w:p>
      <w:pPr>
        <w:ind w:left="288" w:hanging="288"/>
      </w:pPr>
      <w:r>
        <w:rPr>
          <w:b/>
        </w:rPr>
        <w:t xml:space="preserve">2. </w:t>
      </w:r>
      <w:r>
        <w:t>设置场景激活时刷新，或在切换前主动刷新覆盖源。一次图形长1400ms；500–1200ms全屏遮挡，推荐约700ms切换下层视频。</w:t>
      </w:r>
    </w:p>
    <w:p>
      <w:pPr>
        <w:ind w:left="288" w:hanging="288"/>
      </w:pPr>
      <w:r>
        <w:rPr>
          <w:b/>
        </w:rPr>
        <w:t xml:space="preserve">3. </w:t>
      </w:r>
      <w:r>
        <w:t>1400ms后隐藏覆盖源；回现场同样操作。回放视频的录制、选择和播放由OBS回放缓冲、媒体源或其他回放系统负责。</w:t>
      </w:r>
    </w:p>
    <w:p>
      <w:r>
        <w:t>后台可开关“回放”角标并更新资料，回现场后关闭。合成页内转场受统一延迟影响，独立transition.html不受比赛延迟影响。包装提示音默认关闭，可调音量，现场先确认不会盖住解说；球员视频始终静音。</w:t>
      </w:r>
    </w:p>
    <w:p>
      <w:bookmarkStart w:id="13" w:name="chapter13"/>
      <w:pPr>
        <w:pStyle w:val="Heading1"/>
      </w:pPr>
      <w:r>
        <w:t>13 保存比赛与排查故障</w:t>
      </w:r>
      <w:bookmarkEnd w:id="13"/>
    </w:p>
    <w:p>
      <w:pPr>
        <w:pStyle w:val="Heading2"/>
      </w:pPr>
      <w:r>
        <w:t>导出  换机  升级</w:t>
      </w:r>
    </w:p>
    <w:p>
      <w:pPr>
        <w:ind w:left="288" w:hanging="288"/>
      </w:pPr>
      <w:r>
        <w:rPr>
          <w:b/>
        </w:rPr>
        <w:t xml:space="preserve">1. </w:t>
      </w:r>
      <w:r>
        <w:t>在赛前、赛后或系统设置展开项目导入导出，导出.hust.json，保存到比赛专用文件夹。项目包含比赛账本、日志、草稿及引用的上传素材。</w:t>
      </w:r>
    </w:p>
    <w:p>
      <w:pPr>
        <w:ind w:left="288" w:hanging="288"/>
      </w:pPr>
      <w:r>
        <w:rPr>
          <w:b/>
        </w:rPr>
        <w:t xml:space="preserve">2. </w:t>
      </w:r>
      <w:r>
        <w:t>换机时携带完整程序和项目包，在新机安装Node.js并启动后导入。导入会替换当前比赛、清屏和暂停，必须先备份当前项目。</w:t>
      </w:r>
    </w:p>
    <w:p>
      <w:pPr>
        <w:ind w:left="288" w:hanging="288"/>
      </w:pPr>
      <w:r>
        <w:rPr>
          <w:b/>
        </w:rPr>
        <w:t xml:space="preserve">3. </w:t>
      </w:r>
      <w:r>
        <w:t>引用素材总量超过约180MB时，采用停止服务后备份整个程序及runtime目录的方式。不要只复制网页文件，也不要让两份服务共用同一个数据目录。</w:t>
      </w:r>
    </w:p>
    <w:p>
      <w:pPr>
        <w:ind w:left="288" w:hanging="288"/>
      </w:pPr>
      <w:r>
        <w:rPr>
          <w:b/>
        </w:rPr>
        <w:t xml:space="preserve">4. </w:t>
      </w:r>
      <w:r>
        <w:t>升级前导出并备份runtime；停止旧服务，将新版解压到独立目录后迁移备份，或在保留runtime的前提下更新程序。重启后刷新后台与OBS源。</w:t>
      </w:r>
    </w:p>
    <w:p>
      <w:pPr>
        <w:pStyle w:val="Heading2"/>
      </w:pPr>
      <w:r>
        <w:t>服务重启或断线后</w:t>
      </w:r>
    </w:p>
    <w:p>
      <w:r>
        <w:t>服务会读取存档、清除临时图文和队列。若中断前计时运行，会停在最近存档检查点并提示恢复：按现场情况选择保留当前时间或补计离线时间，再手动点击“应用”继续。不要一看到暂停就新建比赛。</w:t>
      </w:r>
    </w:p>
    <w:p>
      <w:r>
        <w:t>自动检查点约每5秒写入；异常掉电可能丢失最近未写入操作。对照记录核对比分、时间、阶段和最近事件，必要时校准。OBS刷新与重连按当前状态恢复，过期动画不会从头重播。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  <w:shd w:fill="15365A"/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748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  <w:shd w:fill="15365A"/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先检查与处理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双击后窗口消失</w:t>
            </w:r>
          </w:p>
        </w:tc>
        <w:tc>
          <w:tcPr>
            <w:tcW w:type="dxa" w:w="748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完整解压；在终端运行node .\server.mjs读取错误；查runtime\startup.log。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找不到Node</w:t>
            </w:r>
          </w:p>
        </w:tc>
        <w:tc>
          <w:tcPr>
            <w:tcW w:type="dxa" w:w="748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安装Node.js 20或更新版本，重新打开启动窗口。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本地网页打不开</w:t>
            </w:r>
          </w:p>
        </w:tc>
        <w:tc>
          <w:tcPr>
            <w:tcW w:type="dxa" w:w="748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确认服务窗口仍在、地址端口正确。无自动浏览器时手动打开READY地址。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端口占用或服务多开</w:t>
            </w:r>
          </w:p>
        </w:tc>
        <w:tc>
          <w:tcPr>
            <w:tcW w:type="dxa" w:w="748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先找已有窗口；不要删除仍在使用的数据目录锁。必要时为独立副本另设端口和数据目录。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OBS没有图形</w:t>
            </w:r>
          </w:p>
        </w:tc>
        <w:tc>
          <w:tcPr>
            <w:tcW w:type="dxa" w:w="748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核对源在视频上方、使用mode=live地址；检查当前清屏、阶段隐藏、模块开关及队列延迟。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球员搜索不到</w:t>
            </w:r>
          </w:p>
        </w:tc>
        <w:tc>
          <w:tcPr>
            <w:tcW w:type="dxa" w:w="7488"/>
            <w:vAlign w:val="center"/>
            <w:tcMar>
              <w:top w:w="60" w:type="dxa"/>
              <w:left w:w="95" w:type="dxa"/>
              <w:bottom w:w="60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核对球队与场上/替补对象；检查名单是否同步、球员是否已罚下或已换入换出。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如Windows安全中心实际报警，记录检测名称和保护历史，再定位问题；本指南不要求关闭安全中心。仅窗口闪退不能证明是杀毒拦截。</w:t>
      </w:r>
    </w:p>
    <w:p>
      <w:bookmarkStart w:id="14" w:name="chapter14"/>
      <w:pPr>
        <w:pStyle w:val="Heading1"/>
      </w:pPr>
      <w:r>
        <w:t>14 演练整场比赛与开播检查</w:t>
      </w:r>
      <w:bookmarkEnd w:id="14"/>
    </w:p>
    <w:p>
      <w:pPr>
        <w:pStyle w:val="Heading2"/>
      </w:pPr>
      <w:r>
        <w:t>演示比赛训练流程</w:t>
      </w:r>
    </w:p>
    <w:p>
      <w:r>
        <w:t>只在导出演示存档或独立练习副本中操作。训练结束不要把示例比分和虚构统计带入真实直播。</w:t>
      </w:r>
    </w:p>
    <w:p>
      <w:pPr>
        <w:ind w:left="288" w:hanging="288"/>
      </w:pPr>
      <w:r>
        <w:rPr>
          <w:b/>
        </w:rPr>
        <w:t xml:space="preserve">1. </w:t>
      </w:r>
      <w:r>
        <w:t>准备：新建练习比赛，输入双方名单、队徽和球衣色，同步阵容；选主题与材质，预览后更新直播资料。</w:t>
      </w:r>
    </w:p>
    <w:p>
      <w:pPr>
        <w:ind w:left="288" w:hanging="288"/>
      </w:pPr>
      <w:r>
        <w:rPr>
          <w:b/>
        </w:rPr>
        <w:t xml:space="preserve">2. </w:t>
      </w:r>
      <w:r>
        <w:t>入场：顺播开场、对阵、入场横条、双方首发和阵型；分别检查裁判、解说、替补；关闭一个模块验证顺播能跳过。</w:t>
      </w:r>
    </w:p>
    <w:p>
      <w:pPr>
        <w:ind w:left="288" w:hanging="288"/>
      </w:pPr>
      <w:r>
        <w:rPr>
          <w:b/>
        </w:rPr>
        <w:t xml:space="preserve">3. </w:t>
      </w:r>
      <w:r>
        <w:t>上半场：应用上半场开表；校准到00:45，预览事件分钟应为1′。记录一次普通进球，再重播动画，确认只加一分。</w:t>
      </w:r>
    </w:p>
    <w:p>
      <w:pPr>
        <w:ind w:left="288" w:hanging="288"/>
      </w:pPr>
      <w:r>
        <w:rPr>
          <w:b/>
        </w:rPr>
        <w:t xml:space="preserve">4. </w:t>
      </w:r>
      <w:r>
        <w:t>事件：录入一次客队进球与一次乌龙，再取消其中一球。测试黄牌、第二黄转红、替补给牌及多人换人，核对场上名单。</w:t>
      </w:r>
    </w:p>
    <w:p>
      <w:pPr>
        <w:ind w:left="288" w:hanging="288"/>
      </w:pPr>
      <w:r>
        <w:rPr>
          <w:b/>
        </w:rPr>
        <w:t xml:space="preserve">5. </w:t>
      </w:r>
      <w:r>
        <w:t>补时：设45分钟半场，校准到45:21并宣布+2，应显示45+1′事件分钟；继续到超出+2后仍走时，不自动结束。</w:t>
      </w:r>
    </w:p>
    <w:p>
      <w:pPr>
        <w:ind w:left="288" w:hanging="288"/>
      </w:pPr>
      <w:r>
        <w:rPr>
          <w:b/>
        </w:rPr>
        <w:t xml:space="preserve">6. </w:t>
      </w:r>
      <w:r>
        <w:t>中场与下半场：停表并应用中场，播半场简版；再播下半场开球简版，确认比分和进球人员一致。应用下半场后核对45:21应为46′。</w:t>
      </w:r>
    </w:p>
    <w:p>
      <w:pPr>
        <w:ind w:left="288" w:hanging="288"/>
      </w:pPr>
      <w:r>
        <w:rPr>
          <w:b/>
        </w:rPr>
        <w:t xml:space="preserve">7. </w:t>
      </w:r>
      <w:r>
        <w:t>加时与点球：练习切到加时各阶段。点球大战测试主队连续三进、客队连续三失后的提前决胜；再清空点球练习五轮平局和第六轮同轮决胜，修改一脚为待重罚再完成。</w:t>
      </w:r>
    </w:p>
    <w:p>
      <w:pPr>
        <w:ind w:left="288" w:hanging="288"/>
      </w:pPr>
      <w:r>
        <w:rPr>
          <w:b/>
        </w:rPr>
        <w:t xml:space="preserve">8. </w:t>
      </w:r>
      <w:r>
        <w:t>赛后：手动结束计时，核对比分、进球、总比分与点球，确认结果后播全场；导出存档。</w:t>
      </w:r>
    </w:p>
    <w:p>
      <w:pPr>
        <w:ind w:left="288" w:hanging="288"/>
      </w:pPr>
      <w:r>
        <w:rPr>
          <w:b/>
        </w:rPr>
        <w:t xml:space="preserve">9. </w:t>
      </w:r>
      <w:r>
        <w:t>恢复：先备份，再刷新OBS、刷新后台和重启服务，检查状态恢复、计时暂停提示、过期事件不重复播放。</w:t>
      </w:r>
    </w:p>
    <w:p>
      <w:pPr>
        <w:pStyle w:val="Heading2"/>
      </w:pPr>
      <w:r>
        <w:t>正式开播前最后核对</w:t>
      </w:r>
    </w:p>
    <w:p>
      <w:r>
        <w:t>□ 队名简称、赛事和双方logo、球衣色、首发替补、官员与人员信息已核对并同步。</w:t>
      </w:r>
    </w:p>
    <w:p>
      <w:r>
        <w:t>□ 比赛账本干净、比分正确、阶段与计时起点正确；自定义半场与加时时长已设定。</w:t>
      </w:r>
    </w:p>
    <w:p>
      <w:r>
        <w:t>□ OBS源透明、图文在视频上方，缩小画面后比分、时间与姓名可读。</w:t>
      </w:r>
    </w:p>
    <w:p>
      <w:r>
        <w:t>□ 实播监看与预览能区分；统一延迟、常驻恢复、清屏、快捷键和声音已实测。</w:t>
      </w:r>
    </w:p>
    <w:p>
      <w:r>
        <w:t>□ 开场队列、逐线与替补衔接、点球面板、备份位置和故障恢复步骤已熟悉。</w:t>
      </w:r>
    </w:p>
    <w:p>
      <w:r>
        <w:t>程序与后续版本：</w:t>
      </w:r>
      <w:hyperlink r:id="rId15">
        <w:r>
          <w:rPr>
            <w:color w:val="000000"/>
          </w:rPr>
          <w:t>GitHub HUST CUP BROADCAST</w:t>
        </w:r>
      </w:hyperlink>
    </w:p>
    <w:p>
      <w:r>
        <w:t>当前版本下载：</w:t>
      </w:r>
      <w:hyperlink r:id="rId16">
        <w:r>
          <w:rPr>
            <w:color w:val="000000"/>
          </w:rPr>
          <w:t>v1.5.1 发布页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03" w:footer="403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r>
      <w:rPr>
        <w:sz w:val="18"/>
      </w:rPr>
      <w:fldChar w:fldCharType="begin"/>
      <w:instrText>PAGE</w:instrText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  共 </w:t>
    </w:r>
    <w:r>
      <w:rPr>
        <w:sz w:val="18"/>
      </w:rPr>
      <w:fldChar w:fldCharType="begin"/>
      <w:instrText>NUMPAGES</w:instrText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HUST CUP BROADCAST  使用者操作指南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300" w:lineRule="exact"/>
      <w:snapToGrid w:val="0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0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  <w:snapToGrid w:val="0"/>
    </w:pPr>
    <w:rPr>
      <w:rFonts w:asciiTheme="majorHAnsi" w:eastAsiaTheme="majorEastAsia" w:hAnsiTheme="majorHAnsi" w:cstheme="majorBidi" w:ascii="Microsoft YaHei" w:hAnsi="Microsoft YaHei" w:eastAsia="微软雅黑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  <w:snapToGrid w:val="0"/>
    </w:pPr>
    <w:rPr>
      <w:rFonts w:ascii="Microsoft YaHei" w:hAnsi="Microsoft YaHei" w:eastAsia="微软雅黑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  <w:snapToGrid w:val="0"/>
    </w:pPr>
    <w:rPr>
      <w:rFonts w:ascii="Microsoft YaHei" w:hAnsi="Microsoft YaHei" w:eastAsia="微软雅黑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after="80"/>
      <w:snapToGrid w:val="0"/>
    </w:pPr>
    <w:rPr>
      <w:rFonts w:ascii="Microsoft YaHei" w:hAnsi="Microsoft YaHei" w:eastAsia="微软雅黑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github.com/Fantasicrap/HUST_CUP_BROADCAST" TargetMode="External"/><Relationship Id="rId16" Type="http://schemas.openxmlformats.org/officeDocument/2006/relationships/hyperlink" Target="https://github.com/Fantasicrap/HUST_CUP_BROADCAST/releases/tag/v1.5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HUST CUP BROADCAST 使用者操作指南</dc:title>
  <dc:subject>v1.5.1 足球 OBS 图文包装系统的完整操作流程</dc:subject>
  <dc:creator>HUST CUP BROADCAST</dc:creator>
  <cp:keywords>足球,OBS,操作指南,v1.5.1</cp:keywords>
  <dc:description>generated by python-docx</dc:description>
  <cp:lastModifiedBy/>
  <cp:revision>1</cp:revision>
  <dcterms:created xsi:type="dcterms:W3CDTF">2026-10-19T15:50:28Z</dcterms:created>
  <dcterms:modified xsi:type="dcterms:W3CDTF">2026-10-19T15:50:28Z</dcterms:modified>
  <cp:category/>
</cp:coreProperties>
</file>