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Fonts w:ascii="Times New Roman" w:hAnsi="Times New Roman"/>
          <w:b w:val="1"/>
          <w:bCs w:val="1"/>
          <w:sz w:val="32"/>
          <w:szCs w:val="32"/>
          <w:u w:val="single"/>
          <w:rtl w:val="0"/>
          <w:lang w:val="pt-PT"/>
        </w:rPr>
        <w:t>Conceitos dos 5 desafios.</w:t>
      </w:r>
    </w:p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</w:p>
    <w:p>
      <w:pPr>
        <w:pStyle w:val="Padrão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Patrick Lencioni, em seu livro </w:t>
      </w:r>
      <w:r>
        <w:rPr>
          <w:rFonts w:ascii="Times New Roman" w:hAnsi="Times New Roman"/>
          <w:i w:val="1"/>
          <w:iCs w:val="1"/>
          <w:rtl w:val="0"/>
          <w:lang w:val="pt-PT"/>
        </w:rPr>
        <w:t>"Os 5 Desafios das Equipes"</w:t>
      </w:r>
      <w:r>
        <w:rPr>
          <w:rFonts w:ascii="Times New Roman" w:hAnsi="Times New Roman"/>
          <w:rtl w:val="0"/>
          <w:lang w:val="pt-PT"/>
        </w:rPr>
        <w:t>, apresenta um modelo que explica por que muitas equipes fracassam, mesmo quando compostas por profissionais talentosos. A seguir, exploramos cada uma das cinco disfun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com base nos conceitos do autor.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Fuga da Responsabilidade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it-IT"/>
        </w:rPr>
        <w:t>Essa disfun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ocorre quando os membros da equipe evitam responsabilizar uns aos outros por comportamentos e desempenhos que prejudicam o grupo. De acordo com Lencioni (2002), sem essa cobran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</w:rPr>
        <w:t>a m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  <w:lang w:val="pt-PT"/>
        </w:rPr>
        <w:t>tua, a equipe tende 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 manter padr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elevados de desempenho, o que compromete os resultados coletivos. A aus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pt-PT"/>
        </w:rPr>
        <w:t>ncia de responsabiliza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favorece a mediocridade e desmotiva aqueles que desejam excel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pt-PT"/>
        </w:rPr>
        <w:t>ncia.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Aus</w:t>
      </w:r>
      <w:r>
        <w:rPr>
          <w:rFonts w:ascii="Times New Roman" w:hAnsi="Times New Roman" w:hint="default"/>
          <w:b w:val="1"/>
          <w:bCs w:val="1"/>
          <w:rtl w:val="0"/>
        </w:rPr>
        <w:t>ê</w:t>
      </w:r>
      <w:r>
        <w:rPr>
          <w:rFonts w:ascii="Times New Roman" w:hAnsi="Times New Roman"/>
          <w:b w:val="1"/>
          <w:bCs w:val="1"/>
          <w:rtl w:val="0"/>
          <w:lang w:val="pt-PT"/>
        </w:rPr>
        <w:t>ncia de Confian</w:t>
      </w:r>
      <w:r>
        <w:rPr>
          <w:rFonts w:ascii="Times New Roman" w:hAnsi="Times New Roman" w:hint="default"/>
          <w:b w:val="1"/>
          <w:bCs w:val="1"/>
          <w:rtl w:val="0"/>
        </w:rPr>
        <w:t>ç</w:t>
      </w:r>
      <w:r>
        <w:rPr>
          <w:rFonts w:ascii="Times New Roman" w:hAnsi="Times New Roman"/>
          <w:b w:val="1"/>
          <w:bCs w:val="1"/>
          <w:rtl w:val="0"/>
        </w:rPr>
        <w:t>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pt-PT"/>
        </w:rPr>
        <w:t xml:space="preserve">A base de qualquer equipe funcional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a confian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it-IT"/>
        </w:rPr>
        <w:t>a. Lencioni destaca que a confian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pt-PT"/>
        </w:rPr>
        <w:t>a verdadeira se constr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>i quando os membros se sentem seguros para mostrar vulnerabilidades, admitir erros e pedir ajuda. Sem isso, instala-se um ambiente defensivo e artificial, no qual a colabora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de-DE"/>
        </w:rPr>
        <w:t>o genu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na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substitu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da pela autoprote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(Lencioni, 2002). A aus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pt-PT"/>
        </w:rPr>
        <w:t>ncia de confian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pt-PT"/>
        </w:rPr>
        <w:t>a mina o esp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rito de equipe desde a base.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Desaten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pt-PT"/>
        </w:rPr>
        <w:t>o aos Resultados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pt-PT"/>
        </w:rPr>
        <w:t>Quando os interesses individuais, status ou metas departamentais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priorizados acima dos objetivos da equipe, perde-se o foco no sucesso coletivo. Lencioni alerta que essa disfun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it-IT"/>
        </w:rPr>
        <w:t>a culmina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anteriores e representa a maior amea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pt-PT"/>
        </w:rPr>
        <w:t>a ao prop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>sito de uma equipe: alcan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pt-PT"/>
        </w:rPr>
        <w:t>ar resultados concretos e compartilhados (Lencioni, 2002).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Falta de Comprometimento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pt-PT"/>
        </w:rPr>
        <w:t>A indecis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 a hesita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surgem quando os membros da equipe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</w:rPr>
        <w:t>o t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pt-PT"/>
        </w:rPr>
        <w:t>m clareza ou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participam ativamente das decis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es. Lencioni explica que o comprometimento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exige consenso total, mas sim o alinhamento em torno de um plano claro de 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o. Sem isso, o progresso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inconsistente e as iniciativas perdem for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it-IT"/>
        </w:rPr>
        <w:t>a (Lencioni, 2002).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Medo de Conflito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pt-PT"/>
        </w:rPr>
        <w:t>Equipes eficazes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evitam conflitos; elas sabem enfrent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 xml:space="preserve">-los de forma produtiva. O medo de confronto leva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</w:rPr>
        <w:t>supress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de ideias 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it-IT"/>
        </w:rPr>
        <w:t>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superficial. Conforme aponta Lencioni, a incapacidade de lidar com conflitos saud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veis impede a resolu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problemas cr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ticos e enfraquece a confian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it-IT"/>
        </w:rPr>
        <w:t>a (Lencioni, 2002).</w:t>
      </w:r>
    </w:p>
    <w:p>
      <w:pPr>
        <w:pStyle w:val="Padrão"/>
        <w:suppressAutoHyphens w:val="1"/>
        <w:spacing w:before="0" w:line="240" w:lineRule="auto"/>
        <w:rPr>
          <w:rFonts w:ascii="Times New Roman" w:cs="Times New Roman" w:hAnsi="Times New Roman" w:eastAsia="Times New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drão"/>
        <w:suppressAutoHyphens w:val="1"/>
        <w:spacing w:before="0" w:after="240" w:line="240" w:lineRule="auto"/>
      </w:pPr>
      <w:r>
        <w:rPr>
          <w:rFonts w:ascii="Times New Roman" w:hAnsi="Times New Roman"/>
          <w:b w:val="1"/>
          <w:bCs w:val="1"/>
          <w:i w:val="0"/>
          <w:iCs w:val="0"/>
          <w:rtl w:val="0"/>
        </w:rPr>
        <w:t>Refer</w:t>
      </w:r>
      <w:r>
        <w:rPr>
          <w:rFonts w:ascii="Times New Roman" w:hAnsi="Times New Roman" w:hint="default"/>
          <w:b w:val="1"/>
          <w:bCs w:val="1"/>
          <w:i w:val="0"/>
          <w:iCs w:val="0"/>
          <w:rtl w:val="0"/>
        </w:rPr>
        <w:t>ê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it-IT"/>
        </w:rPr>
        <w:t>ncia bibliogr</w:t>
      </w:r>
      <w:r>
        <w:rPr>
          <w:rFonts w:ascii="Times New Roman" w:hAnsi="Times New Roman" w:hint="default"/>
          <w:b w:val="1"/>
          <w:bCs w:val="1"/>
          <w:i w:val="0"/>
          <w:iCs w:val="0"/>
          <w:rtl w:val="0"/>
        </w:rPr>
        <w:t>á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it-IT"/>
        </w:rPr>
        <w:t>fica:</w:t>
      </w:r>
      <w:r>
        <w:rPr>
          <w:rFonts w:ascii="Times New Roman" w:cs="Times New Roman" w:hAnsi="Times New Roman" w:eastAsia="Times New Roman"/>
          <w:i w:val="0"/>
          <w:iCs w:val="0"/>
        </w:rPr>
        <w:br w:type="textWrapping"/>
      </w:r>
      <w:r>
        <w:rPr>
          <w:rFonts w:ascii="Times New Roman" w:hAnsi="Times New Roman"/>
          <w:i w:val="0"/>
          <w:iCs w:val="0"/>
          <w:rtl w:val="0"/>
          <w:lang w:val="en-US"/>
        </w:rPr>
        <w:t xml:space="preserve">LENCIONI, Patrick. </w:t>
      </w:r>
      <w:r>
        <w:rPr>
          <w:rFonts w:ascii="Times New Roman" w:hAnsi="Times New Roman"/>
          <w:i w:val="1"/>
          <w:iCs w:val="1"/>
          <w:rtl w:val="0"/>
          <w:lang w:val="pt-PT"/>
        </w:rPr>
        <w:t>Os 5 Desafios das Equipes: Uma hist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ria sobre lideran</w:t>
      </w:r>
      <w:r>
        <w:rPr>
          <w:rFonts w:ascii="Times New Roman" w:hAnsi="Times New Roman" w:hint="default"/>
          <w:i w:val="1"/>
          <w:iCs w:val="1"/>
          <w:rtl w:val="0"/>
        </w:rPr>
        <w:t>ç</w:t>
      </w:r>
      <w:r>
        <w:rPr>
          <w:rFonts w:ascii="Times New Roman" w:hAnsi="Times New Roman"/>
          <w:i w:val="1"/>
          <w:iCs w:val="1"/>
          <w:rtl w:val="0"/>
        </w:rPr>
        <w:t>a</w:t>
      </w:r>
      <w:r>
        <w:rPr>
          <w:rFonts w:ascii="Times New Roman" w:hAnsi="Times New Roman"/>
          <w:i w:val="0"/>
          <w:iCs w:val="0"/>
          <w:rtl w:val="0"/>
          <w:lang w:val="pt-PT"/>
        </w:rPr>
        <w:t>. Rio de Janeiro: Sextante, 2002.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s">
    <w:name w:val="Número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