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22-2023</w:t>
      </w:r>
      <w:r>
        <w:rPr>
          <w:rFonts w:hint="eastAsia"/>
        </w:rPr>
        <w:t>春季</w:t>
      </w:r>
      <w: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2020302904</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SC012002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张兴帆</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网络空间安全学院</w:t>
            </w:r>
          </w:p>
        </w:tc>
      </w:tr>
    </w:tbl>
    <w:p>
      <w:pPr>
        <w:spacing w:line="360" w:lineRule="auto"/>
      </w:pPr>
      <w:r>
        <w:rPr>
          <w:rFonts w:hint="eastAsia"/>
        </w:rPr>
        <w:t>大学生信息素养课程作业</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01"/>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5</w:t>
            </w:r>
          </w:p>
        </w:tc>
        <w:tc>
          <w:tcPr>
            <w:tcW w:w="1701" w:type="dxa"/>
          </w:tcPr>
          <w:p>
            <w:pPr>
              <w:spacing w:line="360" w:lineRule="auto"/>
              <w:rPr>
                <w:rFonts w:ascii="宋体" w:hAnsi="宋体"/>
              </w:rPr>
            </w:pPr>
            <w:r>
              <w:rPr>
                <w:rFonts w:hint="eastAsia" w:ascii="宋体" w:hAnsi="宋体"/>
              </w:rPr>
              <w:t>信息能力</w:t>
            </w:r>
          </w:p>
          <w:p>
            <w:pPr>
              <w:spacing w:line="360" w:lineRule="auto"/>
              <w:rPr>
                <w:rFonts w:ascii="宋体" w:hAnsi="宋体"/>
              </w:rPr>
            </w:pPr>
            <w:r>
              <w:rPr>
                <w:rFonts w:hint="eastAsia" w:ascii="宋体" w:hAnsi="宋体"/>
              </w:rPr>
              <w:t>【信息识别】</w:t>
            </w:r>
          </w:p>
        </w:tc>
        <w:tc>
          <w:tcPr>
            <w:tcW w:w="7229" w:type="dxa"/>
          </w:tcPr>
          <w:p>
            <w:pPr>
              <w:spacing w:line="360" w:lineRule="auto"/>
              <w:rPr>
                <w:rFonts w:ascii="宋体" w:hAnsi="宋体"/>
              </w:rPr>
            </w:pPr>
            <w:r>
              <w:rPr>
                <w:rFonts w:hint="eastAsia" w:ascii="宋体" w:hAnsi="宋体"/>
              </w:rPr>
              <w:t>从网上查找，马太效应在虚拟世界中的表现是怎么样的，及其出现的原因。</w:t>
            </w:r>
          </w:p>
        </w:tc>
      </w:tr>
    </w:tbl>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马太效应是一种社会现象，指的是在某个领域中，已经处于有利地位的人或事物会因此而获得更多的机会和资源，而处于不利地位的人或事物则相对较少获得机会和资源，导致差距进一步扩大的现象。</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在虚拟世界中，马太效应也存在着一些表现。虚拟世界指的是由计算机技术构建的在线平台或虚拟环境，如网络游戏、社交媒体、电子商务等。</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社交媒体粉丝数：在社交媒体平台上，一些知名的个人、品牌或机构可能因为其已有的大量粉丝而吸引更多的关注和资源。这种关注和资源的集中会进一步增加其影响力和可见性，形成了马太效应。</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网络游戏中的装备获取：在一些多人在线游戏中，玩家可以通过游戏内的努力或投入虚拟货币来获取更好的装备和道具。而那些已经拥有高级装备和道具的玩家更容易获得更多的游戏资源和机会，进一步提升其实力和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电子商务中的竞争优势：在电子商务平台上，一些已经建立起知名品牌或积累了大量顾客的商家往往能够吸引更多的消费者和订单。他们的竞争优势使得他们能够更好地销售产品，进一步扩大市场份额，并获得更多的资源和利润。</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网络影响力的累积：在网络世界中，一些知名的博主、视频创作者或网红由于其已经积累的大量粉丝和影响力，更容易吸引品牌合作、广告赞助和其他商业机会。这种累积效应使得他们能够获得更多的经济回报和资源，进一步扩大其影响力。</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虚拟世界中的马太效应在一定程度上与现实世界中的马太效应相似，都是在已有的优势基础上进一步获得更多的机会和资源。然而，虚拟世界中的马太效应也受到虚拟环境的规则和机制的制约，如平台规则、用户行为等，因此具体表现可能会有所不同。</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马太效应的出现可以归因于以下几个原因：</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起点差异：起点差异是指在某个领域中，个体或事物的初始条件存在差异。有些人或事物可能由于先天条件、家庭背景、教育机会等因素，从一开始就处于较有利的位置，获得更多的机会和资源，进一步提升了他们的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积累效应：成功和优势往往会带来更多的机会和资源，而这些机会和资源的积累又进一步增加了成功和优势的可能性。比如，一个成功的企业会吸引更多的投资和客户，进一步扩大其规模和市场份额，从而获得更多的资源和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网络效应：网络效应是指在某个领域中，个体或事物之间的互动和关联关系对其竞争优势的影响。一旦某个个体或事物在网络中获得了较高的地位或知名度，他们更容易吸引其他人的关注和支持，进一步巩固其竞争优势，形成正反馈的循环。</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不公平机制：社会中存在着一些不公平的机制，如特权阶层、权力集中、不平等的分配制度等。这些机制使得已经处于有利地位的人或事物能够更轻易地获得机会和资源，而不利地位的人或事物则难以改变自身状况。</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需要指出的是，马太效应并非普遍存在于所有领域和情境中，而是在一些特定的环境下较为显著。为了减少马太效应的出现，社会需要关注公平正义、提供平等的机会和资源分配、推动社会流动性等方面的政策和措施。</w:t>
      </w:r>
    </w:p>
    <w:p>
      <w:pPr>
        <w:spacing w:line="360" w:lineRule="auto"/>
      </w:pPr>
      <w:bookmarkStart w:id="0" w:name="_GoBack"/>
      <w:bookmarkEnd w:id="0"/>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Yu Gothic UI"/>
    <w:panose1 w:val="020B0504020202020204"/>
    <w:charset w:val="00"/>
    <w:family w:val="swiss"/>
    <w:pitch w:val="default"/>
    <w:sig w:usb0="00000000" w:usb1="00000000" w:usb2="00000000" w:usb3="00000000" w:csb0="0000001B"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4</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zNDE4ZDhmZWNmYzcxZmZlYWQ0YjRjNmFlYWQzOGMifQ=="/>
  </w:docVars>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 w:val="10B540B8"/>
    <w:rsid w:val="6A9247B9"/>
    <w:rsid w:val="73A352C6"/>
    <w:rsid w:val="7D16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customStyle="1" w:styleId="10">
    <w:name w:val="插图标题"/>
    <w:next w:val="1"/>
    <w:link w:val="11"/>
    <w:qFormat/>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qFormat/>
    <w:uiPriority w:val="0"/>
    <w:rPr>
      <w:rFonts w:ascii="Times New Roman" w:hAnsi="Times New Roman" w:eastAsia="宋体" w:cs="Times New Roman"/>
      <w:sz w:val="16"/>
      <w:szCs w:val="21"/>
    </w:rPr>
  </w:style>
  <w:style w:type="paragraph" w:customStyle="1" w:styleId="12">
    <w:name w:val="TEXT"/>
    <w:basedOn w:val="1"/>
    <w:link w:val="15"/>
    <w:qFormat/>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qFormat/>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qFormat/>
    <w:uiPriority w:val="0"/>
    <w:rPr>
      <w:b/>
    </w:rPr>
  </w:style>
  <w:style w:type="character" w:customStyle="1" w:styleId="15">
    <w:name w:val="TEXT Char"/>
    <w:basedOn w:val="7"/>
    <w:link w:val="12"/>
    <w:qFormat/>
    <w:uiPriority w:val="0"/>
    <w:rPr>
      <w:rFonts w:ascii="Times New Roman" w:hAnsi="Times New Roman" w:eastAsia="宋体" w:cs="Times New Roman"/>
      <w:szCs w:val="24"/>
    </w:rPr>
  </w:style>
  <w:style w:type="character" w:customStyle="1" w:styleId="16">
    <w:name w:val="TEXT + 首行缩进:  2 字符 Char"/>
    <w:basedOn w:val="7"/>
    <w:link w:val="13"/>
    <w:qFormat/>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3</Pages>
  <Words>159</Words>
  <Characters>282</Characters>
  <Lines>13</Lines>
  <Paragraphs>3</Paragraphs>
  <TotalTime>0</TotalTime>
  <ScaleCrop>false</ScaleCrop>
  <LinksUpToDate>false</LinksUpToDate>
  <CharactersWithSpaces>286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Fantastic★</cp:lastModifiedBy>
  <dcterms:modified xsi:type="dcterms:W3CDTF">2023-05-11T07:44:44Z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7EAB4E4F3B6E4A2CA2BB7EE9F6A7F2FA</vt:lpwstr>
  </property>
</Properties>
</file>