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67BED" w14:textId="603A17EB" w:rsidR="005A43F9" w:rsidRPr="001D1091" w:rsidRDefault="002D3D7E" w:rsidP="00136A55">
      <w:pPr>
        <w:jc w:val="center"/>
        <w:rPr>
          <w:rFonts w:ascii="宋体" w:eastAsia="宋体" w:hAnsi="宋体" w:hint="eastAsia"/>
          <w:b/>
          <w:bCs/>
          <w:sz w:val="32"/>
          <w:szCs w:val="32"/>
        </w:rPr>
      </w:pPr>
      <w:r w:rsidRPr="001D1091">
        <w:rPr>
          <w:rFonts w:ascii="宋体" w:eastAsia="宋体" w:hAnsi="宋体" w:hint="eastAsia"/>
          <w:b/>
          <w:bCs/>
          <w:sz w:val="32"/>
          <w:szCs w:val="32"/>
        </w:rPr>
        <w:t>2023级人工智能前两学年课程安排分析与调整</w:t>
      </w:r>
    </w:p>
    <w:p w14:paraId="2E397DFC" w14:textId="1235BAB5" w:rsidR="007C1D6D" w:rsidRPr="007C1D6D" w:rsidRDefault="007C1D6D" w:rsidP="00136A55">
      <w:pPr>
        <w:jc w:val="center"/>
        <w:rPr>
          <w:rFonts w:ascii="宋体" w:eastAsia="宋体" w:hAnsi="宋体" w:hint="eastAsia"/>
          <w:szCs w:val="21"/>
        </w:rPr>
      </w:pPr>
      <w:r>
        <w:rPr>
          <w:rFonts w:ascii="宋体" w:eastAsia="宋体" w:hAnsi="宋体"/>
          <w:sz w:val="32"/>
          <w:szCs w:val="32"/>
        </w:rPr>
        <w:tab/>
      </w:r>
      <w:r>
        <w:rPr>
          <w:rFonts w:ascii="宋体" w:eastAsia="宋体" w:hAnsi="宋体"/>
          <w:sz w:val="32"/>
          <w:szCs w:val="32"/>
        </w:rPr>
        <w:tab/>
      </w:r>
      <w:r>
        <w:rPr>
          <w:rFonts w:ascii="宋体" w:eastAsia="宋体" w:hAnsi="宋体"/>
          <w:sz w:val="32"/>
          <w:szCs w:val="32"/>
        </w:rPr>
        <w:tab/>
      </w:r>
      <w:r>
        <w:rPr>
          <w:rFonts w:ascii="宋体" w:eastAsia="宋体" w:hAnsi="宋体"/>
          <w:sz w:val="32"/>
          <w:szCs w:val="32"/>
        </w:rPr>
        <w:tab/>
      </w:r>
      <w:r>
        <w:rPr>
          <w:rFonts w:ascii="宋体" w:eastAsia="宋体" w:hAnsi="宋体"/>
          <w:sz w:val="32"/>
          <w:szCs w:val="32"/>
        </w:rPr>
        <w:tab/>
      </w:r>
      <w:r>
        <w:rPr>
          <w:rFonts w:ascii="宋体" w:eastAsia="宋体" w:hAnsi="宋体"/>
          <w:sz w:val="32"/>
          <w:szCs w:val="32"/>
        </w:rPr>
        <w:tab/>
      </w:r>
      <w:r>
        <w:rPr>
          <w:rFonts w:ascii="宋体" w:eastAsia="宋体" w:hAnsi="宋体"/>
          <w:sz w:val="32"/>
          <w:szCs w:val="32"/>
        </w:rPr>
        <w:tab/>
      </w:r>
      <w:r>
        <w:rPr>
          <w:rFonts w:ascii="宋体" w:eastAsia="宋体" w:hAnsi="宋体"/>
          <w:sz w:val="32"/>
          <w:szCs w:val="32"/>
        </w:rPr>
        <w:tab/>
      </w:r>
      <w:r>
        <w:rPr>
          <w:rFonts w:ascii="宋体" w:eastAsia="宋体" w:hAnsi="宋体"/>
          <w:sz w:val="32"/>
          <w:szCs w:val="32"/>
        </w:rPr>
        <w:tab/>
      </w:r>
      <w:r>
        <w:rPr>
          <w:rFonts w:ascii="宋体" w:eastAsia="宋体" w:hAnsi="宋体"/>
          <w:sz w:val="32"/>
          <w:szCs w:val="32"/>
        </w:rPr>
        <w:tab/>
      </w:r>
      <w:r>
        <w:rPr>
          <w:rFonts w:ascii="宋体" w:eastAsia="宋体" w:hAnsi="宋体"/>
          <w:sz w:val="32"/>
          <w:szCs w:val="32"/>
        </w:rPr>
        <w:tab/>
      </w:r>
      <w:r>
        <w:rPr>
          <w:rFonts w:ascii="宋体" w:eastAsia="宋体" w:hAnsi="宋体" w:hint="eastAsia"/>
          <w:sz w:val="32"/>
          <w:szCs w:val="32"/>
        </w:rPr>
        <w:t xml:space="preserve">  </w:t>
      </w:r>
      <w:r w:rsidRPr="007C1D6D">
        <w:rPr>
          <w:rFonts w:ascii="宋体" w:eastAsia="宋体" w:hAnsi="宋体" w:hint="eastAsia"/>
          <w:szCs w:val="21"/>
        </w:rPr>
        <w:t xml:space="preserve">2023人工智能 王江涛 </w:t>
      </w:r>
      <w:proofErr w:type="gramStart"/>
      <w:r w:rsidRPr="007C1D6D">
        <w:rPr>
          <w:rFonts w:ascii="宋体" w:eastAsia="宋体" w:hAnsi="宋体" w:hint="eastAsia"/>
          <w:szCs w:val="21"/>
        </w:rPr>
        <w:t>贺凌宇</w:t>
      </w:r>
      <w:proofErr w:type="gramEnd"/>
      <w:r w:rsidRPr="007C1D6D">
        <w:rPr>
          <w:rFonts w:ascii="宋体" w:eastAsia="宋体" w:hAnsi="宋体" w:hint="eastAsia"/>
          <w:szCs w:val="21"/>
        </w:rPr>
        <w:t xml:space="preserve"> 刘曼</w:t>
      </w:r>
    </w:p>
    <w:p w14:paraId="0369DEE5" w14:textId="7B7B7C2B" w:rsidR="005A43F9" w:rsidRPr="005A43F9" w:rsidRDefault="005A43F9" w:rsidP="005A43F9">
      <w:pPr>
        <w:rPr>
          <w:rFonts w:ascii="宋体" w:eastAsia="宋体" w:hAnsi="宋体" w:hint="eastAsia"/>
          <w:b/>
          <w:bCs/>
          <w:sz w:val="28"/>
          <w:szCs w:val="28"/>
        </w:rPr>
      </w:pPr>
      <w:r w:rsidRPr="005A43F9">
        <w:rPr>
          <w:rFonts w:ascii="宋体" w:eastAsia="宋体" w:hAnsi="宋体"/>
          <w:b/>
          <w:bCs/>
          <w:sz w:val="28"/>
          <w:szCs w:val="28"/>
        </w:rPr>
        <w:t>一、引言</w:t>
      </w:r>
    </w:p>
    <w:p w14:paraId="3E6B24E7" w14:textId="29D0E82E" w:rsidR="00C82B62" w:rsidRDefault="005A43F9" w:rsidP="002D3D7E">
      <w:pPr>
        <w:rPr>
          <w:rFonts w:ascii="宋体" w:eastAsia="宋体" w:hAnsi="宋体" w:hint="eastAsia"/>
        </w:rPr>
      </w:pPr>
      <w:r w:rsidRPr="005A43F9">
        <w:rPr>
          <w:rFonts w:ascii="宋体" w:eastAsia="宋体" w:hAnsi="宋体"/>
        </w:rPr>
        <w:t>本</w:t>
      </w:r>
      <w:r>
        <w:rPr>
          <w:rFonts w:ascii="宋体" w:eastAsia="宋体" w:hAnsi="宋体" w:hint="eastAsia"/>
        </w:rPr>
        <w:t>篇对</w:t>
      </w:r>
      <w:r w:rsidRPr="005A43F9">
        <w:rPr>
          <w:rFonts w:ascii="宋体" w:eastAsia="宋体" w:hAnsi="宋体"/>
        </w:rPr>
        <w:t>于 2023 级人工智能专业前两学年的公共课与专业课设置，运用离散数学相关理论进行优化调整。</w:t>
      </w:r>
      <w:r w:rsidR="00AA56A0" w:rsidRPr="00477B49">
        <w:rPr>
          <w:rFonts w:ascii="宋体" w:eastAsia="宋体" w:hAnsi="宋体" w:hint="eastAsia"/>
        </w:rPr>
        <w:t>注明：本篇只针对于公共课、专业课，对公选课及其他课程不进行统计分析</w:t>
      </w:r>
      <w:r>
        <w:rPr>
          <w:rFonts w:ascii="宋体" w:eastAsia="宋体" w:hAnsi="宋体" w:hint="eastAsia"/>
        </w:rPr>
        <w:t>。</w:t>
      </w:r>
    </w:p>
    <w:p w14:paraId="05C4F870" w14:textId="0EAAE083" w:rsidR="005A43F9" w:rsidRPr="005A43F9" w:rsidRDefault="005A43F9" w:rsidP="002D3D7E">
      <w:pPr>
        <w:rPr>
          <w:rFonts w:ascii="宋体" w:eastAsia="宋体" w:hAnsi="宋体" w:hint="eastAsia"/>
          <w:b/>
          <w:bCs/>
          <w:sz w:val="28"/>
          <w:szCs w:val="28"/>
        </w:rPr>
      </w:pPr>
      <w:r w:rsidRPr="005A43F9">
        <w:rPr>
          <w:rFonts w:ascii="宋体" w:eastAsia="宋体" w:hAnsi="宋体"/>
          <w:b/>
          <w:bCs/>
          <w:sz w:val="28"/>
          <w:szCs w:val="28"/>
        </w:rPr>
        <w:t>二、当前课程安排概述</w:t>
      </w:r>
    </w:p>
    <w:p w14:paraId="3201D5D1" w14:textId="4E67F8EA" w:rsidR="00477B49" w:rsidRPr="0034381A" w:rsidRDefault="00477B49" w:rsidP="002D3D7E">
      <w:pPr>
        <w:rPr>
          <w:rFonts w:ascii="宋体" w:eastAsia="宋体" w:hAnsi="宋体" w:hint="eastAsia"/>
          <w:szCs w:val="21"/>
        </w:rPr>
      </w:pPr>
      <w:r w:rsidRPr="0034381A">
        <w:rPr>
          <w:rFonts w:ascii="宋体" w:eastAsia="宋体" w:hAnsi="宋体" w:hint="eastAsia"/>
          <w:szCs w:val="21"/>
        </w:rPr>
        <w:t>对前两学年课程进行统计：</w:t>
      </w:r>
    </w:p>
    <w:p w14:paraId="1465FA73" w14:textId="4172118D" w:rsidR="002D3D7E" w:rsidRPr="0034381A" w:rsidRDefault="002D3D7E" w:rsidP="002D3D7E">
      <w:pPr>
        <w:rPr>
          <w:rFonts w:ascii="宋体" w:eastAsia="宋体" w:hAnsi="宋体" w:hint="eastAsia"/>
          <w:b/>
          <w:bCs/>
          <w:szCs w:val="21"/>
        </w:rPr>
      </w:pPr>
      <w:r w:rsidRPr="0034381A">
        <w:rPr>
          <w:rFonts w:ascii="宋体" w:eastAsia="宋体" w:hAnsi="宋体" w:hint="eastAsia"/>
          <w:b/>
          <w:bCs/>
          <w:szCs w:val="21"/>
        </w:rPr>
        <w:t>第一学期：</w:t>
      </w:r>
    </w:p>
    <w:p w14:paraId="2745B9A6" w14:textId="3B6890E9" w:rsidR="002D3D7E" w:rsidRPr="0034381A" w:rsidRDefault="002D3D7E" w:rsidP="002D3D7E">
      <w:pPr>
        <w:rPr>
          <w:rFonts w:ascii="宋体" w:eastAsia="宋体" w:hAnsi="宋体" w:hint="eastAsia"/>
          <w:szCs w:val="21"/>
        </w:rPr>
      </w:pPr>
      <w:r w:rsidRPr="0034381A">
        <w:rPr>
          <w:rFonts w:ascii="宋体" w:eastAsia="宋体" w:hAnsi="宋体" w:hint="eastAsia"/>
          <w:szCs w:val="21"/>
        </w:rPr>
        <w:t xml:space="preserve">C语言 c实验 高数1 人工智能导论 学科前沿 英语1 军事理论 </w:t>
      </w:r>
      <w:proofErr w:type="gramStart"/>
      <w:r w:rsidRPr="0034381A">
        <w:rPr>
          <w:rFonts w:ascii="宋体" w:eastAsia="宋体" w:hAnsi="宋体" w:hint="eastAsia"/>
          <w:szCs w:val="21"/>
        </w:rPr>
        <w:t>思政</w:t>
      </w:r>
      <w:proofErr w:type="gramEnd"/>
      <w:r w:rsidRPr="0034381A">
        <w:rPr>
          <w:rFonts w:ascii="宋体" w:eastAsia="宋体" w:hAnsi="宋体" w:hint="eastAsia"/>
          <w:szCs w:val="21"/>
        </w:rPr>
        <w:t xml:space="preserve"> 体育1.1 安全教育</w:t>
      </w:r>
    </w:p>
    <w:p w14:paraId="38EFE96A" w14:textId="1CC4A6D3" w:rsidR="002D3D7E" w:rsidRPr="0034381A" w:rsidRDefault="002D3D7E" w:rsidP="002D3D7E">
      <w:pPr>
        <w:rPr>
          <w:rFonts w:ascii="宋体" w:eastAsia="宋体" w:hAnsi="宋体" w:hint="eastAsia"/>
          <w:b/>
          <w:bCs/>
          <w:szCs w:val="21"/>
        </w:rPr>
      </w:pPr>
      <w:r w:rsidRPr="0034381A">
        <w:rPr>
          <w:rFonts w:ascii="宋体" w:eastAsia="宋体" w:hAnsi="宋体" w:hint="eastAsia"/>
          <w:b/>
          <w:bCs/>
          <w:szCs w:val="21"/>
        </w:rPr>
        <w:t>第二学期：</w:t>
      </w:r>
    </w:p>
    <w:p w14:paraId="66DA4A01" w14:textId="14900D9E" w:rsidR="002D3D7E" w:rsidRPr="0034381A" w:rsidRDefault="002D3D7E" w:rsidP="002D3D7E">
      <w:pPr>
        <w:rPr>
          <w:rFonts w:ascii="宋体" w:eastAsia="宋体" w:hAnsi="宋体" w:hint="eastAsia"/>
          <w:szCs w:val="21"/>
        </w:rPr>
      </w:pPr>
      <w:r w:rsidRPr="0034381A">
        <w:rPr>
          <w:rFonts w:ascii="宋体" w:eastAsia="宋体" w:hAnsi="宋体" w:hint="eastAsia"/>
          <w:szCs w:val="21"/>
        </w:rPr>
        <w:t xml:space="preserve">高数2 数字逻辑 数字逻辑实验 Java </w:t>
      </w:r>
      <w:proofErr w:type="spellStart"/>
      <w:r w:rsidRPr="0034381A">
        <w:rPr>
          <w:rFonts w:ascii="宋体" w:eastAsia="宋体" w:hAnsi="宋体" w:hint="eastAsia"/>
          <w:szCs w:val="21"/>
        </w:rPr>
        <w:t>java</w:t>
      </w:r>
      <w:proofErr w:type="spellEnd"/>
      <w:r w:rsidRPr="0034381A">
        <w:rPr>
          <w:rFonts w:ascii="宋体" w:eastAsia="宋体" w:hAnsi="宋体" w:hint="eastAsia"/>
          <w:szCs w:val="21"/>
        </w:rPr>
        <w:t>实验 英语2 近代史 体育1.2 安全教育</w:t>
      </w:r>
    </w:p>
    <w:p w14:paraId="5F55FD40" w14:textId="3F40B495" w:rsidR="002D3D7E" w:rsidRPr="0034381A" w:rsidRDefault="002D3D7E" w:rsidP="002D3D7E">
      <w:pPr>
        <w:rPr>
          <w:rFonts w:ascii="宋体" w:eastAsia="宋体" w:hAnsi="宋体" w:hint="eastAsia"/>
          <w:b/>
          <w:bCs/>
          <w:szCs w:val="21"/>
        </w:rPr>
      </w:pPr>
      <w:r w:rsidRPr="0034381A">
        <w:rPr>
          <w:rFonts w:ascii="宋体" w:eastAsia="宋体" w:hAnsi="宋体" w:hint="eastAsia"/>
          <w:b/>
          <w:bCs/>
          <w:szCs w:val="21"/>
        </w:rPr>
        <w:t>第三学期：</w:t>
      </w:r>
    </w:p>
    <w:p w14:paraId="00E167E1" w14:textId="6622589E" w:rsidR="002D3D7E" w:rsidRPr="0034381A" w:rsidRDefault="002D3D7E" w:rsidP="002D3D7E">
      <w:pPr>
        <w:rPr>
          <w:rFonts w:ascii="宋体" w:eastAsia="宋体" w:hAnsi="宋体" w:hint="eastAsia"/>
          <w:szCs w:val="21"/>
        </w:rPr>
      </w:pPr>
      <w:r w:rsidRPr="0034381A">
        <w:rPr>
          <w:rFonts w:ascii="宋体" w:eastAsia="宋体" w:hAnsi="宋体" w:hint="eastAsia"/>
          <w:szCs w:val="21"/>
        </w:rPr>
        <w:t>概率论 线代</w:t>
      </w:r>
      <w:proofErr w:type="gramStart"/>
      <w:r w:rsidRPr="0034381A">
        <w:rPr>
          <w:rFonts w:ascii="宋体" w:eastAsia="宋体" w:hAnsi="宋体" w:hint="eastAsia"/>
          <w:szCs w:val="21"/>
        </w:rPr>
        <w:t xml:space="preserve"> 数据结构 数据结构</w:t>
      </w:r>
      <w:proofErr w:type="gramEnd"/>
      <w:r w:rsidRPr="0034381A">
        <w:rPr>
          <w:rFonts w:ascii="宋体" w:eastAsia="宋体" w:hAnsi="宋体" w:hint="eastAsia"/>
          <w:szCs w:val="21"/>
        </w:rPr>
        <w:t xml:space="preserve">实验 </w:t>
      </w:r>
      <w:proofErr w:type="gramStart"/>
      <w:r w:rsidRPr="0034381A">
        <w:rPr>
          <w:rFonts w:ascii="宋体" w:eastAsia="宋体" w:hAnsi="宋体" w:hint="eastAsia"/>
          <w:szCs w:val="21"/>
        </w:rPr>
        <w:t>计组</w:t>
      </w:r>
      <w:proofErr w:type="gramEnd"/>
      <w:r w:rsidRPr="0034381A">
        <w:rPr>
          <w:rFonts w:ascii="宋体" w:eastAsia="宋体" w:hAnsi="宋体" w:hint="eastAsia"/>
          <w:szCs w:val="21"/>
        </w:rPr>
        <w:t xml:space="preserve"> 离散</w:t>
      </w:r>
      <w:proofErr w:type="gramStart"/>
      <w:r w:rsidRPr="0034381A">
        <w:rPr>
          <w:rFonts w:ascii="宋体" w:eastAsia="宋体" w:hAnsi="宋体" w:hint="eastAsia"/>
          <w:szCs w:val="21"/>
        </w:rPr>
        <w:t xml:space="preserve"> python </w:t>
      </w:r>
      <w:proofErr w:type="spellStart"/>
      <w:r w:rsidRPr="0034381A">
        <w:rPr>
          <w:rFonts w:ascii="宋体" w:eastAsia="宋体" w:hAnsi="宋体" w:hint="eastAsia"/>
          <w:szCs w:val="21"/>
        </w:rPr>
        <w:t>python</w:t>
      </w:r>
      <w:proofErr w:type="spellEnd"/>
      <w:proofErr w:type="gramEnd"/>
      <w:r w:rsidRPr="0034381A">
        <w:rPr>
          <w:rFonts w:ascii="宋体" w:eastAsia="宋体" w:hAnsi="宋体" w:hint="eastAsia"/>
          <w:szCs w:val="21"/>
        </w:rPr>
        <w:t>实验 英语3 体育2.1 马原 安全教育</w:t>
      </w:r>
    </w:p>
    <w:p w14:paraId="625ADE3B" w14:textId="305CA05B" w:rsidR="002D3D7E" w:rsidRPr="0034381A" w:rsidRDefault="002D3D7E" w:rsidP="002D3D7E">
      <w:pPr>
        <w:rPr>
          <w:rFonts w:ascii="宋体" w:eastAsia="宋体" w:hAnsi="宋体" w:hint="eastAsia"/>
          <w:b/>
          <w:bCs/>
          <w:szCs w:val="21"/>
        </w:rPr>
      </w:pPr>
      <w:r w:rsidRPr="0034381A">
        <w:rPr>
          <w:rFonts w:ascii="宋体" w:eastAsia="宋体" w:hAnsi="宋体" w:hint="eastAsia"/>
          <w:b/>
          <w:bCs/>
          <w:szCs w:val="21"/>
        </w:rPr>
        <w:t>第四学期：</w:t>
      </w:r>
    </w:p>
    <w:p w14:paraId="78D89FA1" w14:textId="1CB7683A" w:rsidR="0034381A" w:rsidRPr="0034381A" w:rsidRDefault="002D3D7E">
      <w:pPr>
        <w:rPr>
          <w:rFonts w:ascii="宋体" w:eastAsia="宋体" w:hAnsi="宋体" w:hint="eastAsia"/>
          <w:szCs w:val="21"/>
        </w:rPr>
      </w:pPr>
      <w:r w:rsidRPr="0034381A">
        <w:rPr>
          <w:rFonts w:ascii="宋体" w:eastAsia="宋体" w:hAnsi="宋体" w:hint="eastAsia"/>
          <w:szCs w:val="21"/>
        </w:rPr>
        <w:t>计算机网络 计算机网络实验</w:t>
      </w:r>
      <w:proofErr w:type="gramStart"/>
      <w:r w:rsidRPr="0034381A">
        <w:rPr>
          <w:rFonts w:ascii="宋体" w:eastAsia="宋体" w:hAnsi="宋体" w:hint="eastAsia"/>
          <w:szCs w:val="21"/>
        </w:rPr>
        <w:t xml:space="preserve"> 数值分析 数值分析</w:t>
      </w:r>
      <w:proofErr w:type="gramEnd"/>
      <w:r w:rsidRPr="0034381A">
        <w:rPr>
          <w:rFonts w:ascii="宋体" w:eastAsia="宋体" w:hAnsi="宋体" w:hint="eastAsia"/>
          <w:szCs w:val="21"/>
        </w:rPr>
        <w:t>实验</w:t>
      </w:r>
      <w:r w:rsidR="007C1D6D">
        <w:rPr>
          <w:rFonts w:ascii="宋体" w:eastAsia="宋体" w:hAnsi="宋体" w:hint="eastAsia"/>
          <w:szCs w:val="21"/>
        </w:rPr>
        <w:t xml:space="preserve"> </w:t>
      </w:r>
      <w:r w:rsidRPr="0034381A">
        <w:rPr>
          <w:rFonts w:ascii="宋体" w:eastAsia="宋体" w:hAnsi="宋体" w:hint="eastAsia"/>
          <w:szCs w:val="21"/>
        </w:rPr>
        <w:t>自动控制理论 智能优化理论与方法</w:t>
      </w:r>
      <w:r w:rsidR="007C1D6D" w:rsidRPr="0034381A">
        <w:rPr>
          <w:rFonts w:ascii="宋体" w:eastAsia="宋体" w:hAnsi="宋体" w:hint="eastAsia"/>
          <w:szCs w:val="21"/>
        </w:rPr>
        <w:t>自然语言处理 自然语言处理实验</w:t>
      </w:r>
      <w:r w:rsidRPr="0034381A">
        <w:rPr>
          <w:rFonts w:ascii="宋体" w:eastAsia="宋体" w:hAnsi="宋体" w:hint="eastAsia"/>
          <w:szCs w:val="21"/>
        </w:rPr>
        <w:t xml:space="preserve"> </w:t>
      </w:r>
      <w:r w:rsidR="007C1D6D">
        <w:rPr>
          <w:rFonts w:ascii="宋体" w:eastAsia="宋体" w:hAnsi="宋体" w:hint="eastAsia"/>
          <w:szCs w:val="21"/>
        </w:rPr>
        <w:t>英</w:t>
      </w:r>
      <w:r w:rsidRPr="0034381A">
        <w:rPr>
          <w:rFonts w:ascii="宋体" w:eastAsia="宋体" w:hAnsi="宋体" w:hint="eastAsia"/>
          <w:szCs w:val="21"/>
        </w:rPr>
        <w:t xml:space="preserve">语学术演讲 </w:t>
      </w:r>
      <w:r w:rsidR="007C1D6D">
        <w:rPr>
          <w:rFonts w:ascii="宋体" w:eastAsia="宋体" w:hAnsi="宋体" w:hint="eastAsia"/>
          <w:szCs w:val="21"/>
        </w:rPr>
        <w:t>英语</w:t>
      </w:r>
      <w:r w:rsidRPr="0034381A">
        <w:rPr>
          <w:rFonts w:ascii="宋体" w:eastAsia="宋体" w:hAnsi="宋体" w:hint="eastAsia"/>
          <w:szCs w:val="21"/>
        </w:rPr>
        <w:t xml:space="preserve">写作翻译 体育2.2 </w:t>
      </w:r>
      <w:proofErr w:type="gramStart"/>
      <w:r w:rsidRPr="0034381A">
        <w:rPr>
          <w:rFonts w:ascii="宋体" w:eastAsia="宋体" w:hAnsi="宋体" w:hint="eastAsia"/>
          <w:szCs w:val="21"/>
        </w:rPr>
        <w:t>毛概</w:t>
      </w:r>
      <w:proofErr w:type="gramEnd"/>
      <w:r w:rsidRPr="0034381A">
        <w:rPr>
          <w:rFonts w:ascii="宋体" w:eastAsia="宋体" w:hAnsi="宋体" w:hint="eastAsia"/>
          <w:szCs w:val="21"/>
        </w:rPr>
        <w:t xml:space="preserve"> 安全教育</w:t>
      </w:r>
    </w:p>
    <w:p w14:paraId="241E42D5" w14:textId="52568052" w:rsidR="00C82B62" w:rsidRDefault="00C82B62" w:rsidP="00C82B62">
      <w:pPr>
        <w:rPr>
          <w:rFonts w:ascii="宋体" w:eastAsia="宋体" w:hAnsi="宋体" w:hint="eastAsia"/>
        </w:rPr>
      </w:pPr>
      <w:r>
        <w:rPr>
          <w:rFonts w:ascii="宋体" w:eastAsia="宋体" w:hAnsi="宋体" w:hint="eastAsia"/>
        </w:rPr>
        <w:t>由</w:t>
      </w:r>
      <w:r w:rsidRPr="00C82B62">
        <w:rPr>
          <w:rFonts w:ascii="宋体" w:eastAsia="宋体" w:hAnsi="宋体"/>
        </w:rPr>
        <w:t>本专业课程学习并结合对专业课本选用</w:t>
      </w:r>
      <w:r>
        <w:rPr>
          <w:rFonts w:ascii="宋体" w:eastAsia="宋体" w:hAnsi="宋体" w:hint="eastAsia"/>
        </w:rPr>
        <w:t>的亲身体验</w:t>
      </w:r>
      <w:r w:rsidRPr="00C82B62">
        <w:rPr>
          <w:rFonts w:ascii="宋体" w:eastAsia="宋体" w:hAnsi="宋体"/>
        </w:rPr>
        <w:t>，对当前课程安排</w:t>
      </w:r>
      <w:r>
        <w:rPr>
          <w:rFonts w:ascii="宋体" w:eastAsia="宋体" w:hAnsi="宋体" w:hint="eastAsia"/>
        </w:rPr>
        <w:t>问题</w:t>
      </w:r>
      <w:r w:rsidRPr="00C82B62">
        <w:rPr>
          <w:rFonts w:ascii="宋体" w:eastAsia="宋体" w:hAnsi="宋体"/>
        </w:rPr>
        <w:t>进行</w:t>
      </w:r>
      <w:r>
        <w:rPr>
          <w:rFonts w:ascii="宋体" w:eastAsia="宋体" w:hAnsi="宋体" w:hint="eastAsia"/>
        </w:rPr>
        <w:t>说明</w:t>
      </w:r>
      <w:r w:rsidRPr="00C82B62">
        <w:rPr>
          <w:rFonts w:ascii="宋体" w:eastAsia="宋体" w:hAnsi="宋体"/>
        </w:rPr>
        <w:t>。</w:t>
      </w:r>
    </w:p>
    <w:p w14:paraId="0F1815D1" w14:textId="5AEED0D6" w:rsidR="005A43F9" w:rsidRPr="005A43F9" w:rsidRDefault="005A43F9" w:rsidP="00C82B62">
      <w:pPr>
        <w:rPr>
          <w:rFonts w:ascii="宋体" w:eastAsia="宋体" w:hAnsi="宋体" w:hint="eastAsia"/>
          <w:b/>
          <w:bCs/>
          <w:sz w:val="28"/>
          <w:szCs w:val="28"/>
        </w:rPr>
      </w:pPr>
      <w:r w:rsidRPr="005A43F9">
        <w:rPr>
          <w:rFonts w:ascii="宋体" w:eastAsia="宋体" w:hAnsi="宋体"/>
          <w:b/>
          <w:bCs/>
          <w:sz w:val="28"/>
          <w:szCs w:val="28"/>
        </w:rPr>
        <w:t>三、课程安排现存问题分析</w:t>
      </w:r>
    </w:p>
    <w:p w14:paraId="0E7A6B62" w14:textId="71E7E59E" w:rsidR="00C82B62" w:rsidRPr="00C82B62" w:rsidRDefault="005A43F9" w:rsidP="00C82B62">
      <w:pPr>
        <w:rPr>
          <w:rFonts w:ascii="宋体" w:eastAsia="宋体" w:hAnsi="宋体" w:hint="eastAsia"/>
          <w:b/>
          <w:bCs/>
        </w:rPr>
      </w:pPr>
      <w:r>
        <w:rPr>
          <w:rFonts w:ascii="宋体" w:eastAsia="宋体" w:hAnsi="宋体" w:hint="eastAsia"/>
          <w:b/>
          <w:bCs/>
        </w:rPr>
        <w:t>1</w:t>
      </w:r>
      <w:r w:rsidR="00C82B62" w:rsidRPr="00C82B62">
        <w:rPr>
          <w:rFonts w:ascii="宋体" w:eastAsia="宋体" w:hAnsi="宋体"/>
          <w:b/>
          <w:bCs/>
        </w:rPr>
        <w:t>、第二学期课程</w:t>
      </w:r>
      <w:r w:rsidR="0034381A">
        <w:rPr>
          <w:rFonts w:ascii="宋体" w:eastAsia="宋体" w:hAnsi="宋体" w:hint="eastAsia"/>
          <w:b/>
          <w:bCs/>
        </w:rPr>
        <w:t>匮乏性</w:t>
      </w:r>
    </w:p>
    <w:p w14:paraId="18E74E5C" w14:textId="77777777" w:rsidR="0034381A" w:rsidRDefault="00C82B62" w:rsidP="0034381A">
      <w:pPr>
        <w:ind w:firstLine="420"/>
        <w:rPr>
          <w:rFonts w:ascii="宋体" w:eastAsia="宋体" w:hAnsi="宋体" w:hint="eastAsia"/>
        </w:rPr>
      </w:pPr>
      <w:r w:rsidRPr="00C82B62">
        <w:rPr>
          <w:rFonts w:ascii="宋体" w:eastAsia="宋体" w:hAnsi="宋体"/>
        </w:rPr>
        <w:t>第二学期的课程量相对匮乏，学生课余时间充裕。然而，由于此阶段尚未构建起扎实的学科基础知识体系，即便拥有大量可自由支配的时间，也难以对其进行高效且有意义的利用。</w:t>
      </w:r>
    </w:p>
    <w:p w14:paraId="09764B5F" w14:textId="7DA78AD5" w:rsidR="00C82B62" w:rsidRPr="00C82B62" w:rsidRDefault="00C82B62" w:rsidP="0034381A">
      <w:pPr>
        <w:ind w:firstLine="420"/>
        <w:rPr>
          <w:rFonts w:ascii="宋体" w:eastAsia="宋体" w:hAnsi="宋体" w:hint="eastAsia"/>
        </w:rPr>
      </w:pPr>
      <w:r w:rsidRPr="00C82B62">
        <w:rPr>
          <w:rFonts w:ascii="宋体" w:eastAsia="宋体" w:hAnsi="宋体"/>
        </w:rPr>
        <w:t>从课程连贯性与系统性</w:t>
      </w:r>
      <w:r w:rsidR="0034381A">
        <w:rPr>
          <w:rFonts w:ascii="宋体" w:eastAsia="宋体" w:hAnsi="宋体" w:hint="eastAsia"/>
        </w:rPr>
        <w:t>来说</w:t>
      </w:r>
      <w:r w:rsidRPr="00C82B62">
        <w:rPr>
          <w:rFonts w:ascii="宋体" w:eastAsia="宋体" w:hAnsi="宋体"/>
        </w:rPr>
        <w:t>，数字逻辑课程的设置显得颇为突兀。该课程在缺乏前置相关知识铺垫的情况下开展教学，学生在学习过程中往往感到困惑与吃力。</w:t>
      </w:r>
    </w:p>
    <w:p w14:paraId="2D7E7D05" w14:textId="661D9924" w:rsidR="00C82B62" w:rsidRPr="00C82B62" w:rsidRDefault="005A43F9" w:rsidP="00C82B62">
      <w:pPr>
        <w:rPr>
          <w:rFonts w:ascii="宋体" w:eastAsia="宋体" w:hAnsi="宋体" w:hint="eastAsia"/>
          <w:b/>
          <w:bCs/>
        </w:rPr>
      </w:pPr>
      <w:r>
        <w:rPr>
          <w:rFonts w:ascii="宋体" w:eastAsia="宋体" w:hAnsi="宋体" w:hint="eastAsia"/>
          <w:b/>
          <w:bCs/>
        </w:rPr>
        <w:t>2</w:t>
      </w:r>
      <w:r w:rsidR="00C82B62" w:rsidRPr="00C82B62">
        <w:rPr>
          <w:rFonts w:ascii="宋体" w:eastAsia="宋体" w:hAnsi="宋体"/>
          <w:b/>
          <w:bCs/>
        </w:rPr>
        <w:t>、第三学期课程设置的</w:t>
      </w:r>
      <w:r w:rsidR="0034381A">
        <w:rPr>
          <w:rFonts w:ascii="宋体" w:eastAsia="宋体" w:hAnsi="宋体" w:hint="eastAsia"/>
          <w:b/>
          <w:bCs/>
        </w:rPr>
        <w:t>不平衡性</w:t>
      </w:r>
    </w:p>
    <w:p w14:paraId="688EFF22" w14:textId="354527D2" w:rsidR="00C82B62" w:rsidRPr="00C82B62" w:rsidRDefault="00C82B62" w:rsidP="0034381A">
      <w:pPr>
        <w:ind w:firstLine="420"/>
        <w:rPr>
          <w:rFonts w:ascii="宋体" w:eastAsia="宋体" w:hAnsi="宋体" w:hint="eastAsia"/>
        </w:rPr>
      </w:pPr>
      <w:r w:rsidRPr="00C82B62">
        <w:rPr>
          <w:rFonts w:ascii="宋体" w:eastAsia="宋体" w:hAnsi="宋体"/>
        </w:rPr>
        <w:t>第三学期的课程规划</w:t>
      </w:r>
      <w:r w:rsidR="0034381A">
        <w:rPr>
          <w:rFonts w:ascii="宋体" w:eastAsia="宋体" w:hAnsi="宋体" w:hint="eastAsia"/>
        </w:rPr>
        <w:t>明显繁重</w:t>
      </w:r>
      <w:r w:rsidRPr="00C82B62">
        <w:rPr>
          <w:rFonts w:ascii="宋体" w:eastAsia="宋体" w:hAnsi="宋体"/>
        </w:rPr>
        <w:t>，公共课程与专业课程的开设数量过多，致使学生面临巨大的学业压力。大二学年作为学生规划未来发展路径，尤其是准备保</w:t>
      </w:r>
      <w:proofErr w:type="gramStart"/>
      <w:r w:rsidRPr="00C82B62">
        <w:rPr>
          <w:rFonts w:ascii="宋体" w:eastAsia="宋体" w:hAnsi="宋体"/>
        </w:rPr>
        <w:t>研</w:t>
      </w:r>
      <w:proofErr w:type="gramEnd"/>
      <w:r w:rsidRPr="00C82B62">
        <w:rPr>
          <w:rFonts w:ascii="宋体" w:eastAsia="宋体" w:hAnsi="宋体"/>
        </w:rPr>
        <w:t>或投身各类竞赛的关键时期，本应拥有相对宽松且自主的学习环境。然而，当前繁重的课程安排使得学生</w:t>
      </w:r>
      <w:r w:rsidR="0034381A">
        <w:rPr>
          <w:rFonts w:ascii="宋体" w:eastAsia="宋体" w:hAnsi="宋体" w:hint="eastAsia"/>
        </w:rPr>
        <w:t>很难将课业与竞赛、创新等进行权衡</w:t>
      </w:r>
      <w:r w:rsidRPr="00C82B62">
        <w:rPr>
          <w:rFonts w:ascii="宋体" w:eastAsia="宋体" w:hAnsi="宋体"/>
        </w:rPr>
        <w:t>，</w:t>
      </w:r>
      <w:r w:rsidR="0034381A">
        <w:rPr>
          <w:rFonts w:ascii="宋体" w:eastAsia="宋体" w:hAnsi="宋体" w:hint="eastAsia"/>
        </w:rPr>
        <w:t>呈现出两类人“从不打开电脑的绩点哥”与“门门及格边缘的竞赛哥”。绝大部分人</w:t>
      </w:r>
      <w:r w:rsidRPr="00C82B62">
        <w:rPr>
          <w:rFonts w:ascii="宋体" w:eastAsia="宋体" w:hAnsi="宋体"/>
        </w:rPr>
        <w:t>即便经过大</w:t>
      </w:r>
      <w:proofErr w:type="gramStart"/>
      <w:r w:rsidRPr="00C82B62">
        <w:rPr>
          <w:rFonts w:ascii="宋体" w:eastAsia="宋体" w:hAnsi="宋体"/>
        </w:rPr>
        <w:t>一</w:t>
      </w:r>
      <w:proofErr w:type="gramEnd"/>
      <w:r w:rsidRPr="00C82B62">
        <w:rPr>
          <w:rFonts w:ascii="宋体" w:eastAsia="宋体" w:hAnsi="宋体"/>
        </w:rPr>
        <w:t>学年的学习与沉淀，对本专业学科体系有了初步的认知，但在面对如此密集的课程时，依然难以抽出充足的时间与精力投身于实践活动，如参与学科竞赛、开展创新创业项目等。这些实践经历对于学生</w:t>
      </w:r>
      <w:proofErr w:type="gramStart"/>
      <w:r w:rsidRPr="00C82B62">
        <w:rPr>
          <w:rFonts w:ascii="宋体" w:eastAsia="宋体" w:hAnsi="宋体"/>
        </w:rPr>
        <w:t>个</w:t>
      </w:r>
      <w:proofErr w:type="gramEnd"/>
      <w:r w:rsidRPr="00C82B62">
        <w:rPr>
          <w:rFonts w:ascii="宋体" w:eastAsia="宋体" w:hAnsi="宋体"/>
        </w:rPr>
        <w:t>人</w:t>
      </w:r>
      <w:r w:rsidR="0034381A">
        <w:rPr>
          <w:rFonts w:ascii="宋体" w:eastAsia="宋体" w:hAnsi="宋体" w:hint="eastAsia"/>
        </w:rPr>
        <w:t>保</w:t>
      </w:r>
      <w:proofErr w:type="gramStart"/>
      <w:r w:rsidR="0034381A">
        <w:rPr>
          <w:rFonts w:ascii="宋体" w:eastAsia="宋体" w:hAnsi="宋体" w:hint="eastAsia"/>
        </w:rPr>
        <w:t>研</w:t>
      </w:r>
      <w:proofErr w:type="gramEnd"/>
      <w:r w:rsidRPr="00C82B62">
        <w:rPr>
          <w:rFonts w:ascii="宋体" w:eastAsia="宋体" w:hAnsi="宋体"/>
        </w:rPr>
        <w:t>、专业技能的</w:t>
      </w:r>
      <w:r w:rsidR="0034381A">
        <w:rPr>
          <w:rFonts w:ascii="宋体" w:eastAsia="宋体" w:hAnsi="宋体" w:hint="eastAsia"/>
        </w:rPr>
        <w:t>训练与提升</w:t>
      </w:r>
      <w:r w:rsidRPr="00C82B62">
        <w:rPr>
          <w:rFonts w:ascii="宋体" w:eastAsia="宋体" w:hAnsi="宋体"/>
        </w:rPr>
        <w:t>以及未来职业发展</w:t>
      </w:r>
      <w:r w:rsidR="0034381A">
        <w:rPr>
          <w:rFonts w:ascii="宋体" w:eastAsia="宋体" w:hAnsi="宋体" w:hint="eastAsia"/>
        </w:rPr>
        <w:t>的影响十分巨大</w:t>
      </w:r>
      <w:r w:rsidRPr="00C82B62">
        <w:rPr>
          <w:rFonts w:ascii="宋体" w:eastAsia="宋体" w:hAnsi="宋体"/>
        </w:rPr>
        <w:t>，课程安排的不合理性在很大程度上限制了学生在</w:t>
      </w:r>
      <w:r w:rsidR="0034381A">
        <w:rPr>
          <w:rFonts w:ascii="宋体" w:eastAsia="宋体" w:hAnsi="宋体" w:hint="eastAsia"/>
        </w:rPr>
        <w:t>此时期</w:t>
      </w:r>
      <w:r w:rsidRPr="00C82B62">
        <w:rPr>
          <w:rFonts w:ascii="宋体" w:eastAsia="宋体" w:hAnsi="宋体"/>
        </w:rPr>
        <w:t>的全面成长。</w:t>
      </w:r>
    </w:p>
    <w:p w14:paraId="077E39EC" w14:textId="562DB969" w:rsidR="00C82B62" w:rsidRPr="00C82B62" w:rsidRDefault="005A43F9" w:rsidP="00C82B62">
      <w:pPr>
        <w:rPr>
          <w:rFonts w:ascii="宋体" w:eastAsia="宋体" w:hAnsi="宋体" w:hint="eastAsia"/>
          <w:b/>
          <w:bCs/>
        </w:rPr>
      </w:pPr>
      <w:r>
        <w:rPr>
          <w:rFonts w:ascii="宋体" w:eastAsia="宋体" w:hAnsi="宋体" w:hint="eastAsia"/>
          <w:b/>
          <w:bCs/>
        </w:rPr>
        <w:t>3</w:t>
      </w:r>
      <w:r w:rsidR="00C82B62" w:rsidRPr="00C82B62">
        <w:rPr>
          <w:rFonts w:ascii="宋体" w:eastAsia="宋体" w:hAnsi="宋体"/>
          <w:b/>
          <w:bCs/>
        </w:rPr>
        <w:t>、第三学期数据结构课程教材选用</w:t>
      </w:r>
      <w:r w:rsidR="0034381A">
        <w:rPr>
          <w:rFonts w:ascii="宋体" w:eastAsia="宋体" w:hAnsi="宋体" w:hint="eastAsia"/>
          <w:b/>
          <w:bCs/>
        </w:rPr>
        <w:t>与课程安排</w:t>
      </w:r>
      <w:r w:rsidR="00C82B62" w:rsidRPr="00C82B62">
        <w:rPr>
          <w:rFonts w:ascii="宋体" w:eastAsia="宋体" w:hAnsi="宋体"/>
          <w:b/>
          <w:bCs/>
        </w:rPr>
        <w:t>的合理性</w:t>
      </w:r>
    </w:p>
    <w:p w14:paraId="312DFCDA" w14:textId="49C090D3" w:rsidR="00237915" w:rsidRDefault="00C82B62" w:rsidP="00237915">
      <w:pPr>
        <w:ind w:firstLine="420"/>
        <w:rPr>
          <w:rFonts w:ascii="宋体" w:eastAsia="宋体" w:hAnsi="宋体" w:hint="eastAsia"/>
        </w:rPr>
      </w:pPr>
      <w:r w:rsidRPr="00C82B62">
        <w:rPr>
          <w:rFonts w:ascii="宋体" w:eastAsia="宋体" w:hAnsi="宋体"/>
        </w:rPr>
        <w:t>在第三学期的数据结构课程教学中，教材选用</w:t>
      </w:r>
      <w:r w:rsidR="0034381A">
        <w:rPr>
          <w:rFonts w:ascii="宋体" w:eastAsia="宋体" w:hAnsi="宋体" w:hint="eastAsia"/>
        </w:rPr>
        <w:t>与课程安排冲突</w:t>
      </w:r>
      <w:r w:rsidRPr="00C82B62">
        <w:rPr>
          <w:rFonts w:ascii="宋体" w:eastAsia="宋体" w:hAnsi="宋体"/>
        </w:rPr>
        <w:t>。当前选用的是基于 C++ 语言版本的数据结构教材，而在此之前，学生并未系统学习 C++ 课程，</w:t>
      </w:r>
      <w:r w:rsidR="0034381A">
        <w:rPr>
          <w:rFonts w:ascii="宋体" w:eastAsia="宋体" w:hAnsi="宋体" w:hint="eastAsia"/>
        </w:rPr>
        <w:t>而是</w:t>
      </w:r>
      <w:r w:rsidRPr="00C82B62">
        <w:rPr>
          <w:rFonts w:ascii="宋体" w:eastAsia="宋体" w:hAnsi="宋体"/>
        </w:rPr>
        <w:t>学习了同为面向对象编程语言的 Java。在后续的算法类课程以及各类学科竞赛中，C++ 语言却占据主导地位，成为主要的编程工具与考核内容。从知识衔接与实用性的维度</w:t>
      </w:r>
      <w:proofErr w:type="gramStart"/>
      <w:r w:rsidRPr="00C82B62">
        <w:rPr>
          <w:rFonts w:ascii="宋体" w:eastAsia="宋体" w:hAnsi="宋体"/>
        </w:rPr>
        <w:t>考量</w:t>
      </w:r>
      <w:proofErr w:type="gramEnd"/>
      <w:r w:rsidRPr="00C82B62">
        <w:rPr>
          <w:rFonts w:ascii="宋体" w:eastAsia="宋体" w:hAnsi="宋体"/>
        </w:rPr>
        <w:t>，C++ 课程的前置开设显得尤为必要。缺乏 C++ 基础，学生在学习数据结构课程时，不仅需要耗费额外的精</w:t>
      </w:r>
      <w:r w:rsidRPr="00C82B62">
        <w:rPr>
          <w:rFonts w:ascii="宋体" w:eastAsia="宋体" w:hAnsi="宋体"/>
        </w:rPr>
        <w:lastRenderedPageBreak/>
        <w:t>力去理解 C++ 语言的语法与特性，还可能因语言障碍而无法深入领会数据结构的精髓，影响学习效率与学习质量。同时，这也为后续相关课程的学习与实践活动的参与埋下了隐患，不利于学生在专业领域的深入探索与拓展</w:t>
      </w:r>
      <w:r w:rsidR="00237915">
        <w:rPr>
          <w:rFonts w:ascii="宋体" w:eastAsia="宋体" w:hAnsi="宋体" w:hint="eastAsia"/>
        </w:rPr>
        <w:t>。</w:t>
      </w:r>
    </w:p>
    <w:p w14:paraId="5B1E81EF" w14:textId="7312A794" w:rsidR="00C82B62" w:rsidRPr="00237915" w:rsidRDefault="005A43F9" w:rsidP="006621D8">
      <w:pPr>
        <w:rPr>
          <w:rFonts w:ascii="宋体" w:eastAsia="宋体" w:hAnsi="宋体" w:hint="eastAsia"/>
        </w:rPr>
      </w:pPr>
      <w:r>
        <w:rPr>
          <w:rFonts w:ascii="宋体" w:eastAsia="宋体" w:hAnsi="宋体" w:hint="eastAsia"/>
          <w:b/>
          <w:bCs/>
        </w:rPr>
        <w:t>4</w:t>
      </w:r>
      <w:r w:rsidR="00C82B62" w:rsidRPr="00C82B62">
        <w:rPr>
          <w:rFonts w:ascii="宋体" w:eastAsia="宋体" w:hAnsi="宋体"/>
          <w:b/>
          <w:bCs/>
        </w:rPr>
        <w:t>、第四学期</w:t>
      </w:r>
      <w:r w:rsidR="0034381A">
        <w:rPr>
          <w:rFonts w:ascii="宋体" w:eastAsia="宋体" w:hAnsi="宋体" w:hint="eastAsia"/>
          <w:b/>
          <w:bCs/>
        </w:rPr>
        <w:t>专业</w:t>
      </w:r>
      <w:r w:rsidR="00C82B62" w:rsidRPr="00C82B62">
        <w:rPr>
          <w:rFonts w:ascii="宋体" w:eastAsia="宋体" w:hAnsi="宋体"/>
          <w:b/>
          <w:bCs/>
        </w:rPr>
        <w:t>课</w:t>
      </w:r>
      <w:r w:rsidR="0034381A">
        <w:rPr>
          <w:rFonts w:ascii="宋体" w:eastAsia="宋体" w:hAnsi="宋体" w:hint="eastAsia"/>
          <w:b/>
          <w:bCs/>
        </w:rPr>
        <w:t>课业与实验</w:t>
      </w:r>
      <w:r w:rsidR="00C82B62" w:rsidRPr="00C82B62">
        <w:rPr>
          <w:rFonts w:ascii="宋体" w:eastAsia="宋体" w:hAnsi="宋体"/>
          <w:b/>
          <w:bCs/>
        </w:rPr>
        <w:t>压力的</w:t>
      </w:r>
      <w:r w:rsidR="0034381A">
        <w:rPr>
          <w:rFonts w:ascii="宋体" w:eastAsia="宋体" w:hAnsi="宋体" w:hint="eastAsia"/>
          <w:b/>
          <w:bCs/>
        </w:rPr>
        <w:t>沉重性</w:t>
      </w:r>
    </w:p>
    <w:p w14:paraId="039C7DCE" w14:textId="69BDC3AF" w:rsidR="00C82B62" w:rsidRPr="00C82B62" w:rsidRDefault="00C82B62" w:rsidP="0034381A">
      <w:pPr>
        <w:ind w:firstLine="420"/>
        <w:rPr>
          <w:rFonts w:ascii="宋体" w:eastAsia="宋体" w:hAnsi="宋体" w:hint="eastAsia"/>
        </w:rPr>
      </w:pPr>
      <w:r w:rsidRPr="00C82B62">
        <w:rPr>
          <w:rFonts w:ascii="宋体" w:eastAsia="宋体" w:hAnsi="宋体"/>
        </w:rPr>
        <w:t>第四学期的课程安排呈现出专业课数量众多且实验课程高度集中的</w:t>
      </w:r>
      <w:r w:rsidR="0034381A">
        <w:rPr>
          <w:rFonts w:ascii="宋体" w:eastAsia="宋体" w:hAnsi="宋体" w:hint="eastAsia"/>
        </w:rPr>
        <w:t>情况</w:t>
      </w:r>
      <w:r w:rsidRPr="00C82B62">
        <w:rPr>
          <w:rFonts w:ascii="宋体" w:eastAsia="宋体" w:hAnsi="宋体"/>
        </w:rPr>
        <w:t>，这直接导致学生承受着极为沉重的课业负担与实践压力。大量的专业课理论知识学习任务已经让学生</w:t>
      </w:r>
      <w:r w:rsidR="0034381A">
        <w:rPr>
          <w:rFonts w:ascii="宋体" w:eastAsia="宋体" w:hAnsi="宋体" w:hint="eastAsia"/>
        </w:rPr>
        <w:t>无法接受</w:t>
      </w:r>
      <w:r w:rsidRPr="00C82B62">
        <w:rPr>
          <w:rFonts w:ascii="宋体" w:eastAsia="宋体" w:hAnsi="宋体"/>
        </w:rPr>
        <w:t>，而集中安排的实验课程更是要求学生在有限的时间内完成高强度的实践操作与项目任务。在高强度的课业与实践压力下，学生可能无法充分保证每一门课程的学习质量，容易出现顾此失彼的现象，进而影响整体专业素养的均衡提升与全面发展。长此以往，还可能引发学生的学习倦怠情绪，对专业学习的热情与积极性造成不可逆的损害。</w:t>
      </w:r>
    </w:p>
    <w:p w14:paraId="5726973B" w14:textId="032845C8" w:rsidR="0034381A" w:rsidRDefault="00C82B62">
      <w:pPr>
        <w:rPr>
          <w:rFonts w:ascii="宋体" w:eastAsia="宋体" w:hAnsi="宋体" w:hint="eastAsia"/>
        </w:rPr>
      </w:pPr>
      <w:r w:rsidRPr="00C82B62">
        <w:rPr>
          <w:rFonts w:ascii="宋体" w:eastAsia="宋体" w:hAnsi="宋体"/>
        </w:rPr>
        <w:t>综上所述，当前课程安排在多个学期均暴露出不同程度的问题，这些问题对学生的学习体验、知识掌握、实践能力培养以及未来发展规划产生了深远的影响。为了提升教学质量、促进学生的全面发展，有必要对课程安排进行全面、深入且系统的优化与调整，以更好地适应学生成长与专业教育的需求。</w:t>
      </w:r>
    </w:p>
    <w:p w14:paraId="5A85BBB5" w14:textId="08C24731" w:rsidR="00237915" w:rsidRPr="00237915" w:rsidRDefault="00237915" w:rsidP="00237915">
      <w:pPr>
        <w:rPr>
          <w:rFonts w:ascii="宋体" w:eastAsia="宋体" w:hAnsi="宋体" w:hint="eastAsia"/>
          <w:b/>
          <w:bCs/>
          <w:sz w:val="28"/>
          <w:szCs w:val="28"/>
        </w:rPr>
      </w:pPr>
      <w:r w:rsidRPr="00477B49">
        <w:rPr>
          <w:rFonts w:ascii="宋体" w:eastAsia="宋体" w:hAnsi="宋体"/>
          <w:noProof/>
        </w:rPr>
        <w:drawing>
          <wp:anchor distT="0" distB="0" distL="114300" distR="114300" simplePos="0" relativeHeight="251658240" behindDoc="0" locked="0" layoutInCell="1" allowOverlap="1" wp14:anchorId="1127614B" wp14:editId="2FB4444A">
            <wp:simplePos x="0" y="0"/>
            <wp:positionH relativeFrom="margin">
              <wp:align>left</wp:align>
            </wp:positionH>
            <wp:positionV relativeFrom="paragraph">
              <wp:posOffset>326635</wp:posOffset>
            </wp:positionV>
            <wp:extent cx="2040890" cy="5760085"/>
            <wp:effectExtent l="0" t="0" r="0" b="0"/>
            <wp:wrapSquare wrapText="bothSides"/>
            <wp:docPr id="1696451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40890" cy="5760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7915">
        <w:rPr>
          <w:rFonts w:ascii="宋体" w:eastAsia="宋体" w:hAnsi="宋体"/>
          <w:b/>
          <w:bCs/>
          <w:sz w:val="28"/>
          <w:szCs w:val="28"/>
        </w:rPr>
        <w:t>四、基于离散数学理论的课程调整策略</w:t>
      </w:r>
    </w:p>
    <w:p w14:paraId="20AE6EAB" w14:textId="2186B9C0" w:rsidR="005A43F9" w:rsidRPr="005A43F9" w:rsidRDefault="005A43F9" w:rsidP="005A43F9">
      <w:pPr>
        <w:ind w:left="720"/>
        <w:rPr>
          <w:rFonts w:ascii="宋体" w:eastAsia="宋体" w:hAnsi="宋体" w:hint="eastAsia"/>
        </w:rPr>
      </w:pPr>
      <w:r w:rsidRPr="005A43F9">
        <w:rPr>
          <w:rFonts w:ascii="宋体" w:eastAsia="宋体" w:hAnsi="宋体"/>
        </w:rPr>
        <w:t>在构建课程体系的逻辑架构时，课程代号与课程名称之间建立起一种特殊的二元关系，即 “相等” 关系，以此作为课程识别与关联的基础。同时，每门课程所依赖的先修课程构成一个集合，这些先修课程集合之间存在着明显的传递性。例如，若课程 A 是课程 B 的先修课程，而课程 B 又是课程 C 的先修课程，依据传递性原理，课程 A 必然也是课程 C 的先修课程。在梳理课程体系、绘制课程对应关系图以及检验先修关系的完整性和准确性时，严格遵循这些关系特性是确保逻辑严谨性的关键。必须防止在先修课程列中出现冗余的 “先修的先修” 情况，以免导致数据结构臃肿，给后续的课程分析与处理带来不必要的复杂性。</w:t>
      </w:r>
    </w:p>
    <w:p w14:paraId="5ED8573B" w14:textId="77777777" w:rsidR="005A43F9" w:rsidRPr="005A43F9" w:rsidRDefault="005A43F9" w:rsidP="005A43F9">
      <w:pPr>
        <w:ind w:left="720"/>
        <w:rPr>
          <w:rFonts w:ascii="宋体" w:eastAsia="宋体" w:hAnsi="宋体" w:hint="eastAsia"/>
        </w:rPr>
      </w:pPr>
    </w:p>
    <w:p w14:paraId="2C976CB8" w14:textId="12756A87" w:rsidR="005A43F9" w:rsidRPr="005A43F9" w:rsidRDefault="005A43F9" w:rsidP="005A43F9">
      <w:pPr>
        <w:ind w:left="720"/>
        <w:rPr>
          <w:rFonts w:ascii="宋体" w:eastAsia="宋体" w:hAnsi="宋体" w:hint="eastAsia"/>
        </w:rPr>
      </w:pPr>
      <w:r w:rsidRPr="005A43F9">
        <w:rPr>
          <w:rFonts w:ascii="宋体" w:eastAsia="宋体" w:hAnsi="宋体"/>
        </w:rPr>
        <w:t>在课程结构分析过程中，将理论课与实验课视为等价类进行合并处理是一种有效的简化策略。若不实施这一操作，课程体系将呈现出较为复杂的结构，如草图所示，各类课程之间的关系错综复杂，难以直观把握课程的先后顺序和依赖关系。通过将理论课与其实验课等价合并，能够更加清晰地呈现课程体系的内在逻辑，为后续的课程优化与调整提供便利。</w:t>
      </w:r>
    </w:p>
    <w:p w14:paraId="46BE2AFD" w14:textId="1BBCC484" w:rsidR="00A007D2" w:rsidRDefault="00461A7F">
      <w:pPr>
        <w:rPr>
          <w:rFonts w:ascii="宋体" w:eastAsia="宋体" w:hAnsi="宋体" w:hint="eastAsia"/>
        </w:rPr>
      </w:pPr>
      <w:r>
        <w:rPr>
          <w:rFonts w:ascii="宋体" w:eastAsia="宋体" w:hAnsi="宋体"/>
          <w:noProof/>
        </w:rPr>
        <w:drawing>
          <wp:inline distT="0" distB="0" distL="0" distR="0" wp14:anchorId="27881A07" wp14:editId="59AB4D2E">
            <wp:extent cx="3035187" cy="1672541"/>
            <wp:effectExtent l="0" t="0" r="0" b="4445"/>
            <wp:docPr id="1285547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 b="36774"/>
                    <a:stretch/>
                  </pic:blipFill>
                  <pic:spPr bwMode="auto">
                    <a:xfrm>
                      <a:off x="0" y="0"/>
                      <a:ext cx="3072848" cy="1693294"/>
                    </a:xfrm>
                    <a:prstGeom prst="rect">
                      <a:avLst/>
                    </a:prstGeom>
                    <a:noFill/>
                    <a:ln>
                      <a:noFill/>
                    </a:ln>
                    <a:extLst>
                      <a:ext uri="{53640926-AAD7-44D8-BBD7-CCE9431645EC}">
                        <a14:shadowObscured xmlns:a14="http://schemas.microsoft.com/office/drawing/2010/main"/>
                      </a:ext>
                    </a:extLst>
                  </pic:spPr>
                </pic:pic>
              </a:graphicData>
            </a:graphic>
          </wp:inline>
        </w:drawing>
      </w:r>
    </w:p>
    <w:p w14:paraId="446A3EF0" w14:textId="7C7870A8" w:rsidR="00A007D2" w:rsidRDefault="00A007D2">
      <w:pPr>
        <w:rPr>
          <w:rFonts w:ascii="宋体" w:eastAsia="宋体" w:hAnsi="宋体" w:hint="eastAsia"/>
        </w:rPr>
      </w:pPr>
      <w:r>
        <w:rPr>
          <w:rFonts w:ascii="宋体" w:eastAsia="宋体" w:hAnsi="宋体" w:hint="eastAsia"/>
        </w:rPr>
        <w:lastRenderedPageBreak/>
        <w:t>对课程进行等价、对先修课程进行传递性处理</w:t>
      </w:r>
      <w:proofErr w:type="gramStart"/>
      <w:r>
        <w:rPr>
          <w:rFonts w:ascii="宋体" w:eastAsia="宋体" w:hAnsi="宋体" w:hint="eastAsia"/>
        </w:rPr>
        <w:t>后如下</w:t>
      </w:r>
      <w:proofErr w:type="gramEnd"/>
      <w:r>
        <w:rPr>
          <w:rFonts w:ascii="宋体" w:eastAsia="宋体" w:hAnsi="宋体" w:hint="eastAsia"/>
        </w:rPr>
        <w:t>图所示。</w:t>
      </w:r>
    </w:p>
    <w:p w14:paraId="215737DE" w14:textId="404D54C0" w:rsidR="00A007D2" w:rsidRDefault="00A007D2">
      <w:pPr>
        <w:rPr>
          <w:rFonts w:ascii="宋体" w:eastAsia="宋体" w:hAnsi="宋体" w:hint="eastAsia"/>
        </w:rPr>
      </w:pPr>
      <w:r>
        <w:rPr>
          <w:rFonts w:ascii="宋体" w:eastAsia="宋体" w:hAnsi="宋体"/>
          <w:noProof/>
        </w:rPr>
        <w:drawing>
          <wp:inline distT="0" distB="0" distL="0" distR="0" wp14:anchorId="71B913A0" wp14:editId="6432E512">
            <wp:extent cx="5271770" cy="2250440"/>
            <wp:effectExtent l="0" t="0" r="5080" b="0"/>
            <wp:docPr id="1674546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1770" cy="2250440"/>
                    </a:xfrm>
                    <a:prstGeom prst="rect">
                      <a:avLst/>
                    </a:prstGeom>
                    <a:noFill/>
                    <a:ln>
                      <a:noFill/>
                    </a:ln>
                  </pic:spPr>
                </pic:pic>
              </a:graphicData>
            </a:graphic>
          </wp:inline>
        </w:drawing>
      </w:r>
    </w:p>
    <w:p w14:paraId="2C10F60C" w14:textId="171A8B70" w:rsidR="00237915" w:rsidRPr="00237915" w:rsidRDefault="00237915" w:rsidP="00237915">
      <w:pPr>
        <w:rPr>
          <w:rFonts w:ascii="宋体" w:eastAsia="宋体" w:hAnsi="宋体" w:hint="eastAsia"/>
        </w:rPr>
      </w:pPr>
      <w:r w:rsidRPr="00237915">
        <w:rPr>
          <w:rFonts w:ascii="宋体" w:eastAsia="宋体" w:hAnsi="宋体"/>
        </w:rPr>
        <w:t>借助图论知识，以课程之间的依赖关系为边，课程为节点，绘制出课程对应关系的有向无环图。经深入分析，该图主要呈现出以下四类特征：</w:t>
      </w:r>
    </w:p>
    <w:p w14:paraId="21BC0626" w14:textId="37F374C0" w:rsidR="00237915" w:rsidRPr="00237915" w:rsidRDefault="00237915" w:rsidP="00237915">
      <w:pPr>
        <w:numPr>
          <w:ilvl w:val="0"/>
          <w:numId w:val="4"/>
        </w:numPr>
        <w:rPr>
          <w:rFonts w:ascii="宋体" w:eastAsia="宋体" w:hAnsi="宋体" w:hint="eastAsia"/>
        </w:rPr>
      </w:pPr>
      <w:proofErr w:type="gramStart"/>
      <w:r w:rsidRPr="00237915">
        <w:rPr>
          <w:rFonts w:ascii="宋体" w:eastAsia="宋体" w:hAnsi="宋体"/>
          <w:b/>
          <w:bCs/>
        </w:rPr>
        <w:t>公专课</w:t>
      </w:r>
      <w:proofErr w:type="gramEnd"/>
      <w:r w:rsidRPr="00237915">
        <w:rPr>
          <w:rFonts w:ascii="宋体" w:eastAsia="宋体" w:hAnsi="宋体"/>
          <w:b/>
          <w:bCs/>
        </w:rPr>
        <w:t>的先修后继结构</w:t>
      </w:r>
      <w:r w:rsidRPr="00237915">
        <w:rPr>
          <w:rFonts w:ascii="宋体" w:eastAsia="宋体" w:hAnsi="宋体"/>
        </w:rPr>
        <w:t>：部分公共课与专业课，鉴于它们均与专业学习紧密相关，在此统称为公专课。在图中，这些</w:t>
      </w:r>
      <w:proofErr w:type="gramStart"/>
      <w:r w:rsidRPr="00237915">
        <w:rPr>
          <w:rFonts w:ascii="宋体" w:eastAsia="宋体" w:hAnsi="宋体"/>
        </w:rPr>
        <w:t>公专课</w:t>
      </w:r>
      <w:proofErr w:type="gramEnd"/>
      <w:r w:rsidRPr="00237915">
        <w:rPr>
          <w:rFonts w:ascii="宋体" w:eastAsia="宋体" w:hAnsi="宋体"/>
        </w:rPr>
        <w:t>形成了明确的先修后继关系网络，其先后顺序的合理安排对于</w:t>
      </w:r>
      <w:r>
        <w:rPr>
          <w:rFonts w:ascii="宋体" w:eastAsia="宋体" w:hAnsi="宋体" w:hint="eastAsia"/>
        </w:rPr>
        <w:t>知识体系的构建</w:t>
      </w:r>
      <w:r w:rsidRPr="00237915">
        <w:rPr>
          <w:rFonts w:ascii="宋体" w:eastAsia="宋体" w:hAnsi="宋体"/>
        </w:rPr>
        <w:t>至关重要。</w:t>
      </w:r>
    </w:p>
    <w:p w14:paraId="4544A6D6" w14:textId="1AFA7924" w:rsidR="00237915" w:rsidRPr="00237915" w:rsidRDefault="00237915" w:rsidP="00237915">
      <w:pPr>
        <w:numPr>
          <w:ilvl w:val="0"/>
          <w:numId w:val="4"/>
        </w:numPr>
        <w:rPr>
          <w:rFonts w:ascii="宋体" w:eastAsia="宋体" w:hAnsi="宋体" w:hint="eastAsia"/>
        </w:rPr>
      </w:pPr>
      <w:r w:rsidRPr="00237915">
        <w:rPr>
          <w:rFonts w:ascii="宋体" w:eastAsia="宋体" w:hAnsi="宋体"/>
          <w:b/>
          <w:bCs/>
        </w:rPr>
        <w:t>英语课程的线性</w:t>
      </w:r>
      <w:r>
        <w:rPr>
          <w:rFonts w:ascii="宋体" w:eastAsia="宋体" w:hAnsi="宋体" w:hint="eastAsia"/>
          <w:b/>
          <w:bCs/>
        </w:rPr>
        <w:t>关系</w:t>
      </w:r>
      <w:r w:rsidRPr="00237915">
        <w:rPr>
          <w:rFonts w:ascii="宋体" w:eastAsia="宋体" w:hAnsi="宋体"/>
        </w:rPr>
        <w:t>：英语课程呈现出线性的先修关系，即每学期开设一门英语课，且后续学期的英语课程</w:t>
      </w:r>
      <w:proofErr w:type="gramStart"/>
      <w:r w:rsidRPr="00237915">
        <w:rPr>
          <w:rFonts w:ascii="宋体" w:eastAsia="宋体" w:hAnsi="宋体"/>
        </w:rPr>
        <w:t>需以前</w:t>
      </w:r>
      <w:proofErr w:type="gramEnd"/>
      <w:r w:rsidRPr="00237915">
        <w:rPr>
          <w:rFonts w:ascii="宋体" w:eastAsia="宋体" w:hAnsi="宋体"/>
        </w:rPr>
        <w:t>一学期的学习为基础</w:t>
      </w:r>
      <w:r>
        <w:rPr>
          <w:rFonts w:ascii="宋体" w:eastAsia="宋体" w:hAnsi="宋体" w:hint="eastAsia"/>
        </w:rPr>
        <w:t>。</w:t>
      </w:r>
      <w:r w:rsidRPr="00237915">
        <w:rPr>
          <w:rFonts w:ascii="宋体" w:eastAsia="宋体" w:hAnsi="宋体"/>
        </w:rPr>
        <w:t xml:space="preserve"> </w:t>
      </w:r>
    </w:p>
    <w:p w14:paraId="75C14112" w14:textId="275980F0" w:rsidR="00237915" w:rsidRPr="00237915" w:rsidRDefault="00237915" w:rsidP="00237915">
      <w:pPr>
        <w:numPr>
          <w:ilvl w:val="0"/>
          <w:numId w:val="4"/>
        </w:numPr>
        <w:rPr>
          <w:rFonts w:ascii="宋体" w:eastAsia="宋体" w:hAnsi="宋体" w:hint="eastAsia"/>
        </w:rPr>
      </w:pPr>
      <w:r w:rsidRPr="00237915">
        <w:rPr>
          <w:rFonts w:ascii="宋体" w:eastAsia="宋体" w:hAnsi="宋体"/>
          <w:b/>
          <w:bCs/>
        </w:rPr>
        <w:t>体育课程的学年内递进</w:t>
      </w:r>
      <w:r w:rsidRPr="00237915">
        <w:rPr>
          <w:rFonts w:ascii="宋体" w:eastAsia="宋体" w:hAnsi="宋体"/>
        </w:rPr>
        <w:t>：体育课程在同一学年内存在先修关系，</w:t>
      </w:r>
      <w:r>
        <w:rPr>
          <w:rFonts w:ascii="宋体" w:eastAsia="宋体" w:hAnsi="宋体" w:hint="eastAsia"/>
        </w:rPr>
        <w:t>每年</w:t>
      </w:r>
      <w:r w:rsidRPr="00237915">
        <w:rPr>
          <w:rFonts w:ascii="宋体" w:eastAsia="宋体" w:hAnsi="宋体"/>
        </w:rPr>
        <w:t>安排一门体育课程</w:t>
      </w:r>
      <w:r>
        <w:rPr>
          <w:rFonts w:ascii="宋体" w:eastAsia="宋体" w:hAnsi="宋体" w:hint="eastAsia"/>
        </w:rPr>
        <w:t>并分为两个学期。</w:t>
      </w:r>
      <w:r w:rsidRPr="00237915">
        <w:rPr>
          <w:rFonts w:ascii="宋体" w:eastAsia="宋体" w:hAnsi="宋体"/>
        </w:rPr>
        <w:t xml:space="preserve"> </w:t>
      </w:r>
    </w:p>
    <w:p w14:paraId="11EA4DDF" w14:textId="0306DB52" w:rsidR="00237915" w:rsidRPr="00237915" w:rsidRDefault="00237915" w:rsidP="00237915">
      <w:pPr>
        <w:numPr>
          <w:ilvl w:val="0"/>
          <w:numId w:val="4"/>
        </w:numPr>
        <w:rPr>
          <w:rFonts w:ascii="宋体" w:eastAsia="宋体" w:hAnsi="宋体" w:hint="eastAsia"/>
        </w:rPr>
      </w:pPr>
      <w:r w:rsidRPr="00237915">
        <w:rPr>
          <w:rFonts w:ascii="宋体" w:eastAsia="宋体" w:hAnsi="宋体"/>
          <w:b/>
          <w:bCs/>
        </w:rPr>
        <w:t>孤立课程节点</w:t>
      </w:r>
      <w:r w:rsidRPr="00237915">
        <w:rPr>
          <w:rFonts w:ascii="宋体" w:eastAsia="宋体" w:hAnsi="宋体"/>
        </w:rPr>
        <w:t>：</w:t>
      </w:r>
      <w:r w:rsidR="00350C4E" w:rsidRPr="00350C4E">
        <w:rPr>
          <w:rFonts w:ascii="宋体" w:eastAsia="宋体" w:hAnsi="宋体"/>
        </w:rPr>
        <w:t>存在一些无先修后继关系的课程，它们相对独立于其他课程体系，在图中表现为孤立节点。这些课程与其他课程</w:t>
      </w:r>
      <w:r w:rsidR="00350C4E">
        <w:rPr>
          <w:rFonts w:ascii="宋体" w:eastAsia="宋体" w:hAnsi="宋体" w:hint="eastAsia"/>
        </w:rPr>
        <w:t>无关联。</w:t>
      </w:r>
      <w:r w:rsidR="00350C4E" w:rsidRPr="00350C4E">
        <w:rPr>
          <w:rFonts w:ascii="宋体" w:eastAsia="宋体" w:hAnsi="宋体"/>
        </w:rPr>
        <w:t>从图的连通性角度看，它们不属于任何强连通分量，具有一定的独立性。在课程安排中，需要单独考虑这些课程的分布，以确保整体课程体系的合理性。</w:t>
      </w:r>
    </w:p>
    <w:p w14:paraId="58D66C41" w14:textId="6EE53D7F" w:rsidR="001241B4" w:rsidRDefault="001241B4" w:rsidP="001241B4">
      <w:pPr>
        <w:rPr>
          <w:rFonts w:ascii="宋体" w:eastAsia="宋体" w:hAnsi="宋体" w:hint="eastAsia"/>
        </w:rPr>
      </w:pPr>
      <w:r>
        <w:rPr>
          <w:rFonts w:ascii="宋体" w:eastAsia="宋体" w:hAnsi="宋体" w:hint="eastAsia"/>
        </w:rPr>
        <w:t>不妨将此四类作为课程安排的依据，易知英语需一学期一门，且有一定先修关系；体育一学期一门，同学年的体育之间有先修关系；</w:t>
      </w:r>
      <w:r w:rsidR="00B80032">
        <w:rPr>
          <w:rFonts w:ascii="宋体" w:eastAsia="宋体" w:hAnsi="宋体" w:hint="eastAsia"/>
        </w:rPr>
        <w:t>而对于</w:t>
      </w:r>
      <w:proofErr w:type="gramStart"/>
      <w:r w:rsidR="00B80032">
        <w:rPr>
          <w:rFonts w:ascii="宋体" w:eastAsia="宋体" w:hAnsi="宋体" w:hint="eastAsia"/>
        </w:rPr>
        <w:t>公专课</w:t>
      </w:r>
      <w:proofErr w:type="gramEnd"/>
      <w:r w:rsidR="00B80032">
        <w:rPr>
          <w:rFonts w:ascii="宋体" w:eastAsia="宋体" w:hAnsi="宋体" w:hint="eastAsia"/>
        </w:rPr>
        <w:t>的先修后继关系与独立</w:t>
      </w:r>
      <w:r w:rsidR="00461A7F">
        <w:rPr>
          <w:rFonts w:ascii="宋体" w:eastAsia="宋体" w:hAnsi="宋体" w:hint="eastAsia"/>
        </w:rPr>
        <w:t>课程</w:t>
      </w:r>
      <w:r w:rsidR="00B80032">
        <w:rPr>
          <w:rFonts w:ascii="宋体" w:eastAsia="宋体" w:hAnsi="宋体" w:hint="eastAsia"/>
        </w:rPr>
        <w:t>进行后续分析</w:t>
      </w:r>
      <w:r w:rsidR="00461A7F">
        <w:rPr>
          <w:rFonts w:ascii="宋体" w:eastAsia="宋体" w:hAnsi="宋体" w:hint="eastAsia"/>
        </w:rPr>
        <w:t>：</w:t>
      </w:r>
    </w:p>
    <w:p w14:paraId="5C7D8158" w14:textId="6C961B21" w:rsidR="00461A7F" w:rsidRDefault="00461A7F" w:rsidP="001241B4">
      <w:pPr>
        <w:rPr>
          <w:rFonts w:ascii="宋体" w:eastAsia="宋体" w:hAnsi="宋体" w:hint="eastAsia"/>
        </w:rPr>
      </w:pPr>
      <w:r>
        <w:rPr>
          <w:rFonts w:ascii="宋体" w:eastAsia="宋体" w:hAnsi="宋体" w:hint="eastAsia"/>
        </w:rPr>
        <w:t>部分独立课程为公共课，如思政、马原、近代史、安全教育，此类课程可分为两个等价类，[思政、马原、近代史、</w:t>
      </w:r>
      <w:proofErr w:type="gramStart"/>
      <w:r>
        <w:rPr>
          <w:rFonts w:ascii="宋体" w:eastAsia="宋体" w:hAnsi="宋体" w:hint="eastAsia"/>
        </w:rPr>
        <w:t>毛概]</w:t>
      </w:r>
      <w:proofErr w:type="gramEnd"/>
      <w:r>
        <w:rPr>
          <w:rFonts w:ascii="宋体" w:eastAsia="宋体" w:hAnsi="宋体" w:hint="eastAsia"/>
        </w:rPr>
        <w:t>、[4门安全教育]这两类课程平均每学期一门即可。</w:t>
      </w:r>
      <w:r w:rsidR="00507425" w:rsidRPr="00507425">
        <w:rPr>
          <w:rFonts w:ascii="宋体" w:eastAsia="宋体" w:hAnsi="宋体"/>
        </w:rPr>
        <w:t>确保学生在接受专业知识教育的同时，系统地完成公共课程学习。</w:t>
      </w:r>
    </w:p>
    <w:p w14:paraId="7A9D7389" w14:textId="22069F88" w:rsidR="00350C4E" w:rsidRPr="00350C4E" w:rsidRDefault="00507425" w:rsidP="00350C4E">
      <w:pPr>
        <w:rPr>
          <w:rFonts w:ascii="宋体" w:eastAsia="宋体" w:hAnsi="宋体" w:hint="eastAsia"/>
          <w:b/>
          <w:bCs/>
          <w:sz w:val="24"/>
          <w:szCs w:val="24"/>
        </w:rPr>
      </w:pPr>
      <w:proofErr w:type="gramStart"/>
      <w:r w:rsidRPr="00350C4E">
        <w:rPr>
          <w:rFonts w:ascii="宋体" w:eastAsia="宋体" w:hAnsi="宋体"/>
          <w:b/>
          <w:bCs/>
          <w:sz w:val="24"/>
          <w:szCs w:val="24"/>
        </w:rPr>
        <w:t>公专课</w:t>
      </w:r>
      <w:proofErr w:type="gramEnd"/>
      <w:r w:rsidRPr="00350C4E">
        <w:rPr>
          <w:rFonts w:ascii="宋体" w:eastAsia="宋体" w:hAnsi="宋体"/>
          <w:b/>
          <w:bCs/>
          <w:sz w:val="24"/>
          <w:szCs w:val="24"/>
        </w:rPr>
        <w:t>的课程安排则需综合</w:t>
      </w:r>
      <w:proofErr w:type="gramStart"/>
      <w:r w:rsidRPr="00350C4E">
        <w:rPr>
          <w:rFonts w:ascii="宋体" w:eastAsia="宋体" w:hAnsi="宋体"/>
          <w:b/>
          <w:bCs/>
          <w:sz w:val="24"/>
          <w:szCs w:val="24"/>
        </w:rPr>
        <w:t>考量</w:t>
      </w:r>
      <w:proofErr w:type="gramEnd"/>
      <w:r w:rsidRPr="00350C4E">
        <w:rPr>
          <w:rFonts w:ascii="宋体" w:eastAsia="宋体" w:hAnsi="宋体"/>
          <w:b/>
          <w:bCs/>
          <w:sz w:val="24"/>
          <w:szCs w:val="24"/>
        </w:rPr>
        <w:t>多方面因素：</w:t>
      </w:r>
    </w:p>
    <w:p w14:paraId="05664D8D" w14:textId="76A53044" w:rsidR="00350C4E" w:rsidRPr="00350C4E" w:rsidRDefault="00350C4E" w:rsidP="00350C4E">
      <w:pPr>
        <w:numPr>
          <w:ilvl w:val="0"/>
          <w:numId w:val="7"/>
        </w:numPr>
        <w:rPr>
          <w:rFonts w:ascii="宋体" w:eastAsia="宋体" w:hAnsi="宋体" w:hint="eastAsia"/>
        </w:rPr>
      </w:pPr>
      <w:r w:rsidRPr="00350C4E">
        <w:rPr>
          <w:rFonts w:ascii="宋体" w:eastAsia="宋体" w:hAnsi="宋体"/>
          <w:b/>
          <w:bCs/>
          <w:szCs w:val="21"/>
        </w:rPr>
        <w:t>先修后继逻辑的图论体现</w:t>
      </w:r>
      <w:r w:rsidRPr="00350C4E">
        <w:rPr>
          <w:rFonts w:ascii="宋体" w:eastAsia="宋体" w:hAnsi="宋体"/>
        </w:rPr>
        <w:br/>
        <w:t>严格遵循</w:t>
      </w:r>
      <w:proofErr w:type="gramStart"/>
      <w:r w:rsidRPr="00350C4E">
        <w:rPr>
          <w:rFonts w:ascii="宋体" w:eastAsia="宋体" w:hAnsi="宋体"/>
        </w:rPr>
        <w:t>公专课</w:t>
      </w:r>
      <w:proofErr w:type="gramEnd"/>
      <w:r w:rsidRPr="00350C4E">
        <w:rPr>
          <w:rFonts w:ascii="宋体" w:eastAsia="宋体" w:hAnsi="宋体"/>
        </w:rPr>
        <w:t>之间的先修后继关系，这在图论中通过有向边的连接和节点的拓扑排序来保证。确保学生在学习后续课程时已具备必要的前置知识基础，避免知识断层，保证学习的连贯性和有效性。</w:t>
      </w:r>
      <w:r>
        <w:rPr>
          <w:rFonts w:ascii="宋体" w:eastAsia="宋体" w:hAnsi="宋体" w:hint="eastAsia"/>
        </w:rPr>
        <w:t>由于拓扑排序数量过多，此处不对其进行展示。</w:t>
      </w:r>
    </w:p>
    <w:p w14:paraId="40B9DA96" w14:textId="7E47AEBA" w:rsidR="00350C4E" w:rsidRPr="00350C4E" w:rsidRDefault="00350C4E" w:rsidP="00350C4E">
      <w:pPr>
        <w:numPr>
          <w:ilvl w:val="0"/>
          <w:numId w:val="7"/>
        </w:numPr>
        <w:rPr>
          <w:rFonts w:ascii="宋体" w:eastAsia="宋体" w:hAnsi="宋体" w:hint="eastAsia"/>
        </w:rPr>
      </w:pPr>
      <w:r w:rsidRPr="00350C4E">
        <w:rPr>
          <w:rFonts w:ascii="宋体" w:eastAsia="宋体" w:hAnsi="宋体"/>
          <w:b/>
          <w:bCs/>
        </w:rPr>
        <w:t>学期课程平衡的离散优化</w:t>
      </w:r>
      <w:r w:rsidRPr="00350C4E">
        <w:rPr>
          <w:rFonts w:ascii="宋体" w:eastAsia="宋体" w:hAnsi="宋体"/>
        </w:rPr>
        <w:br/>
        <w:t>合理分配不同学期的课程量，避免某一学期课程过于繁重或过于轻松，</w:t>
      </w:r>
      <w:r>
        <w:rPr>
          <w:rFonts w:ascii="宋体" w:eastAsia="宋体" w:hAnsi="宋体" w:hint="eastAsia"/>
        </w:rPr>
        <w:t>可以</w:t>
      </w:r>
      <w:r w:rsidRPr="00350C4E">
        <w:rPr>
          <w:rFonts w:ascii="宋体" w:eastAsia="宋体" w:hAnsi="宋体"/>
        </w:rPr>
        <w:t>运用动态规划等优化算法</w:t>
      </w:r>
      <w:r>
        <w:rPr>
          <w:rFonts w:ascii="宋体" w:eastAsia="宋体" w:hAnsi="宋体" w:hint="eastAsia"/>
        </w:rPr>
        <w:t>。</w:t>
      </w:r>
      <w:r w:rsidRPr="00350C4E">
        <w:rPr>
          <w:rFonts w:ascii="宋体" w:eastAsia="宋体" w:hAnsi="宋体"/>
        </w:rPr>
        <w:t>可以将每个学期的课程选择看作是一个组合，通过合理的组合选择，使学生在每个学习阶段都能保持适度的学习压力，确保学习质量和学习进度的稳定。找到不同学期课程安排的最优组合，平衡课程难度和学生学习能力之间的关系。</w:t>
      </w:r>
    </w:p>
    <w:p w14:paraId="283CB1E4" w14:textId="77A11084" w:rsidR="00350C4E" w:rsidRPr="00350C4E" w:rsidRDefault="00350C4E" w:rsidP="000C5AAE">
      <w:pPr>
        <w:numPr>
          <w:ilvl w:val="0"/>
          <w:numId w:val="7"/>
        </w:numPr>
        <w:rPr>
          <w:rFonts w:ascii="宋体" w:eastAsia="宋体" w:hAnsi="宋体" w:hint="eastAsia"/>
        </w:rPr>
      </w:pPr>
      <w:r w:rsidRPr="00350C4E">
        <w:rPr>
          <w:rFonts w:ascii="宋体" w:eastAsia="宋体" w:hAnsi="宋体"/>
          <w:b/>
          <w:bCs/>
        </w:rPr>
        <w:t>知识吸收节奏的离散分析</w:t>
      </w:r>
      <w:r w:rsidRPr="00350C4E">
        <w:rPr>
          <w:rFonts w:ascii="宋体" w:eastAsia="宋体" w:hAnsi="宋体"/>
        </w:rPr>
        <w:br/>
      </w:r>
      <w:r w:rsidRPr="00350C4E">
        <w:rPr>
          <w:rFonts w:ascii="宋体" w:eastAsia="宋体" w:hAnsi="宋体"/>
        </w:rPr>
        <w:lastRenderedPageBreak/>
        <w:t>充分考虑学生在不同学期对各类知识的接受能力和吸收程度，将难度适宜、关联紧密的课程安排在合适的学期</w:t>
      </w:r>
      <w:r>
        <w:rPr>
          <w:rFonts w:ascii="宋体" w:eastAsia="宋体" w:hAnsi="宋体" w:hint="eastAsia"/>
        </w:rPr>
        <w:t>。使用</w:t>
      </w:r>
      <w:r w:rsidRPr="00350C4E">
        <w:rPr>
          <w:rFonts w:ascii="宋体" w:eastAsia="宋体" w:hAnsi="宋体"/>
        </w:rPr>
        <w:t>偏序关系，可以确定课程之间的难易程度和先后顺序关系，从而更好地安排课程学习顺序，符合学生的知识吸收节奏。</w:t>
      </w:r>
    </w:p>
    <w:p w14:paraId="71AB94B8" w14:textId="0D347E8B" w:rsidR="00507425" w:rsidRPr="00507425" w:rsidRDefault="00507425" w:rsidP="00507425">
      <w:pPr>
        <w:rPr>
          <w:rFonts w:ascii="宋体" w:eastAsia="宋体" w:hAnsi="宋体" w:hint="eastAsia"/>
          <w:b/>
          <w:bCs/>
          <w:sz w:val="28"/>
          <w:szCs w:val="28"/>
        </w:rPr>
      </w:pPr>
      <w:r>
        <w:rPr>
          <w:rFonts w:ascii="宋体" w:eastAsia="宋体" w:hAnsi="宋体" w:hint="eastAsia"/>
          <w:b/>
          <w:bCs/>
          <w:sz w:val="28"/>
          <w:szCs w:val="28"/>
        </w:rPr>
        <w:t>五</w:t>
      </w:r>
      <w:r w:rsidRPr="00507425">
        <w:rPr>
          <w:rFonts w:ascii="宋体" w:eastAsia="宋体" w:hAnsi="宋体"/>
          <w:b/>
          <w:bCs/>
          <w:sz w:val="28"/>
          <w:szCs w:val="28"/>
        </w:rPr>
        <w:t>、</w:t>
      </w:r>
      <w:r>
        <w:rPr>
          <w:rFonts w:ascii="宋体" w:eastAsia="宋体" w:hAnsi="宋体" w:hint="eastAsia"/>
          <w:b/>
          <w:bCs/>
          <w:sz w:val="28"/>
          <w:szCs w:val="28"/>
        </w:rPr>
        <w:t>课程安排的重新调整</w:t>
      </w:r>
    </w:p>
    <w:p w14:paraId="012BF98E" w14:textId="2E6103F8" w:rsidR="002D3D7E" w:rsidRPr="007C67BC" w:rsidRDefault="002D3D7E" w:rsidP="002D3D7E">
      <w:pPr>
        <w:rPr>
          <w:rFonts w:ascii="宋体" w:eastAsia="宋体" w:hAnsi="宋体" w:hint="eastAsia"/>
          <w:b/>
          <w:bCs/>
          <w:szCs w:val="21"/>
        </w:rPr>
      </w:pPr>
      <w:r w:rsidRPr="007C67BC">
        <w:rPr>
          <w:rFonts w:ascii="宋体" w:eastAsia="宋体" w:hAnsi="宋体" w:hint="eastAsia"/>
          <w:b/>
          <w:bCs/>
          <w:szCs w:val="21"/>
        </w:rPr>
        <w:t>第一学期：</w:t>
      </w:r>
    </w:p>
    <w:p w14:paraId="48B139E4" w14:textId="0860E79A" w:rsidR="00E9737C" w:rsidRPr="00477B49" w:rsidRDefault="00E9737C">
      <w:pPr>
        <w:rPr>
          <w:rFonts w:ascii="宋体" w:eastAsia="宋体" w:hAnsi="宋体" w:hint="eastAsia"/>
        </w:rPr>
      </w:pPr>
      <w:r w:rsidRPr="00477B49">
        <w:rPr>
          <w:rFonts w:ascii="宋体" w:eastAsia="宋体" w:hAnsi="宋体" w:hint="eastAsia"/>
        </w:rPr>
        <w:t xml:space="preserve">C语言 c实验 高数1 人工智能导论 </w:t>
      </w:r>
      <w:r w:rsidR="00AA56A0" w:rsidRPr="00477B49">
        <w:rPr>
          <w:rFonts w:ascii="宋体" w:eastAsia="宋体" w:hAnsi="宋体" w:hint="eastAsia"/>
        </w:rPr>
        <w:t xml:space="preserve">学科前沿 </w:t>
      </w:r>
      <w:r w:rsidRPr="00477B49">
        <w:rPr>
          <w:rFonts w:ascii="宋体" w:eastAsia="宋体" w:hAnsi="宋体" w:hint="eastAsia"/>
        </w:rPr>
        <w:t xml:space="preserve">英语1 军事理论 </w:t>
      </w:r>
      <w:proofErr w:type="gramStart"/>
      <w:r w:rsidRPr="00477B49">
        <w:rPr>
          <w:rFonts w:ascii="宋体" w:eastAsia="宋体" w:hAnsi="宋体" w:hint="eastAsia"/>
        </w:rPr>
        <w:t>思政</w:t>
      </w:r>
      <w:proofErr w:type="gramEnd"/>
      <w:r w:rsidRPr="00477B49">
        <w:rPr>
          <w:rFonts w:ascii="宋体" w:eastAsia="宋体" w:hAnsi="宋体" w:hint="eastAsia"/>
        </w:rPr>
        <w:t xml:space="preserve"> 体育 安全教育</w:t>
      </w:r>
    </w:p>
    <w:p w14:paraId="05285CF4" w14:textId="6C808FEF" w:rsidR="002D3D7E" w:rsidRPr="007C67BC" w:rsidRDefault="002D3D7E" w:rsidP="002D3D7E">
      <w:pPr>
        <w:rPr>
          <w:rFonts w:ascii="宋体" w:eastAsia="宋体" w:hAnsi="宋体" w:hint="eastAsia"/>
          <w:b/>
          <w:bCs/>
          <w:szCs w:val="21"/>
        </w:rPr>
      </w:pPr>
      <w:r w:rsidRPr="007C67BC">
        <w:rPr>
          <w:rFonts w:ascii="宋体" w:eastAsia="宋体" w:hAnsi="宋体" w:hint="eastAsia"/>
          <w:b/>
          <w:bCs/>
          <w:szCs w:val="21"/>
        </w:rPr>
        <w:t>第二学期：</w:t>
      </w:r>
    </w:p>
    <w:p w14:paraId="3FF61CF9" w14:textId="7F04A9FA" w:rsidR="00C21795" w:rsidRPr="00477B49" w:rsidRDefault="00E9737C" w:rsidP="002D3D7E">
      <w:pPr>
        <w:rPr>
          <w:rFonts w:ascii="宋体" w:eastAsia="宋体" w:hAnsi="宋体" w:hint="eastAsia"/>
        </w:rPr>
      </w:pPr>
      <w:r w:rsidRPr="00477B49">
        <w:rPr>
          <w:rFonts w:ascii="宋体" w:eastAsia="宋体" w:hAnsi="宋体" w:hint="eastAsia"/>
        </w:rPr>
        <w:t xml:space="preserve">C++ </w:t>
      </w:r>
      <w:proofErr w:type="spellStart"/>
      <w:r w:rsidRPr="00477B49">
        <w:rPr>
          <w:rFonts w:ascii="宋体" w:eastAsia="宋体" w:hAnsi="宋体" w:hint="eastAsia"/>
        </w:rPr>
        <w:t>c++</w:t>
      </w:r>
      <w:proofErr w:type="spellEnd"/>
      <w:r w:rsidRPr="00477B49">
        <w:rPr>
          <w:rFonts w:ascii="宋体" w:eastAsia="宋体" w:hAnsi="宋体" w:hint="eastAsia"/>
        </w:rPr>
        <w:t xml:space="preserve">实验 高数2 </w:t>
      </w:r>
      <w:r w:rsidR="00C21795" w:rsidRPr="00477B49">
        <w:rPr>
          <w:rFonts w:ascii="宋体" w:eastAsia="宋体" w:hAnsi="宋体" w:hint="eastAsia"/>
        </w:rPr>
        <w:t xml:space="preserve">线代 </w:t>
      </w:r>
      <w:r w:rsidRPr="00477B49">
        <w:rPr>
          <w:rFonts w:ascii="宋体" w:eastAsia="宋体" w:hAnsi="宋体" w:hint="eastAsia"/>
        </w:rPr>
        <w:t xml:space="preserve">数字逻辑 数字逻辑实验 </w:t>
      </w:r>
      <w:r w:rsidR="00AA56A0" w:rsidRPr="00477B49">
        <w:rPr>
          <w:rFonts w:ascii="宋体" w:eastAsia="宋体" w:hAnsi="宋体" w:hint="eastAsia"/>
        </w:rPr>
        <w:t xml:space="preserve">离散 </w:t>
      </w:r>
      <w:r w:rsidR="00C21795" w:rsidRPr="00477B49">
        <w:rPr>
          <w:rFonts w:ascii="宋体" w:eastAsia="宋体" w:hAnsi="宋体" w:hint="eastAsia"/>
        </w:rPr>
        <w:t>英语2 近代史 体育</w:t>
      </w:r>
      <w:r w:rsidR="00AA56A0" w:rsidRPr="00477B49">
        <w:rPr>
          <w:rFonts w:ascii="宋体" w:eastAsia="宋体" w:hAnsi="宋体" w:hint="eastAsia"/>
        </w:rPr>
        <w:t xml:space="preserve"> </w:t>
      </w:r>
      <w:r w:rsidR="00C21795" w:rsidRPr="00477B49">
        <w:rPr>
          <w:rFonts w:ascii="宋体" w:eastAsia="宋体" w:hAnsi="宋体" w:hint="eastAsia"/>
        </w:rPr>
        <w:t>安全教育</w:t>
      </w:r>
    </w:p>
    <w:p w14:paraId="4A6C83DC" w14:textId="1B1EAB9A" w:rsidR="002D3D7E" w:rsidRPr="007C67BC" w:rsidRDefault="002D3D7E">
      <w:pPr>
        <w:rPr>
          <w:rFonts w:ascii="宋体" w:eastAsia="宋体" w:hAnsi="宋体" w:hint="eastAsia"/>
          <w:b/>
          <w:bCs/>
          <w:szCs w:val="21"/>
        </w:rPr>
      </w:pPr>
      <w:r w:rsidRPr="007C67BC">
        <w:rPr>
          <w:rFonts w:ascii="宋体" w:eastAsia="宋体" w:hAnsi="宋体" w:hint="eastAsia"/>
          <w:b/>
          <w:bCs/>
          <w:szCs w:val="21"/>
        </w:rPr>
        <w:t>第三学期：</w:t>
      </w:r>
    </w:p>
    <w:p w14:paraId="62B06439" w14:textId="1C2F8587" w:rsidR="005503B2" w:rsidRPr="00477B49" w:rsidRDefault="00C21795">
      <w:pPr>
        <w:rPr>
          <w:rFonts w:ascii="宋体" w:eastAsia="宋体" w:hAnsi="宋体" w:hint="eastAsia"/>
        </w:rPr>
      </w:pPr>
      <w:r w:rsidRPr="00477B49">
        <w:rPr>
          <w:rFonts w:ascii="宋体" w:eastAsia="宋体" w:hAnsi="宋体" w:hint="eastAsia"/>
        </w:rPr>
        <w:t>概率论</w:t>
      </w:r>
      <w:proofErr w:type="gramStart"/>
      <w:r w:rsidRPr="00477B49">
        <w:rPr>
          <w:rFonts w:ascii="宋体" w:eastAsia="宋体" w:hAnsi="宋体" w:hint="eastAsia"/>
        </w:rPr>
        <w:t xml:space="preserve"> 数据结构 数据结构</w:t>
      </w:r>
      <w:proofErr w:type="gramEnd"/>
      <w:r w:rsidR="002D3D7E" w:rsidRPr="00477B49">
        <w:rPr>
          <w:rFonts w:ascii="宋体" w:eastAsia="宋体" w:hAnsi="宋体" w:hint="eastAsia"/>
        </w:rPr>
        <w:t>实验</w:t>
      </w:r>
      <w:r w:rsidRPr="00477B49">
        <w:rPr>
          <w:rFonts w:ascii="宋体" w:eastAsia="宋体" w:hAnsi="宋体" w:hint="eastAsia"/>
        </w:rPr>
        <w:t xml:space="preserve"> </w:t>
      </w:r>
      <w:proofErr w:type="gramStart"/>
      <w:r w:rsidRPr="00477B49">
        <w:rPr>
          <w:rFonts w:ascii="宋体" w:eastAsia="宋体" w:hAnsi="宋体" w:hint="eastAsia"/>
        </w:rPr>
        <w:t>计组</w:t>
      </w:r>
      <w:proofErr w:type="gramEnd"/>
      <w:r w:rsidRPr="00477B49">
        <w:rPr>
          <w:rFonts w:ascii="宋体" w:eastAsia="宋体" w:hAnsi="宋体" w:hint="eastAsia"/>
        </w:rPr>
        <w:t xml:space="preserve">  数值分析</w:t>
      </w:r>
      <w:proofErr w:type="gramStart"/>
      <w:r w:rsidRPr="00477B49">
        <w:rPr>
          <w:rFonts w:ascii="宋体" w:eastAsia="宋体" w:hAnsi="宋体" w:hint="eastAsia"/>
        </w:rPr>
        <w:t xml:space="preserve"> python </w:t>
      </w:r>
      <w:proofErr w:type="spellStart"/>
      <w:r w:rsidRPr="00477B49">
        <w:rPr>
          <w:rFonts w:ascii="宋体" w:eastAsia="宋体" w:hAnsi="宋体" w:hint="eastAsia"/>
        </w:rPr>
        <w:t>python</w:t>
      </w:r>
      <w:proofErr w:type="spellEnd"/>
      <w:proofErr w:type="gramEnd"/>
      <w:r w:rsidRPr="00477B49">
        <w:rPr>
          <w:rFonts w:ascii="宋体" w:eastAsia="宋体" w:hAnsi="宋体" w:hint="eastAsia"/>
        </w:rPr>
        <w:t>实验 英语3 体育 马原 安全教育</w:t>
      </w:r>
    </w:p>
    <w:p w14:paraId="7377D956" w14:textId="02A9FC74" w:rsidR="002D3D7E" w:rsidRPr="007C67BC" w:rsidRDefault="002D3D7E">
      <w:pPr>
        <w:rPr>
          <w:rFonts w:ascii="宋体" w:eastAsia="宋体" w:hAnsi="宋体" w:hint="eastAsia"/>
          <w:b/>
          <w:bCs/>
          <w:szCs w:val="21"/>
        </w:rPr>
      </w:pPr>
      <w:r w:rsidRPr="007C67BC">
        <w:rPr>
          <w:rFonts w:ascii="宋体" w:eastAsia="宋体" w:hAnsi="宋体" w:hint="eastAsia"/>
          <w:b/>
          <w:bCs/>
          <w:szCs w:val="21"/>
        </w:rPr>
        <w:t>第四学期：</w:t>
      </w:r>
    </w:p>
    <w:p w14:paraId="11C2F594" w14:textId="4455B3BB" w:rsidR="00C21795" w:rsidRDefault="00C21795">
      <w:pPr>
        <w:rPr>
          <w:rFonts w:ascii="宋体" w:eastAsia="宋体" w:hAnsi="宋体" w:hint="eastAsia"/>
        </w:rPr>
      </w:pPr>
      <w:r w:rsidRPr="00477B49">
        <w:rPr>
          <w:rFonts w:ascii="宋体" w:eastAsia="宋体" w:hAnsi="宋体" w:hint="eastAsia"/>
        </w:rPr>
        <w:t xml:space="preserve">计算机网络 </w:t>
      </w:r>
      <w:r w:rsidR="00EC2A91" w:rsidRPr="00477B49">
        <w:rPr>
          <w:rFonts w:ascii="宋体" w:eastAsia="宋体" w:hAnsi="宋体" w:hint="eastAsia"/>
        </w:rPr>
        <w:t>计算机网络实验</w:t>
      </w:r>
      <w:proofErr w:type="gramStart"/>
      <w:r w:rsidR="00477B49" w:rsidRPr="00477B49">
        <w:rPr>
          <w:rFonts w:ascii="宋体" w:eastAsia="宋体" w:hAnsi="宋体" w:hint="eastAsia"/>
        </w:rPr>
        <w:t xml:space="preserve"> </w:t>
      </w:r>
      <w:r w:rsidRPr="00477B49">
        <w:rPr>
          <w:rFonts w:ascii="宋体" w:eastAsia="宋体" w:hAnsi="宋体" w:hint="eastAsia"/>
        </w:rPr>
        <w:t>自然语言处理 自然语言处理</w:t>
      </w:r>
      <w:proofErr w:type="gramEnd"/>
      <w:r w:rsidRPr="00477B49">
        <w:rPr>
          <w:rFonts w:ascii="宋体" w:eastAsia="宋体" w:hAnsi="宋体" w:hint="eastAsia"/>
        </w:rPr>
        <w:t>实验</w:t>
      </w:r>
      <w:r w:rsidR="00EC2A91" w:rsidRPr="00477B49">
        <w:rPr>
          <w:rFonts w:ascii="宋体" w:eastAsia="宋体" w:hAnsi="宋体" w:hint="eastAsia"/>
        </w:rPr>
        <w:t xml:space="preserve"> 自动控制理论 智能优化理论与方法 </w:t>
      </w:r>
      <w:r w:rsidR="00477B49" w:rsidRPr="00477B49">
        <w:rPr>
          <w:rFonts w:ascii="宋体" w:eastAsia="宋体" w:hAnsi="宋体" w:hint="eastAsia"/>
        </w:rPr>
        <w:t xml:space="preserve">英语学术演讲  英语写作翻译  </w:t>
      </w:r>
      <w:proofErr w:type="gramStart"/>
      <w:r w:rsidR="00EC2A91" w:rsidRPr="00477B49">
        <w:rPr>
          <w:rFonts w:ascii="宋体" w:eastAsia="宋体" w:hAnsi="宋体" w:hint="eastAsia"/>
        </w:rPr>
        <w:t>毛概</w:t>
      </w:r>
      <w:proofErr w:type="gramEnd"/>
      <w:r w:rsidR="002D3D7E" w:rsidRPr="00477B49">
        <w:rPr>
          <w:rFonts w:ascii="宋体" w:eastAsia="宋体" w:hAnsi="宋体" w:hint="eastAsia"/>
        </w:rPr>
        <w:t xml:space="preserve"> 安全教育 体育</w:t>
      </w:r>
    </w:p>
    <w:p w14:paraId="169E2E90" w14:textId="77777777" w:rsidR="000C5AAE" w:rsidRDefault="000C5AAE">
      <w:pPr>
        <w:rPr>
          <w:rFonts w:ascii="宋体" w:eastAsia="宋体" w:hAnsi="宋体" w:hint="eastAsia"/>
        </w:rPr>
      </w:pPr>
    </w:p>
    <w:p w14:paraId="61A68420" w14:textId="4EFB8D30" w:rsidR="007C67BC" w:rsidRPr="000C5AAE" w:rsidRDefault="007C67BC">
      <w:pPr>
        <w:rPr>
          <w:rFonts w:ascii="宋体" w:eastAsia="宋体" w:hAnsi="宋体" w:hint="eastAsia"/>
          <w:b/>
          <w:bCs/>
          <w:sz w:val="24"/>
          <w:szCs w:val="24"/>
        </w:rPr>
      </w:pPr>
      <w:r w:rsidRPr="000C5AAE">
        <w:rPr>
          <w:rFonts w:ascii="宋体" w:eastAsia="宋体" w:hAnsi="宋体" w:hint="eastAsia"/>
          <w:b/>
          <w:bCs/>
          <w:sz w:val="24"/>
          <w:szCs w:val="24"/>
        </w:rPr>
        <w:t>此处对课程安排进行解释：</w:t>
      </w:r>
    </w:p>
    <w:p w14:paraId="568A6E2C" w14:textId="11B1A527" w:rsidR="00507425" w:rsidRPr="00507425" w:rsidRDefault="00507425" w:rsidP="00507425">
      <w:pPr>
        <w:rPr>
          <w:rFonts w:ascii="宋体" w:eastAsia="宋体" w:hAnsi="宋体" w:hint="eastAsia"/>
          <w:b/>
          <w:bCs/>
        </w:rPr>
      </w:pPr>
      <w:r>
        <w:rPr>
          <w:rFonts w:ascii="宋体" w:eastAsia="宋体" w:hAnsi="宋体" w:hint="eastAsia"/>
          <w:b/>
          <w:bCs/>
        </w:rPr>
        <w:t>1.</w:t>
      </w:r>
      <w:r w:rsidRPr="00507425">
        <w:rPr>
          <w:rFonts w:ascii="宋体" w:eastAsia="宋体" w:hAnsi="宋体"/>
          <w:b/>
          <w:bCs/>
        </w:rPr>
        <w:t>第一学期</w:t>
      </w:r>
    </w:p>
    <w:p w14:paraId="17B17982" w14:textId="7843139C" w:rsidR="00507425" w:rsidRPr="00507425" w:rsidRDefault="00507425" w:rsidP="00507425">
      <w:pPr>
        <w:rPr>
          <w:rFonts w:ascii="宋体" w:eastAsia="宋体" w:hAnsi="宋体" w:hint="eastAsia"/>
        </w:rPr>
      </w:pPr>
      <w:r w:rsidRPr="00507425">
        <w:rPr>
          <w:rFonts w:ascii="宋体" w:eastAsia="宋体" w:hAnsi="宋体"/>
        </w:rPr>
        <w:t>第一学期的课程架构维持相对稳定</w:t>
      </w:r>
      <w:r>
        <w:rPr>
          <w:rFonts w:ascii="宋体" w:eastAsia="宋体" w:hAnsi="宋体" w:hint="eastAsia"/>
        </w:rPr>
        <w:t>。</w:t>
      </w:r>
      <w:r w:rsidRPr="00507425">
        <w:rPr>
          <w:rFonts w:ascii="宋体" w:eastAsia="宋体" w:hAnsi="宋体"/>
        </w:rPr>
        <w:t>C 语言作为编程基础，为后续深入学习各类计算机相关课程提供了核心的程序设计技能支撑；高数 1 为学生奠定了必要的数学分析基础，是理解众多专业课程中数学原理的基石；人工智能导论和学科前沿课程则从宏观视角出发，为学生</w:t>
      </w:r>
      <w:r>
        <w:rPr>
          <w:rFonts w:ascii="宋体" w:eastAsia="宋体" w:hAnsi="宋体" w:hint="eastAsia"/>
        </w:rPr>
        <w:t>说明</w:t>
      </w:r>
      <w:r w:rsidRPr="00507425">
        <w:rPr>
          <w:rFonts w:ascii="宋体" w:eastAsia="宋体" w:hAnsi="宋体"/>
        </w:rPr>
        <w:t>人工智能领域的整体轮廓，包括发展历程、前沿技术趋势以及潜在应用方向等，对学生规划个人未来学习方向具有重要的指引价值。这些课程相互配合，使其初步具备应对后续学习挑战的基本素养。</w:t>
      </w:r>
    </w:p>
    <w:p w14:paraId="281C76BD" w14:textId="405442EE" w:rsidR="00507425" w:rsidRPr="00507425" w:rsidRDefault="00507425" w:rsidP="00507425">
      <w:pPr>
        <w:rPr>
          <w:rFonts w:ascii="宋体" w:eastAsia="宋体" w:hAnsi="宋体" w:hint="eastAsia"/>
          <w:b/>
          <w:bCs/>
        </w:rPr>
      </w:pPr>
      <w:r>
        <w:rPr>
          <w:rFonts w:ascii="宋体" w:eastAsia="宋体" w:hAnsi="宋体" w:hint="eastAsia"/>
          <w:b/>
          <w:bCs/>
        </w:rPr>
        <w:t>2．</w:t>
      </w:r>
      <w:r w:rsidRPr="00507425">
        <w:rPr>
          <w:rFonts w:ascii="宋体" w:eastAsia="宋体" w:hAnsi="宋体"/>
          <w:b/>
          <w:bCs/>
        </w:rPr>
        <w:t>第二学期</w:t>
      </w:r>
    </w:p>
    <w:p w14:paraId="7787B543" w14:textId="52E0C5D5" w:rsidR="00507425" w:rsidRPr="00507425" w:rsidRDefault="00507425" w:rsidP="00507425">
      <w:pPr>
        <w:rPr>
          <w:rFonts w:ascii="宋体" w:eastAsia="宋体" w:hAnsi="宋体" w:hint="eastAsia"/>
        </w:rPr>
      </w:pPr>
      <w:r w:rsidRPr="00507425">
        <w:rPr>
          <w:rFonts w:ascii="宋体" w:eastAsia="宋体" w:hAnsi="宋体"/>
        </w:rPr>
        <w:t>第二学期课程调整的核心思路在于优化课程衔接与知识体系构建。将 Java 课程替换为 C++ 课程，这一决策主要基于 C++ 语言在后续数据结构学习以及算法开发中的广泛应用和显著优势。同时，新增线性代数和离散数学课程。</w:t>
      </w:r>
      <w:proofErr w:type="gramStart"/>
      <w:r w:rsidRPr="00507425">
        <w:rPr>
          <w:rFonts w:ascii="宋体" w:eastAsia="宋体" w:hAnsi="宋体"/>
        </w:rPr>
        <w:t>线性代数</w:t>
      </w:r>
      <w:r>
        <w:rPr>
          <w:rFonts w:ascii="宋体" w:eastAsia="宋体" w:hAnsi="宋体" w:hint="eastAsia"/>
        </w:rPr>
        <w:t>线性代数</w:t>
      </w:r>
      <w:proofErr w:type="gramEnd"/>
      <w:r>
        <w:rPr>
          <w:rFonts w:ascii="宋体" w:eastAsia="宋体" w:hAnsi="宋体" w:hint="eastAsia"/>
        </w:rPr>
        <w:t>可为后续课程提供理论基础</w:t>
      </w:r>
      <w:r w:rsidRPr="00507425">
        <w:rPr>
          <w:rFonts w:ascii="宋体" w:eastAsia="宋体" w:hAnsi="宋体"/>
        </w:rPr>
        <w:t>。离散数学中的逻辑运算部分与数字逻辑课程紧密相关，能够帮助学生从理论层面深入理解数字电路和逻辑系统的基本原理，二者相互补充，共同促进学生对数字逻辑相关知识的掌握，进一步完善了专业知识体系的逻辑连贯性。</w:t>
      </w:r>
    </w:p>
    <w:p w14:paraId="717B38A4" w14:textId="14125E03" w:rsidR="00507425" w:rsidRPr="00507425" w:rsidRDefault="00507425" w:rsidP="00507425">
      <w:pPr>
        <w:rPr>
          <w:rFonts w:ascii="宋体" w:eastAsia="宋体" w:hAnsi="宋体" w:hint="eastAsia"/>
          <w:b/>
          <w:bCs/>
        </w:rPr>
      </w:pPr>
      <w:r>
        <w:rPr>
          <w:rFonts w:ascii="宋体" w:eastAsia="宋体" w:hAnsi="宋体" w:hint="eastAsia"/>
          <w:b/>
          <w:bCs/>
        </w:rPr>
        <w:t>3.</w:t>
      </w:r>
      <w:r w:rsidRPr="00507425">
        <w:rPr>
          <w:rFonts w:ascii="宋体" w:eastAsia="宋体" w:hAnsi="宋体"/>
          <w:b/>
          <w:bCs/>
        </w:rPr>
        <w:t>第三学期</w:t>
      </w:r>
    </w:p>
    <w:p w14:paraId="1F38D049" w14:textId="5CC73908" w:rsidR="00507425" w:rsidRPr="00507425" w:rsidRDefault="00507425" w:rsidP="00507425">
      <w:pPr>
        <w:rPr>
          <w:rFonts w:ascii="宋体" w:eastAsia="宋体" w:hAnsi="宋体" w:hint="eastAsia"/>
        </w:rPr>
      </w:pPr>
      <w:r w:rsidRPr="00507425">
        <w:rPr>
          <w:rFonts w:ascii="宋体" w:eastAsia="宋体" w:hAnsi="宋体"/>
        </w:rPr>
        <w:t>第三学期课程调整旨在平衡课程难度与实践应用需求。</w:t>
      </w:r>
      <w:r>
        <w:rPr>
          <w:rFonts w:ascii="宋体" w:eastAsia="宋体" w:hAnsi="宋体" w:hint="eastAsia"/>
        </w:rPr>
        <w:t>删除</w:t>
      </w:r>
      <w:r w:rsidRPr="00507425">
        <w:rPr>
          <w:rFonts w:ascii="宋体" w:eastAsia="宋体" w:hAnsi="宋体"/>
        </w:rPr>
        <w:t>线性代数和离散数学课程，在一定程度上缓解了学生的课程压力，使其能够将更多精力集中于核心专业课程的学习。新增数值分析课程，旨在满足专业学习中对数值计算方法和精度控制的需求，尤其在涉及复杂数学模型求解、数据处理与分析等方面具有重要意义。同时，将 Python 实验课与数值分析相结合，</w:t>
      </w:r>
      <w:r>
        <w:rPr>
          <w:rFonts w:ascii="宋体" w:eastAsia="宋体" w:hAnsi="宋体" w:hint="eastAsia"/>
        </w:rPr>
        <w:t>可将理论与实践相结合。</w:t>
      </w:r>
      <w:r w:rsidRPr="00507425">
        <w:rPr>
          <w:rFonts w:ascii="宋体" w:eastAsia="宋体" w:hAnsi="宋体"/>
        </w:rPr>
        <w:t xml:space="preserve"> </w:t>
      </w:r>
    </w:p>
    <w:p w14:paraId="1ADE8709" w14:textId="61E3D6B9" w:rsidR="00507425" w:rsidRPr="00507425" w:rsidRDefault="00507425" w:rsidP="00507425">
      <w:pPr>
        <w:rPr>
          <w:rFonts w:ascii="宋体" w:eastAsia="宋体" w:hAnsi="宋体" w:hint="eastAsia"/>
          <w:b/>
          <w:bCs/>
        </w:rPr>
      </w:pPr>
      <w:r>
        <w:rPr>
          <w:rFonts w:ascii="宋体" w:eastAsia="宋体" w:hAnsi="宋体" w:hint="eastAsia"/>
          <w:b/>
          <w:bCs/>
        </w:rPr>
        <w:t>4.</w:t>
      </w:r>
      <w:r w:rsidRPr="00507425">
        <w:rPr>
          <w:rFonts w:ascii="宋体" w:eastAsia="宋体" w:hAnsi="宋体"/>
          <w:b/>
          <w:bCs/>
        </w:rPr>
        <w:t>第四学期</w:t>
      </w:r>
    </w:p>
    <w:p w14:paraId="65EF1C17" w14:textId="45C425A2" w:rsidR="00507425" w:rsidRPr="00507425" w:rsidRDefault="00507425" w:rsidP="00507425">
      <w:pPr>
        <w:rPr>
          <w:rFonts w:ascii="宋体" w:eastAsia="宋体" w:hAnsi="宋体" w:hint="eastAsia"/>
        </w:rPr>
      </w:pPr>
      <w:r w:rsidRPr="00507425">
        <w:rPr>
          <w:rFonts w:ascii="宋体" w:eastAsia="宋体" w:hAnsi="宋体"/>
        </w:rPr>
        <w:t>第四学期减少数值分析及其实验课程，降低学生在课程密集的学期中的学习压力，避免学生因过度负荷而影响学习质量。通过这一调整，学生能够</w:t>
      </w:r>
      <w:r>
        <w:rPr>
          <w:rFonts w:ascii="宋体" w:eastAsia="宋体" w:hAnsi="宋体" w:hint="eastAsia"/>
        </w:rPr>
        <w:t>投入更多身心在</w:t>
      </w:r>
      <w:r w:rsidRPr="00507425">
        <w:rPr>
          <w:rFonts w:ascii="宋体" w:eastAsia="宋体" w:hAnsi="宋体"/>
        </w:rPr>
        <w:t>其他专业课程的学习，如计算机网络、自然语言处理、自动控制理论以及智能优化理论与方法等，</w:t>
      </w:r>
      <w:r>
        <w:rPr>
          <w:rFonts w:ascii="宋体" w:eastAsia="宋体" w:hAnsi="宋体" w:hint="eastAsia"/>
        </w:rPr>
        <w:t>有助于成绩的提高与</w:t>
      </w:r>
      <w:r w:rsidR="00C56248">
        <w:rPr>
          <w:rFonts w:ascii="宋体" w:eastAsia="宋体" w:hAnsi="宋体" w:hint="eastAsia"/>
        </w:rPr>
        <w:t>能力的提升。</w:t>
      </w:r>
    </w:p>
    <w:p w14:paraId="24F0F744" w14:textId="77777777" w:rsidR="003955AB" w:rsidRPr="00507425" w:rsidRDefault="003955AB">
      <w:pPr>
        <w:rPr>
          <w:rFonts w:ascii="宋体" w:eastAsia="宋体" w:hAnsi="宋体" w:hint="eastAsia"/>
        </w:rPr>
      </w:pPr>
    </w:p>
    <w:sectPr w:rsidR="003955AB" w:rsidRPr="005074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6979EE"/>
    <w:multiLevelType w:val="multilevel"/>
    <w:tmpl w:val="F1501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0F45BC"/>
    <w:multiLevelType w:val="multilevel"/>
    <w:tmpl w:val="F6B88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392808"/>
    <w:multiLevelType w:val="hybridMultilevel"/>
    <w:tmpl w:val="69C416E2"/>
    <w:lvl w:ilvl="0" w:tplc="02F4B0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05F04DB"/>
    <w:multiLevelType w:val="hybridMultilevel"/>
    <w:tmpl w:val="7E309272"/>
    <w:lvl w:ilvl="0" w:tplc="2D0453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A571240"/>
    <w:multiLevelType w:val="multilevel"/>
    <w:tmpl w:val="A5E8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707D31"/>
    <w:multiLevelType w:val="multilevel"/>
    <w:tmpl w:val="3A52D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721347"/>
    <w:multiLevelType w:val="multilevel"/>
    <w:tmpl w:val="9102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070763">
    <w:abstractNumId w:val="6"/>
  </w:num>
  <w:num w:numId="2" w16cid:durableId="1034382706">
    <w:abstractNumId w:val="2"/>
  </w:num>
  <w:num w:numId="3" w16cid:durableId="644045056">
    <w:abstractNumId w:val="3"/>
  </w:num>
  <w:num w:numId="4" w16cid:durableId="2147164851">
    <w:abstractNumId w:val="1"/>
  </w:num>
  <w:num w:numId="5" w16cid:durableId="1035621694">
    <w:abstractNumId w:val="5"/>
  </w:num>
  <w:num w:numId="6" w16cid:durableId="1006595800">
    <w:abstractNumId w:val="4"/>
  </w:num>
  <w:num w:numId="7" w16cid:durableId="708072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FF"/>
    <w:rsid w:val="000171FF"/>
    <w:rsid w:val="00086966"/>
    <w:rsid w:val="000C5AAE"/>
    <w:rsid w:val="001241B4"/>
    <w:rsid w:val="00136A55"/>
    <w:rsid w:val="001D1091"/>
    <w:rsid w:val="00237915"/>
    <w:rsid w:val="002958F6"/>
    <w:rsid w:val="002D3D7E"/>
    <w:rsid w:val="0034381A"/>
    <w:rsid w:val="00350C4E"/>
    <w:rsid w:val="003955AB"/>
    <w:rsid w:val="003D4761"/>
    <w:rsid w:val="00461A7F"/>
    <w:rsid w:val="00477B49"/>
    <w:rsid w:val="00507425"/>
    <w:rsid w:val="005503B2"/>
    <w:rsid w:val="005A43F9"/>
    <w:rsid w:val="005D5BFD"/>
    <w:rsid w:val="006621D8"/>
    <w:rsid w:val="00780F71"/>
    <w:rsid w:val="007C1D6D"/>
    <w:rsid w:val="007C67BC"/>
    <w:rsid w:val="007E08C5"/>
    <w:rsid w:val="00A007D2"/>
    <w:rsid w:val="00AA56A0"/>
    <w:rsid w:val="00B61F84"/>
    <w:rsid w:val="00B80032"/>
    <w:rsid w:val="00C21795"/>
    <w:rsid w:val="00C44F56"/>
    <w:rsid w:val="00C56248"/>
    <w:rsid w:val="00C82B62"/>
    <w:rsid w:val="00CB5C9D"/>
    <w:rsid w:val="00CE0076"/>
    <w:rsid w:val="00D90BAD"/>
    <w:rsid w:val="00E9737C"/>
    <w:rsid w:val="00EC2A91"/>
    <w:rsid w:val="00F254FD"/>
    <w:rsid w:val="00F27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35EB"/>
  <w15:chartTrackingRefBased/>
  <w15:docId w15:val="{B84718A6-671B-46CD-ADD1-3B7B105E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742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41B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070147">
      <w:bodyDiv w:val="1"/>
      <w:marLeft w:val="0"/>
      <w:marRight w:val="0"/>
      <w:marTop w:val="0"/>
      <w:marBottom w:val="0"/>
      <w:divBdr>
        <w:top w:val="none" w:sz="0" w:space="0" w:color="auto"/>
        <w:left w:val="none" w:sz="0" w:space="0" w:color="auto"/>
        <w:bottom w:val="none" w:sz="0" w:space="0" w:color="auto"/>
        <w:right w:val="none" w:sz="0" w:space="0" w:color="auto"/>
      </w:divBdr>
      <w:divsChild>
        <w:div w:id="2054304875">
          <w:marLeft w:val="0"/>
          <w:marRight w:val="0"/>
          <w:marTop w:val="0"/>
          <w:marBottom w:val="0"/>
          <w:divBdr>
            <w:top w:val="none" w:sz="0" w:space="0" w:color="auto"/>
            <w:left w:val="none" w:sz="0" w:space="0" w:color="auto"/>
            <w:bottom w:val="none" w:sz="0" w:space="0" w:color="auto"/>
            <w:right w:val="none" w:sz="0" w:space="0" w:color="auto"/>
          </w:divBdr>
        </w:div>
        <w:div w:id="242448385">
          <w:marLeft w:val="0"/>
          <w:marRight w:val="0"/>
          <w:marTop w:val="0"/>
          <w:marBottom w:val="0"/>
          <w:divBdr>
            <w:top w:val="none" w:sz="0" w:space="0" w:color="auto"/>
            <w:left w:val="none" w:sz="0" w:space="0" w:color="auto"/>
            <w:bottom w:val="none" w:sz="0" w:space="0" w:color="auto"/>
            <w:right w:val="none" w:sz="0" w:space="0" w:color="auto"/>
          </w:divBdr>
        </w:div>
        <w:div w:id="1803762761">
          <w:marLeft w:val="0"/>
          <w:marRight w:val="0"/>
          <w:marTop w:val="0"/>
          <w:marBottom w:val="0"/>
          <w:divBdr>
            <w:top w:val="none" w:sz="0" w:space="0" w:color="auto"/>
            <w:left w:val="none" w:sz="0" w:space="0" w:color="auto"/>
            <w:bottom w:val="none" w:sz="0" w:space="0" w:color="auto"/>
            <w:right w:val="none" w:sz="0" w:space="0" w:color="auto"/>
          </w:divBdr>
        </w:div>
      </w:divsChild>
    </w:div>
    <w:div w:id="215900829">
      <w:bodyDiv w:val="1"/>
      <w:marLeft w:val="0"/>
      <w:marRight w:val="0"/>
      <w:marTop w:val="0"/>
      <w:marBottom w:val="0"/>
      <w:divBdr>
        <w:top w:val="none" w:sz="0" w:space="0" w:color="auto"/>
        <w:left w:val="none" w:sz="0" w:space="0" w:color="auto"/>
        <w:bottom w:val="none" w:sz="0" w:space="0" w:color="auto"/>
        <w:right w:val="none" w:sz="0" w:space="0" w:color="auto"/>
      </w:divBdr>
    </w:div>
    <w:div w:id="300423046">
      <w:bodyDiv w:val="1"/>
      <w:marLeft w:val="0"/>
      <w:marRight w:val="0"/>
      <w:marTop w:val="0"/>
      <w:marBottom w:val="0"/>
      <w:divBdr>
        <w:top w:val="none" w:sz="0" w:space="0" w:color="auto"/>
        <w:left w:val="none" w:sz="0" w:space="0" w:color="auto"/>
        <w:bottom w:val="none" w:sz="0" w:space="0" w:color="auto"/>
        <w:right w:val="none" w:sz="0" w:space="0" w:color="auto"/>
      </w:divBdr>
      <w:divsChild>
        <w:div w:id="508374753">
          <w:marLeft w:val="0"/>
          <w:marRight w:val="0"/>
          <w:marTop w:val="0"/>
          <w:marBottom w:val="0"/>
          <w:divBdr>
            <w:top w:val="none" w:sz="0" w:space="0" w:color="auto"/>
            <w:left w:val="none" w:sz="0" w:space="0" w:color="auto"/>
            <w:bottom w:val="none" w:sz="0" w:space="0" w:color="auto"/>
            <w:right w:val="none" w:sz="0" w:space="0" w:color="auto"/>
          </w:divBdr>
        </w:div>
      </w:divsChild>
    </w:div>
    <w:div w:id="390663931">
      <w:bodyDiv w:val="1"/>
      <w:marLeft w:val="0"/>
      <w:marRight w:val="0"/>
      <w:marTop w:val="0"/>
      <w:marBottom w:val="0"/>
      <w:divBdr>
        <w:top w:val="none" w:sz="0" w:space="0" w:color="auto"/>
        <w:left w:val="none" w:sz="0" w:space="0" w:color="auto"/>
        <w:bottom w:val="none" w:sz="0" w:space="0" w:color="auto"/>
        <w:right w:val="none" w:sz="0" w:space="0" w:color="auto"/>
      </w:divBdr>
      <w:divsChild>
        <w:div w:id="1673488175">
          <w:marLeft w:val="0"/>
          <w:marRight w:val="0"/>
          <w:marTop w:val="0"/>
          <w:marBottom w:val="0"/>
          <w:divBdr>
            <w:top w:val="none" w:sz="0" w:space="0" w:color="auto"/>
            <w:left w:val="none" w:sz="0" w:space="0" w:color="auto"/>
            <w:bottom w:val="none" w:sz="0" w:space="0" w:color="auto"/>
            <w:right w:val="none" w:sz="0" w:space="0" w:color="auto"/>
          </w:divBdr>
        </w:div>
      </w:divsChild>
    </w:div>
    <w:div w:id="397090978">
      <w:bodyDiv w:val="1"/>
      <w:marLeft w:val="0"/>
      <w:marRight w:val="0"/>
      <w:marTop w:val="0"/>
      <w:marBottom w:val="0"/>
      <w:divBdr>
        <w:top w:val="none" w:sz="0" w:space="0" w:color="auto"/>
        <w:left w:val="none" w:sz="0" w:space="0" w:color="auto"/>
        <w:bottom w:val="none" w:sz="0" w:space="0" w:color="auto"/>
        <w:right w:val="none" w:sz="0" w:space="0" w:color="auto"/>
      </w:divBdr>
    </w:div>
    <w:div w:id="489904601">
      <w:bodyDiv w:val="1"/>
      <w:marLeft w:val="0"/>
      <w:marRight w:val="0"/>
      <w:marTop w:val="0"/>
      <w:marBottom w:val="0"/>
      <w:divBdr>
        <w:top w:val="none" w:sz="0" w:space="0" w:color="auto"/>
        <w:left w:val="none" w:sz="0" w:space="0" w:color="auto"/>
        <w:bottom w:val="none" w:sz="0" w:space="0" w:color="auto"/>
        <w:right w:val="none" w:sz="0" w:space="0" w:color="auto"/>
      </w:divBdr>
    </w:div>
    <w:div w:id="548952865">
      <w:bodyDiv w:val="1"/>
      <w:marLeft w:val="0"/>
      <w:marRight w:val="0"/>
      <w:marTop w:val="0"/>
      <w:marBottom w:val="0"/>
      <w:divBdr>
        <w:top w:val="none" w:sz="0" w:space="0" w:color="auto"/>
        <w:left w:val="none" w:sz="0" w:space="0" w:color="auto"/>
        <w:bottom w:val="none" w:sz="0" w:space="0" w:color="auto"/>
        <w:right w:val="none" w:sz="0" w:space="0" w:color="auto"/>
      </w:divBdr>
      <w:divsChild>
        <w:div w:id="1861889695">
          <w:marLeft w:val="0"/>
          <w:marRight w:val="0"/>
          <w:marTop w:val="0"/>
          <w:marBottom w:val="0"/>
          <w:divBdr>
            <w:top w:val="none" w:sz="0" w:space="0" w:color="auto"/>
            <w:left w:val="none" w:sz="0" w:space="0" w:color="auto"/>
            <w:bottom w:val="none" w:sz="0" w:space="0" w:color="auto"/>
            <w:right w:val="none" w:sz="0" w:space="0" w:color="auto"/>
          </w:divBdr>
        </w:div>
        <w:div w:id="628583975">
          <w:marLeft w:val="0"/>
          <w:marRight w:val="0"/>
          <w:marTop w:val="0"/>
          <w:marBottom w:val="0"/>
          <w:divBdr>
            <w:top w:val="none" w:sz="0" w:space="0" w:color="auto"/>
            <w:left w:val="none" w:sz="0" w:space="0" w:color="auto"/>
            <w:bottom w:val="none" w:sz="0" w:space="0" w:color="auto"/>
            <w:right w:val="none" w:sz="0" w:space="0" w:color="auto"/>
          </w:divBdr>
        </w:div>
        <w:div w:id="1953509660">
          <w:marLeft w:val="0"/>
          <w:marRight w:val="0"/>
          <w:marTop w:val="0"/>
          <w:marBottom w:val="0"/>
          <w:divBdr>
            <w:top w:val="none" w:sz="0" w:space="0" w:color="auto"/>
            <w:left w:val="none" w:sz="0" w:space="0" w:color="auto"/>
            <w:bottom w:val="none" w:sz="0" w:space="0" w:color="auto"/>
            <w:right w:val="none" w:sz="0" w:space="0" w:color="auto"/>
          </w:divBdr>
        </w:div>
        <w:div w:id="403452024">
          <w:marLeft w:val="0"/>
          <w:marRight w:val="0"/>
          <w:marTop w:val="0"/>
          <w:marBottom w:val="0"/>
          <w:divBdr>
            <w:top w:val="none" w:sz="0" w:space="0" w:color="auto"/>
            <w:left w:val="none" w:sz="0" w:space="0" w:color="auto"/>
            <w:bottom w:val="none" w:sz="0" w:space="0" w:color="auto"/>
            <w:right w:val="none" w:sz="0" w:space="0" w:color="auto"/>
          </w:divBdr>
        </w:div>
        <w:div w:id="1920938625">
          <w:marLeft w:val="0"/>
          <w:marRight w:val="0"/>
          <w:marTop w:val="0"/>
          <w:marBottom w:val="0"/>
          <w:divBdr>
            <w:top w:val="none" w:sz="0" w:space="0" w:color="auto"/>
            <w:left w:val="none" w:sz="0" w:space="0" w:color="auto"/>
            <w:bottom w:val="none" w:sz="0" w:space="0" w:color="auto"/>
            <w:right w:val="none" w:sz="0" w:space="0" w:color="auto"/>
          </w:divBdr>
        </w:div>
        <w:div w:id="188836222">
          <w:marLeft w:val="0"/>
          <w:marRight w:val="0"/>
          <w:marTop w:val="0"/>
          <w:marBottom w:val="0"/>
          <w:divBdr>
            <w:top w:val="none" w:sz="0" w:space="0" w:color="auto"/>
            <w:left w:val="none" w:sz="0" w:space="0" w:color="auto"/>
            <w:bottom w:val="none" w:sz="0" w:space="0" w:color="auto"/>
            <w:right w:val="none" w:sz="0" w:space="0" w:color="auto"/>
          </w:divBdr>
        </w:div>
      </w:divsChild>
    </w:div>
    <w:div w:id="569195034">
      <w:bodyDiv w:val="1"/>
      <w:marLeft w:val="0"/>
      <w:marRight w:val="0"/>
      <w:marTop w:val="0"/>
      <w:marBottom w:val="0"/>
      <w:divBdr>
        <w:top w:val="none" w:sz="0" w:space="0" w:color="auto"/>
        <w:left w:val="none" w:sz="0" w:space="0" w:color="auto"/>
        <w:bottom w:val="none" w:sz="0" w:space="0" w:color="auto"/>
        <w:right w:val="none" w:sz="0" w:space="0" w:color="auto"/>
      </w:divBdr>
      <w:divsChild>
        <w:div w:id="330641448">
          <w:marLeft w:val="0"/>
          <w:marRight w:val="0"/>
          <w:marTop w:val="0"/>
          <w:marBottom w:val="0"/>
          <w:divBdr>
            <w:top w:val="none" w:sz="0" w:space="0" w:color="auto"/>
            <w:left w:val="none" w:sz="0" w:space="0" w:color="auto"/>
            <w:bottom w:val="none" w:sz="0" w:space="0" w:color="auto"/>
            <w:right w:val="none" w:sz="0" w:space="0" w:color="auto"/>
          </w:divBdr>
        </w:div>
        <w:div w:id="2129005047">
          <w:marLeft w:val="0"/>
          <w:marRight w:val="0"/>
          <w:marTop w:val="0"/>
          <w:marBottom w:val="0"/>
          <w:divBdr>
            <w:top w:val="none" w:sz="0" w:space="0" w:color="auto"/>
            <w:left w:val="none" w:sz="0" w:space="0" w:color="auto"/>
            <w:bottom w:val="none" w:sz="0" w:space="0" w:color="auto"/>
            <w:right w:val="none" w:sz="0" w:space="0" w:color="auto"/>
          </w:divBdr>
        </w:div>
        <w:div w:id="1104107691">
          <w:marLeft w:val="0"/>
          <w:marRight w:val="0"/>
          <w:marTop w:val="0"/>
          <w:marBottom w:val="0"/>
          <w:divBdr>
            <w:top w:val="none" w:sz="0" w:space="0" w:color="auto"/>
            <w:left w:val="none" w:sz="0" w:space="0" w:color="auto"/>
            <w:bottom w:val="none" w:sz="0" w:space="0" w:color="auto"/>
            <w:right w:val="none" w:sz="0" w:space="0" w:color="auto"/>
          </w:divBdr>
        </w:div>
      </w:divsChild>
    </w:div>
    <w:div w:id="577636805">
      <w:bodyDiv w:val="1"/>
      <w:marLeft w:val="0"/>
      <w:marRight w:val="0"/>
      <w:marTop w:val="0"/>
      <w:marBottom w:val="0"/>
      <w:divBdr>
        <w:top w:val="none" w:sz="0" w:space="0" w:color="auto"/>
        <w:left w:val="none" w:sz="0" w:space="0" w:color="auto"/>
        <w:bottom w:val="none" w:sz="0" w:space="0" w:color="auto"/>
        <w:right w:val="none" w:sz="0" w:space="0" w:color="auto"/>
      </w:divBdr>
    </w:div>
    <w:div w:id="651064092">
      <w:bodyDiv w:val="1"/>
      <w:marLeft w:val="0"/>
      <w:marRight w:val="0"/>
      <w:marTop w:val="0"/>
      <w:marBottom w:val="0"/>
      <w:divBdr>
        <w:top w:val="none" w:sz="0" w:space="0" w:color="auto"/>
        <w:left w:val="none" w:sz="0" w:space="0" w:color="auto"/>
        <w:bottom w:val="none" w:sz="0" w:space="0" w:color="auto"/>
        <w:right w:val="none" w:sz="0" w:space="0" w:color="auto"/>
      </w:divBdr>
      <w:divsChild>
        <w:div w:id="1710104074">
          <w:marLeft w:val="0"/>
          <w:marRight w:val="0"/>
          <w:marTop w:val="0"/>
          <w:marBottom w:val="0"/>
          <w:divBdr>
            <w:top w:val="none" w:sz="0" w:space="0" w:color="auto"/>
            <w:left w:val="none" w:sz="0" w:space="0" w:color="auto"/>
            <w:bottom w:val="none" w:sz="0" w:space="0" w:color="auto"/>
            <w:right w:val="none" w:sz="0" w:space="0" w:color="auto"/>
          </w:divBdr>
        </w:div>
        <w:div w:id="2124885753">
          <w:marLeft w:val="0"/>
          <w:marRight w:val="0"/>
          <w:marTop w:val="0"/>
          <w:marBottom w:val="0"/>
          <w:divBdr>
            <w:top w:val="none" w:sz="0" w:space="0" w:color="auto"/>
            <w:left w:val="none" w:sz="0" w:space="0" w:color="auto"/>
            <w:bottom w:val="none" w:sz="0" w:space="0" w:color="auto"/>
            <w:right w:val="none" w:sz="0" w:space="0" w:color="auto"/>
          </w:divBdr>
        </w:div>
        <w:div w:id="594096282">
          <w:marLeft w:val="0"/>
          <w:marRight w:val="0"/>
          <w:marTop w:val="0"/>
          <w:marBottom w:val="0"/>
          <w:divBdr>
            <w:top w:val="none" w:sz="0" w:space="0" w:color="auto"/>
            <w:left w:val="none" w:sz="0" w:space="0" w:color="auto"/>
            <w:bottom w:val="none" w:sz="0" w:space="0" w:color="auto"/>
            <w:right w:val="none" w:sz="0" w:space="0" w:color="auto"/>
          </w:divBdr>
        </w:div>
        <w:div w:id="684212565">
          <w:marLeft w:val="0"/>
          <w:marRight w:val="0"/>
          <w:marTop w:val="0"/>
          <w:marBottom w:val="0"/>
          <w:divBdr>
            <w:top w:val="none" w:sz="0" w:space="0" w:color="auto"/>
            <w:left w:val="none" w:sz="0" w:space="0" w:color="auto"/>
            <w:bottom w:val="none" w:sz="0" w:space="0" w:color="auto"/>
            <w:right w:val="none" w:sz="0" w:space="0" w:color="auto"/>
          </w:divBdr>
        </w:div>
        <w:div w:id="1834177998">
          <w:marLeft w:val="0"/>
          <w:marRight w:val="0"/>
          <w:marTop w:val="0"/>
          <w:marBottom w:val="0"/>
          <w:divBdr>
            <w:top w:val="none" w:sz="0" w:space="0" w:color="auto"/>
            <w:left w:val="none" w:sz="0" w:space="0" w:color="auto"/>
            <w:bottom w:val="none" w:sz="0" w:space="0" w:color="auto"/>
            <w:right w:val="none" w:sz="0" w:space="0" w:color="auto"/>
          </w:divBdr>
        </w:div>
        <w:div w:id="1617523374">
          <w:marLeft w:val="0"/>
          <w:marRight w:val="0"/>
          <w:marTop w:val="0"/>
          <w:marBottom w:val="0"/>
          <w:divBdr>
            <w:top w:val="none" w:sz="0" w:space="0" w:color="auto"/>
            <w:left w:val="none" w:sz="0" w:space="0" w:color="auto"/>
            <w:bottom w:val="none" w:sz="0" w:space="0" w:color="auto"/>
            <w:right w:val="none" w:sz="0" w:space="0" w:color="auto"/>
          </w:divBdr>
        </w:div>
      </w:divsChild>
    </w:div>
    <w:div w:id="685181948">
      <w:bodyDiv w:val="1"/>
      <w:marLeft w:val="0"/>
      <w:marRight w:val="0"/>
      <w:marTop w:val="0"/>
      <w:marBottom w:val="0"/>
      <w:divBdr>
        <w:top w:val="none" w:sz="0" w:space="0" w:color="auto"/>
        <w:left w:val="none" w:sz="0" w:space="0" w:color="auto"/>
        <w:bottom w:val="none" w:sz="0" w:space="0" w:color="auto"/>
        <w:right w:val="none" w:sz="0" w:space="0" w:color="auto"/>
      </w:divBdr>
      <w:divsChild>
        <w:div w:id="569850580">
          <w:marLeft w:val="0"/>
          <w:marRight w:val="0"/>
          <w:marTop w:val="0"/>
          <w:marBottom w:val="0"/>
          <w:divBdr>
            <w:top w:val="none" w:sz="0" w:space="0" w:color="auto"/>
            <w:left w:val="none" w:sz="0" w:space="0" w:color="auto"/>
            <w:bottom w:val="none" w:sz="0" w:space="0" w:color="auto"/>
            <w:right w:val="none" w:sz="0" w:space="0" w:color="auto"/>
          </w:divBdr>
        </w:div>
        <w:div w:id="2095083195">
          <w:marLeft w:val="0"/>
          <w:marRight w:val="0"/>
          <w:marTop w:val="0"/>
          <w:marBottom w:val="0"/>
          <w:divBdr>
            <w:top w:val="none" w:sz="0" w:space="0" w:color="auto"/>
            <w:left w:val="none" w:sz="0" w:space="0" w:color="auto"/>
            <w:bottom w:val="none" w:sz="0" w:space="0" w:color="auto"/>
            <w:right w:val="none" w:sz="0" w:space="0" w:color="auto"/>
          </w:divBdr>
        </w:div>
      </w:divsChild>
    </w:div>
    <w:div w:id="723022015">
      <w:bodyDiv w:val="1"/>
      <w:marLeft w:val="0"/>
      <w:marRight w:val="0"/>
      <w:marTop w:val="0"/>
      <w:marBottom w:val="0"/>
      <w:divBdr>
        <w:top w:val="none" w:sz="0" w:space="0" w:color="auto"/>
        <w:left w:val="none" w:sz="0" w:space="0" w:color="auto"/>
        <w:bottom w:val="none" w:sz="0" w:space="0" w:color="auto"/>
        <w:right w:val="none" w:sz="0" w:space="0" w:color="auto"/>
      </w:divBdr>
      <w:divsChild>
        <w:div w:id="614563096">
          <w:marLeft w:val="0"/>
          <w:marRight w:val="0"/>
          <w:marTop w:val="0"/>
          <w:marBottom w:val="0"/>
          <w:divBdr>
            <w:top w:val="none" w:sz="0" w:space="0" w:color="auto"/>
            <w:left w:val="none" w:sz="0" w:space="0" w:color="auto"/>
            <w:bottom w:val="none" w:sz="0" w:space="0" w:color="auto"/>
            <w:right w:val="none" w:sz="0" w:space="0" w:color="auto"/>
          </w:divBdr>
        </w:div>
        <w:div w:id="877550185">
          <w:marLeft w:val="0"/>
          <w:marRight w:val="0"/>
          <w:marTop w:val="0"/>
          <w:marBottom w:val="0"/>
          <w:divBdr>
            <w:top w:val="none" w:sz="0" w:space="0" w:color="auto"/>
            <w:left w:val="none" w:sz="0" w:space="0" w:color="auto"/>
            <w:bottom w:val="none" w:sz="0" w:space="0" w:color="auto"/>
            <w:right w:val="none" w:sz="0" w:space="0" w:color="auto"/>
          </w:divBdr>
        </w:div>
        <w:div w:id="29230988">
          <w:marLeft w:val="0"/>
          <w:marRight w:val="0"/>
          <w:marTop w:val="0"/>
          <w:marBottom w:val="0"/>
          <w:divBdr>
            <w:top w:val="none" w:sz="0" w:space="0" w:color="auto"/>
            <w:left w:val="none" w:sz="0" w:space="0" w:color="auto"/>
            <w:bottom w:val="none" w:sz="0" w:space="0" w:color="auto"/>
            <w:right w:val="none" w:sz="0" w:space="0" w:color="auto"/>
          </w:divBdr>
        </w:div>
        <w:div w:id="21790098">
          <w:marLeft w:val="0"/>
          <w:marRight w:val="0"/>
          <w:marTop w:val="0"/>
          <w:marBottom w:val="0"/>
          <w:divBdr>
            <w:top w:val="none" w:sz="0" w:space="0" w:color="auto"/>
            <w:left w:val="none" w:sz="0" w:space="0" w:color="auto"/>
            <w:bottom w:val="none" w:sz="0" w:space="0" w:color="auto"/>
            <w:right w:val="none" w:sz="0" w:space="0" w:color="auto"/>
          </w:divBdr>
        </w:div>
        <w:div w:id="51852356">
          <w:marLeft w:val="0"/>
          <w:marRight w:val="0"/>
          <w:marTop w:val="0"/>
          <w:marBottom w:val="0"/>
          <w:divBdr>
            <w:top w:val="none" w:sz="0" w:space="0" w:color="auto"/>
            <w:left w:val="none" w:sz="0" w:space="0" w:color="auto"/>
            <w:bottom w:val="none" w:sz="0" w:space="0" w:color="auto"/>
            <w:right w:val="none" w:sz="0" w:space="0" w:color="auto"/>
          </w:divBdr>
        </w:div>
      </w:divsChild>
    </w:div>
    <w:div w:id="824903291">
      <w:bodyDiv w:val="1"/>
      <w:marLeft w:val="0"/>
      <w:marRight w:val="0"/>
      <w:marTop w:val="0"/>
      <w:marBottom w:val="0"/>
      <w:divBdr>
        <w:top w:val="none" w:sz="0" w:space="0" w:color="auto"/>
        <w:left w:val="none" w:sz="0" w:space="0" w:color="auto"/>
        <w:bottom w:val="none" w:sz="0" w:space="0" w:color="auto"/>
        <w:right w:val="none" w:sz="0" w:space="0" w:color="auto"/>
      </w:divBdr>
    </w:div>
    <w:div w:id="1023476402">
      <w:bodyDiv w:val="1"/>
      <w:marLeft w:val="0"/>
      <w:marRight w:val="0"/>
      <w:marTop w:val="0"/>
      <w:marBottom w:val="0"/>
      <w:divBdr>
        <w:top w:val="none" w:sz="0" w:space="0" w:color="auto"/>
        <w:left w:val="none" w:sz="0" w:space="0" w:color="auto"/>
        <w:bottom w:val="none" w:sz="0" w:space="0" w:color="auto"/>
        <w:right w:val="none" w:sz="0" w:space="0" w:color="auto"/>
      </w:divBdr>
      <w:divsChild>
        <w:div w:id="1941640850">
          <w:marLeft w:val="0"/>
          <w:marRight w:val="0"/>
          <w:marTop w:val="0"/>
          <w:marBottom w:val="0"/>
          <w:divBdr>
            <w:top w:val="none" w:sz="0" w:space="0" w:color="auto"/>
            <w:left w:val="none" w:sz="0" w:space="0" w:color="auto"/>
            <w:bottom w:val="none" w:sz="0" w:space="0" w:color="auto"/>
            <w:right w:val="none" w:sz="0" w:space="0" w:color="auto"/>
          </w:divBdr>
        </w:div>
        <w:div w:id="2108649488">
          <w:marLeft w:val="0"/>
          <w:marRight w:val="0"/>
          <w:marTop w:val="0"/>
          <w:marBottom w:val="0"/>
          <w:divBdr>
            <w:top w:val="none" w:sz="0" w:space="0" w:color="auto"/>
            <w:left w:val="none" w:sz="0" w:space="0" w:color="auto"/>
            <w:bottom w:val="none" w:sz="0" w:space="0" w:color="auto"/>
            <w:right w:val="none" w:sz="0" w:space="0" w:color="auto"/>
          </w:divBdr>
        </w:div>
        <w:div w:id="901327873">
          <w:marLeft w:val="0"/>
          <w:marRight w:val="0"/>
          <w:marTop w:val="0"/>
          <w:marBottom w:val="0"/>
          <w:divBdr>
            <w:top w:val="none" w:sz="0" w:space="0" w:color="auto"/>
            <w:left w:val="none" w:sz="0" w:space="0" w:color="auto"/>
            <w:bottom w:val="none" w:sz="0" w:space="0" w:color="auto"/>
            <w:right w:val="none" w:sz="0" w:space="0" w:color="auto"/>
          </w:divBdr>
        </w:div>
        <w:div w:id="1160077197">
          <w:marLeft w:val="0"/>
          <w:marRight w:val="0"/>
          <w:marTop w:val="0"/>
          <w:marBottom w:val="0"/>
          <w:divBdr>
            <w:top w:val="none" w:sz="0" w:space="0" w:color="auto"/>
            <w:left w:val="none" w:sz="0" w:space="0" w:color="auto"/>
            <w:bottom w:val="none" w:sz="0" w:space="0" w:color="auto"/>
            <w:right w:val="none" w:sz="0" w:space="0" w:color="auto"/>
          </w:divBdr>
        </w:div>
      </w:divsChild>
    </w:div>
    <w:div w:id="1024667527">
      <w:bodyDiv w:val="1"/>
      <w:marLeft w:val="0"/>
      <w:marRight w:val="0"/>
      <w:marTop w:val="0"/>
      <w:marBottom w:val="0"/>
      <w:divBdr>
        <w:top w:val="none" w:sz="0" w:space="0" w:color="auto"/>
        <w:left w:val="none" w:sz="0" w:space="0" w:color="auto"/>
        <w:bottom w:val="none" w:sz="0" w:space="0" w:color="auto"/>
        <w:right w:val="none" w:sz="0" w:space="0" w:color="auto"/>
      </w:divBdr>
      <w:divsChild>
        <w:div w:id="1357199851">
          <w:marLeft w:val="0"/>
          <w:marRight w:val="0"/>
          <w:marTop w:val="0"/>
          <w:marBottom w:val="0"/>
          <w:divBdr>
            <w:top w:val="none" w:sz="0" w:space="0" w:color="auto"/>
            <w:left w:val="none" w:sz="0" w:space="0" w:color="auto"/>
            <w:bottom w:val="none" w:sz="0" w:space="0" w:color="auto"/>
            <w:right w:val="none" w:sz="0" w:space="0" w:color="auto"/>
          </w:divBdr>
        </w:div>
        <w:div w:id="97407774">
          <w:marLeft w:val="0"/>
          <w:marRight w:val="0"/>
          <w:marTop w:val="0"/>
          <w:marBottom w:val="0"/>
          <w:divBdr>
            <w:top w:val="none" w:sz="0" w:space="0" w:color="auto"/>
            <w:left w:val="none" w:sz="0" w:space="0" w:color="auto"/>
            <w:bottom w:val="none" w:sz="0" w:space="0" w:color="auto"/>
            <w:right w:val="none" w:sz="0" w:space="0" w:color="auto"/>
          </w:divBdr>
        </w:div>
        <w:div w:id="1212767788">
          <w:marLeft w:val="0"/>
          <w:marRight w:val="0"/>
          <w:marTop w:val="0"/>
          <w:marBottom w:val="0"/>
          <w:divBdr>
            <w:top w:val="none" w:sz="0" w:space="0" w:color="auto"/>
            <w:left w:val="none" w:sz="0" w:space="0" w:color="auto"/>
            <w:bottom w:val="none" w:sz="0" w:space="0" w:color="auto"/>
            <w:right w:val="none" w:sz="0" w:space="0" w:color="auto"/>
          </w:divBdr>
        </w:div>
        <w:div w:id="1752389376">
          <w:marLeft w:val="0"/>
          <w:marRight w:val="0"/>
          <w:marTop w:val="0"/>
          <w:marBottom w:val="0"/>
          <w:divBdr>
            <w:top w:val="none" w:sz="0" w:space="0" w:color="auto"/>
            <w:left w:val="none" w:sz="0" w:space="0" w:color="auto"/>
            <w:bottom w:val="none" w:sz="0" w:space="0" w:color="auto"/>
            <w:right w:val="none" w:sz="0" w:space="0" w:color="auto"/>
          </w:divBdr>
        </w:div>
      </w:divsChild>
    </w:div>
    <w:div w:id="1665889786">
      <w:bodyDiv w:val="1"/>
      <w:marLeft w:val="0"/>
      <w:marRight w:val="0"/>
      <w:marTop w:val="0"/>
      <w:marBottom w:val="0"/>
      <w:divBdr>
        <w:top w:val="none" w:sz="0" w:space="0" w:color="auto"/>
        <w:left w:val="none" w:sz="0" w:space="0" w:color="auto"/>
        <w:bottom w:val="none" w:sz="0" w:space="0" w:color="auto"/>
        <w:right w:val="none" w:sz="0" w:space="0" w:color="auto"/>
      </w:divBdr>
      <w:divsChild>
        <w:div w:id="1899628434">
          <w:marLeft w:val="0"/>
          <w:marRight w:val="0"/>
          <w:marTop w:val="0"/>
          <w:marBottom w:val="0"/>
          <w:divBdr>
            <w:top w:val="none" w:sz="0" w:space="0" w:color="auto"/>
            <w:left w:val="none" w:sz="0" w:space="0" w:color="auto"/>
            <w:bottom w:val="none" w:sz="0" w:space="0" w:color="auto"/>
            <w:right w:val="none" w:sz="0" w:space="0" w:color="auto"/>
          </w:divBdr>
        </w:div>
        <w:div w:id="126246293">
          <w:marLeft w:val="0"/>
          <w:marRight w:val="0"/>
          <w:marTop w:val="0"/>
          <w:marBottom w:val="0"/>
          <w:divBdr>
            <w:top w:val="none" w:sz="0" w:space="0" w:color="auto"/>
            <w:left w:val="none" w:sz="0" w:space="0" w:color="auto"/>
            <w:bottom w:val="none" w:sz="0" w:space="0" w:color="auto"/>
            <w:right w:val="none" w:sz="0" w:space="0" w:color="auto"/>
          </w:divBdr>
        </w:div>
        <w:div w:id="1238129902">
          <w:marLeft w:val="0"/>
          <w:marRight w:val="0"/>
          <w:marTop w:val="0"/>
          <w:marBottom w:val="0"/>
          <w:divBdr>
            <w:top w:val="none" w:sz="0" w:space="0" w:color="auto"/>
            <w:left w:val="none" w:sz="0" w:space="0" w:color="auto"/>
            <w:bottom w:val="none" w:sz="0" w:space="0" w:color="auto"/>
            <w:right w:val="none" w:sz="0" w:space="0" w:color="auto"/>
          </w:divBdr>
        </w:div>
        <w:div w:id="959185837">
          <w:marLeft w:val="0"/>
          <w:marRight w:val="0"/>
          <w:marTop w:val="0"/>
          <w:marBottom w:val="0"/>
          <w:divBdr>
            <w:top w:val="none" w:sz="0" w:space="0" w:color="auto"/>
            <w:left w:val="none" w:sz="0" w:space="0" w:color="auto"/>
            <w:bottom w:val="none" w:sz="0" w:space="0" w:color="auto"/>
            <w:right w:val="none" w:sz="0" w:space="0" w:color="auto"/>
          </w:divBdr>
        </w:div>
        <w:div w:id="2146124213">
          <w:marLeft w:val="0"/>
          <w:marRight w:val="0"/>
          <w:marTop w:val="0"/>
          <w:marBottom w:val="0"/>
          <w:divBdr>
            <w:top w:val="none" w:sz="0" w:space="0" w:color="auto"/>
            <w:left w:val="none" w:sz="0" w:space="0" w:color="auto"/>
            <w:bottom w:val="none" w:sz="0" w:space="0" w:color="auto"/>
            <w:right w:val="none" w:sz="0" w:space="0" w:color="auto"/>
          </w:divBdr>
        </w:div>
      </w:divsChild>
    </w:div>
    <w:div w:id="1748570000">
      <w:bodyDiv w:val="1"/>
      <w:marLeft w:val="0"/>
      <w:marRight w:val="0"/>
      <w:marTop w:val="0"/>
      <w:marBottom w:val="0"/>
      <w:divBdr>
        <w:top w:val="none" w:sz="0" w:space="0" w:color="auto"/>
        <w:left w:val="none" w:sz="0" w:space="0" w:color="auto"/>
        <w:bottom w:val="none" w:sz="0" w:space="0" w:color="auto"/>
        <w:right w:val="none" w:sz="0" w:space="0" w:color="auto"/>
      </w:divBdr>
      <w:divsChild>
        <w:div w:id="534973357">
          <w:marLeft w:val="0"/>
          <w:marRight w:val="0"/>
          <w:marTop w:val="0"/>
          <w:marBottom w:val="0"/>
          <w:divBdr>
            <w:top w:val="none" w:sz="0" w:space="0" w:color="auto"/>
            <w:left w:val="none" w:sz="0" w:space="0" w:color="auto"/>
            <w:bottom w:val="none" w:sz="0" w:space="0" w:color="auto"/>
            <w:right w:val="none" w:sz="0" w:space="0" w:color="auto"/>
          </w:divBdr>
        </w:div>
        <w:div w:id="46342039">
          <w:marLeft w:val="0"/>
          <w:marRight w:val="0"/>
          <w:marTop w:val="0"/>
          <w:marBottom w:val="0"/>
          <w:divBdr>
            <w:top w:val="none" w:sz="0" w:space="0" w:color="auto"/>
            <w:left w:val="none" w:sz="0" w:space="0" w:color="auto"/>
            <w:bottom w:val="none" w:sz="0" w:space="0" w:color="auto"/>
            <w:right w:val="none" w:sz="0" w:space="0" w:color="auto"/>
          </w:divBdr>
        </w:div>
        <w:div w:id="140316106">
          <w:marLeft w:val="0"/>
          <w:marRight w:val="0"/>
          <w:marTop w:val="0"/>
          <w:marBottom w:val="0"/>
          <w:divBdr>
            <w:top w:val="none" w:sz="0" w:space="0" w:color="auto"/>
            <w:left w:val="none" w:sz="0" w:space="0" w:color="auto"/>
            <w:bottom w:val="none" w:sz="0" w:space="0" w:color="auto"/>
            <w:right w:val="none" w:sz="0" w:space="0" w:color="auto"/>
          </w:divBdr>
        </w:div>
        <w:div w:id="92361917">
          <w:marLeft w:val="0"/>
          <w:marRight w:val="0"/>
          <w:marTop w:val="0"/>
          <w:marBottom w:val="0"/>
          <w:divBdr>
            <w:top w:val="none" w:sz="0" w:space="0" w:color="auto"/>
            <w:left w:val="none" w:sz="0" w:space="0" w:color="auto"/>
            <w:bottom w:val="none" w:sz="0" w:space="0" w:color="auto"/>
            <w:right w:val="none" w:sz="0" w:space="0" w:color="auto"/>
          </w:divBdr>
        </w:div>
        <w:div w:id="2067953208">
          <w:marLeft w:val="0"/>
          <w:marRight w:val="0"/>
          <w:marTop w:val="0"/>
          <w:marBottom w:val="0"/>
          <w:divBdr>
            <w:top w:val="none" w:sz="0" w:space="0" w:color="auto"/>
            <w:left w:val="none" w:sz="0" w:space="0" w:color="auto"/>
            <w:bottom w:val="none" w:sz="0" w:space="0" w:color="auto"/>
            <w:right w:val="none" w:sz="0" w:space="0" w:color="auto"/>
          </w:divBdr>
        </w:div>
      </w:divsChild>
    </w:div>
    <w:div w:id="1980721768">
      <w:bodyDiv w:val="1"/>
      <w:marLeft w:val="0"/>
      <w:marRight w:val="0"/>
      <w:marTop w:val="0"/>
      <w:marBottom w:val="0"/>
      <w:divBdr>
        <w:top w:val="none" w:sz="0" w:space="0" w:color="auto"/>
        <w:left w:val="none" w:sz="0" w:space="0" w:color="auto"/>
        <w:bottom w:val="none" w:sz="0" w:space="0" w:color="auto"/>
        <w:right w:val="none" w:sz="0" w:space="0" w:color="auto"/>
      </w:divBdr>
      <w:divsChild>
        <w:div w:id="1042903947">
          <w:marLeft w:val="0"/>
          <w:marRight w:val="0"/>
          <w:marTop w:val="0"/>
          <w:marBottom w:val="0"/>
          <w:divBdr>
            <w:top w:val="none" w:sz="0" w:space="0" w:color="auto"/>
            <w:left w:val="none" w:sz="0" w:space="0" w:color="auto"/>
            <w:bottom w:val="none" w:sz="0" w:space="0" w:color="auto"/>
            <w:right w:val="none" w:sz="0" w:space="0" w:color="auto"/>
          </w:divBdr>
        </w:div>
        <w:div w:id="1627467672">
          <w:marLeft w:val="0"/>
          <w:marRight w:val="0"/>
          <w:marTop w:val="0"/>
          <w:marBottom w:val="0"/>
          <w:divBdr>
            <w:top w:val="none" w:sz="0" w:space="0" w:color="auto"/>
            <w:left w:val="none" w:sz="0" w:space="0" w:color="auto"/>
            <w:bottom w:val="none" w:sz="0" w:space="0" w:color="auto"/>
            <w:right w:val="none" w:sz="0" w:space="0" w:color="auto"/>
          </w:divBdr>
        </w:div>
        <w:div w:id="1854222264">
          <w:marLeft w:val="0"/>
          <w:marRight w:val="0"/>
          <w:marTop w:val="0"/>
          <w:marBottom w:val="0"/>
          <w:divBdr>
            <w:top w:val="none" w:sz="0" w:space="0" w:color="auto"/>
            <w:left w:val="none" w:sz="0" w:space="0" w:color="auto"/>
            <w:bottom w:val="none" w:sz="0" w:space="0" w:color="auto"/>
            <w:right w:val="none" w:sz="0" w:space="0" w:color="auto"/>
          </w:divBdr>
        </w:div>
        <w:div w:id="900409151">
          <w:marLeft w:val="0"/>
          <w:marRight w:val="0"/>
          <w:marTop w:val="0"/>
          <w:marBottom w:val="0"/>
          <w:divBdr>
            <w:top w:val="none" w:sz="0" w:space="0" w:color="auto"/>
            <w:left w:val="none" w:sz="0" w:space="0" w:color="auto"/>
            <w:bottom w:val="none" w:sz="0" w:space="0" w:color="auto"/>
            <w:right w:val="none" w:sz="0" w:space="0" w:color="auto"/>
          </w:divBdr>
        </w:div>
        <w:div w:id="719283220">
          <w:marLeft w:val="0"/>
          <w:marRight w:val="0"/>
          <w:marTop w:val="0"/>
          <w:marBottom w:val="0"/>
          <w:divBdr>
            <w:top w:val="none" w:sz="0" w:space="0" w:color="auto"/>
            <w:left w:val="none" w:sz="0" w:space="0" w:color="auto"/>
            <w:bottom w:val="none" w:sz="0" w:space="0" w:color="auto"/>
            <w:right w:val="none" w:sz="0" w:space="0" w:color="auto"/>
          </w:divBdr>
        </w:div>
      </w:divsChild>
    </w:div>
    <w:div w:id="2024044361">
      <w:bodyDiv w:val="1"/>
      <w:marLeft w:val="0"/>
      <w:marRight w:val="0"/>
      <w:marTop w:val="0"/>
      <w:marBottom w:val="0"/>
      <w:divBdr>
        <w:top w:val="none" w:sz="0" w:space="0" w:color="auto"/>
        <w:left w:val="none" w:sz="0" w:space="0" w:color="auto"/>
        <w:bottom w:val="none" w:sz="0" w:space="0" w:color="auto"/>
        <w:right w:val="none" w:sz="0" w:space="0" w:color="auto"/>
      </w:divBdr>
    </w:div>
    <w:div w:id="2072776753">
      <w:bodyDiv w:val="1"/>
      <w:marLeft w:val="0"/>
      <w:marRight w:val="0"/>
      <w:marTop w:val="0"/>
      <w:marBottom w:val="0"/>
      <w:divBdr>
        <w:top w:val="none" w:sz="0" w:space="0" w:color="auto"/>
        <w:left w:val="none" w:sz="0" w:space="0" w:color="auto"/>
        <w:bottom w:val="none" w:sz="0" w:space="0" w:color="auto"/>
        <w:right w:val="none" w:sz="0" w:space="0" w:color="auto"/>
      </w:divBdr>
      <w:divsChild>
        <w:div w:id="491028153">
          <w:marLeft w:val="0"/>
          <w:marRight w:val="0"/>
          <w:marTop w:val="0"/>
          <w:marBottom w:val="0"/>
          <w:divBdr>
            <w:top w:val="none" w:sz="0" w:space="0" w:color="auto"/>
            <w:left w:val="none" w:sz="0" w:space="0" w:color="auto"/>
            <w:bottom w:val="none" w:sz="0" w:space="0" w:color="auto"/>
            <w:right w:val="none" w:sz="0" w:space="0" w:color="auto"/>
          </w:divBdr>
        </w:div>
        <w:div w:id="802817594">
          <w:marLeft w:val="0"/>
          <w:marRight w:val="0"/>
          <w:marTop w:val="0"/>
          <w:marBottom w:val="0"/>
          <w:divBdr>
            <w:top w:val="none" w:sz="0" w:space="0" w:color="auto"/>
            <w:left w:val="none" w:sz="0" w:space="0" w:color="auto"/>
            <w:bottom w:val="none" w:sz="0" w:space="0" w:color="auto"/>
            <w:right w:val="none" w:sz="0" w:space="0" w:color="auto"/>
          </w:divBdr>
        </w:div>
      </w:divsChild>
    </w:div>
    <w:div w:id="2123332135">
      <w:bodyDiv w:val="1"/>
      <w:marLeft w:val="0"/>
      <w:marRight w:val="0"/>
      <w:marTop w:val="0"/>
      <w:marBottom w:val="0"/>
      <w:divBdr>
        <w:top w:val="none" w:sz="0" w:space="0" w:color="auto"/>
        <w:left w:val="none" w:sz="0" w:space="0" w:color="auto"/>
        <w:bottom w:val="none" w:sz="0" w:space="0" w:color="auto"/>
        <w:right w:val="none" w:sz="0" w:space="0" w:color="auto"/>
      </w:divBdr>
    </w:div>
    <w:div w:id="213367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4</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13</cp:revision>
  <dcterms:created xsi:type="dcterms:W3CDTF">2024-12-11T05:05:00Z</dcterms:created>
  <dcterms:modified xsi:type="dcterms:W3CDTF">2024-12-16T13:37:00Z</dcterms:modified>
</cp:coreProperties>
</file>