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F0292">
      <w:pPr>
        <w:jc w:val="center"/>
        <w:rPr>
          <w:rFonts w:hint="eastAsia"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固定资产贷款合同</w:t>
      </w:r>
    </w:p>
    <w:p w14:paraId="2E228B82">
      <w:pPr>
        <w:rPr>
          <w:rFonts w:hint="eastAsia"/>
        </w:rPr>
      </w:pPr>
    </w:p>
    <w:p w14:paraId="7E4EC66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合同编号：</w:t>
      </w:r>
      <w:r>
        <w:rPr>
          <w:rFonts w:hint="eastAsia" w:ascii="宋体" w:hAnsi="宋体" w:eastAsia="宋体"/>
          <w:sz w:val="24"/>
          <w:szCs w:val="24"/>
        </w:rPr>
        <w:t xml:space="preserve">FA-2025-1108 </w:t>
      </w:r>
    </w:p>
    <w:p w14:paraId="2F1F3963">
      <w:pPr>
        <w:rPr>
          <w:rFonts w:hint="eastAsia" w:ascii="宋体" w:hAnsi="宋体" w:eastAsia="宋体"/>
          <w:sz w:val="24"/>
          <w:szCs w:val="24"/>
        </w:rPr>
      </w:pPr>
    </w:p>
    <w:p w14:paraId="5BE9531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借款人（甲方）：</w:t>
      </w:r>
      <w:r>
        <w:rPr>
          <w:rFonts w:hint="eastAsia" w:ascii="宋体" w:hAnsi="宋体" w:eastAsia="宋体"/>
          <w:sz w:val="24"/>
          <w:szCs w:val="24"/>
        </w:rPr>
        <w:t xml:space="preserve">_雄安新区智能制造科技有限公司_（全称）  </w:t>
      </w:r>
    </w:p>
    <w:p w14:paraId="2126A308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统一社会信用代码：</w:t>
      </w:r>
      <w:r>
        <w:rPr>
          <w:rFonts w:hint="eastAsia" w:ascii="宋体" w:hAnsi="宋体" w:eastAsia="宋体"/>
          <w:sz w:val="24"/>
          <w:szCs w:val="24"/>
        </w:rPr>
        <w:t>_91130100MA0E123456_</w:t>
      </w:r>
    </w:p>
    <w:p w14:paraId="62492A6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法定代表人/负责人：</w:t>
      </w:r>
      <w:r>
        <w:rPr>
          <w:rFonts w:hint="eastAsia" w:ascii="宋体" w:hAnsi="宋体" w:eastAsia="宋体"/>
          <w:sz w:val="24"/>
          <w:szCs w:val="24"/>
        </w:rPr>
        <w:t>_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张伟</w:t>
      </w:r>
      <w:r>
        <w:rPr>
          <w:rFonts w:hint="eastAsia" w:ascii="宋体" w:hAnsi="宋体" w:eastAsia="宋体"/>
          <w:sz w:val="24"/>
          <w:szCs w:val="24"/>
        </w:rPr>
        <w:t xml:space="preserve">_ </w:t>
      </w:r>
    </w:p>
    <w:p w14:paraId="2BED33C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职务：</w:t>
      </w:r>
      <w:r>
        <w:rPr>
          <w:rFonts w:hint="eastAsia" w:ascii="宋体" w:hAnsi="宋体" w:eastAsia="宋体"/>
          <w:sz w:val="24"/>
          <w:szCs w:val="24"/>
        </w:rPr>
        <w:t>_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董事长</w:t>
      </w:r>
      <w:r>
        <w:rPr>
          <w:rFonts w:hint="eastAsia" w:ascii="宋体" w:hAnsi="宋体" w:eastAsia="宋体"/>
          <w:sz w:val="24"/>
          <w:szCs w:val="24"/>
        </w:rPr>
        <w:t>_</w:t>
      </w:r>
    </w:p>
    <w:p w14:paraId="45E7F1C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注册地址：</w:t>
      </w:r>
      <w:r>
        <w:rPr>
          <w:rFonts w:hint="eastAsia" w:ascii="宋体" w:hAnsi="宋体" w:eastAsia="宋体"/>
          <w:sz w:val="24"/>
          <w:szCs w:val="24"/>
        </w:rPr>
        <w:t xml:space="preserve">_河北省雄安新区容城县奥威路 188 号_ </w:t>
      </w:r>
    </w:p>
    <w:p w14:paraId="6E33E1C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经营地址：</w:t>
      </w:r>
      <w:r>
        <w:rPr>
          <w:rFonts w:hint="eastAsia" w:ascii="宋体" w:hAnsi="宋体" w:eastAsia="宋体"/>
          <w:sz w:val="24"/>
          <w:szCs w:val="24"/>
        </w:rPr>
        <w:t>_河北省雄安新区容城县智能制造产业园 8 号楼_</w:t>
      </w:r>
    </w:p>
    <w:p w14:paraId="576A1BE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联系电话：_</w:t>
      </w:r>
      <w:r>
        <w:rPr>
          <w:rFonts w:hint="eastAsia" w:ascii="宋体" w:hAnsi="宋体" w:eastAsia="宋体"/>
          <w:sz w:val="24"/>
          <w:szCs w:val="24"/>
        </w:rPr>
        <w:t>_0312-8888888_</w:t>
      </w:r>
    </w:p>
    <w:p w14:paraId="30DE0190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开户银行及账号：</w:t>
      </w:r>
      <w:r>
        <w:rPr>
          <w:rFonts w:hint="eastAsia" w:ascii="宋体" w:hAnsi="宋体" w:eastAsia="宋体"/>
          <w:sz w:val="24"/>
          <w:szCs w:val="24"/>
        </w:rPr>
        <w:t>_中国建设银行雄安新区支行 13050158000012345678_</w:t>
      </w:r>
    </w:p>
    <w:p w14:paraId="4FEEC6F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贷款人（乙方）：</w:t>
      </w:r>
      <w:r>
        <w:rPr>
          <w:rFonts w:hint="eastAsia" w:ascii="宋体" w:hAnsi="宋体" w:eastAsia="宋体"/>
          <w:sz w:val="24"/>
          <w:szCs w:val="24"/>
        </w:rPr>
        <w:t>中国建设银行股份有限公司雄安新区分行</w:t>
      </w:r>
    </w:p>
    <w:p w14:paraId="1653701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负责人：</w:t>
      </w:r>
      <w:r>
        <w:rPr>
          <w:rFonts w:hint="eastAsia" w:ascii="宋体" w:hAnsi="宋体" w:eastAsia="宋体"/>
          <w:sz w:val="24"/>
          <w:szCs w:val="24"/>
        </w:rPr>
        <w:t>_刘建国_</w:t>
      </w:r>
    </w:p>
    <w:p w14:paraId="19FFAF9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地址：</w:t>
      </w:r>
      <w:r>
        <w:rPr>
          <w:rFonts w:hint="eastAsia" w:ascii="宋体" w:hAnsi="宋体" w:eastAsia="宋体"/>
          <w:sz w:val="24"/>
          <w:szCs w:val="24"/>
        </w:rPr>
        <w:t xml:space="preserve">河北省雄安新区启动区金融街 1 号  </w:t>
      </w:r>
    </w:p>
    <w:p w14:paraId="01012003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联系电话：</w:t>
      </w:r>
      <w:r>
        <w:rPr>
          <w:rFonts w:hint="eastAsia" w:ascii="宋体" w:hAnsi="宋体" w:eastAsia="宋体"/>
          <w:sz w:val="24"/>
          <w:szCs w:val="24"/>
        </w:rPr>
        <w:t xml:space="preserve">0312-6666666  </w:t>
      </w:r>
    </w:p>
    <w:p w14:paraId="2335BDE0">
      <w:pPr>
        <w:rPr>
          <w:rFonts w:hint="eastAsia" w:ascii="宋体" w:hAnsi="宋体" w:eastAsia="宋体"/>
          <w:sz w:val="24"/>
          <w:szCs w:val="24"/>
        </w:rPr>
      </w:pPr>
    </w:p>
    <w:p w14:paraId="5FC2095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鉴于甲方为实施固定资产投资项目向乙方申请贷款，乙方经审查同意发放贷款。根据《中华人民共和国民法典》《固定资产贷款管理暂行办法》《项目融资业务指引》等法律法规，双方经平等协商，订立本合同。</w:t>
      </w:r>
    </w:p>
    <w:p w14:paraId="31ED91E8">
      <w:pPr>
        <w:rPr>
          <w:rFonts w:hint="eastAsia" w:ascii="宋体" w:hAnsi="宋体" w:eastAsia="宋体"/>
          <w:sz w:val="24"/>
          <w:szCs w:val="24"/>
        </w:rPr>
      </w:pPr>
    </w:p>
    <w:p w14:paraId="0203491A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第一条 贷款金额  </w:t>
      </w:r>
    </w:p>
    <w:p w14:paraId="5318196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乙方同意向甲方发放固定资产贷款人民币（大写）：________________________元整（小写：¥__________）。</w:t>
      </w:r>
    </w:p>
    <w:p w14:paraId="5E94402B">
      <w:pPr>
        <w:rPr>
          <w:rFonts w:hint="eastAsia" w:ascii="宋体" w:hAnsi="宋体" w:eastAsia="宋体"/>
          <w:sz w:val="24"/>
          <w:szCs w:val="24"/>
        </w:rPr>
      </w:pPr>
    </w:p>
    <w:p w14:paraId="786E8CBB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第二条 贷款用途  </w:t>
      </w:r>
    </w:p>
    <w:p w14:paraId="4419DD57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2.1 本贷款专项用于以下固定资产投资项目（项目名称/备案号）：  </w:t>
      </w:r>
    </w:p>
    <w:p w14:paraId="2F4D32B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项目名称：智能机器人生产线建设项目 </w:t>
      </w:r>
    </w:p>
    <w:p w14:paraId="3FA0583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项目核准/备案文号：雄发改备字[2025]第088号 </w:t>
      </w:r>
    </w:p>
    <w:p w14:paraId="05655B3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项目总投资：¥50,000,000元，其中自有资金：¥5,000,000元，占比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/>
          <w:sz w:val="24"/>
          <w:szCs w:val="24"/>
        </w:rPr>
        <w:t xml:space="preserve">%。  </w:t>
      </w:r>
    </w:p>
    <w:p w14:paraId="1C687AD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2.2 具体用途包括：  </w:t>
      </w:r>
    </w:p>
    <w:p w14:paraId="6F3E20C3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购置生产设备/ machinery  </w:t>
      </w:r>
    </w:p>
    <w:p w14:paraId="3D7BC6A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厂房新建/改扩建  </w:t>
      </w:r>
    </w:p>
    <w:p w14:paraId="50820C80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技术改造/研发投入  </w:t>
      </w:r>
    </w:p>
    <w:p w14:paraId="28267E0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□其他：________________________  </w:t>
      </w:r>
    </w:p>
    <w:p w14:paraId="67BE22E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2.3 甲方不得将贷款用于：  </w:t>
      </w:r>
    </w:p>
    <w:p w14:paraId="044E70A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（1）房地产开发、土地储备、炒股、理财等非项目用途；  </w:t>
      </w:r>
    </w:p>
    <w:p w14:paraId="50459ED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（2）偿还与本项目无关的债务；  </w:t>
      </w:r>
    </w:p>
    <w:p w14:paraId="19EBCA4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（3）国家产业政策禁止或限制类项目。  </w:t>
      </w:r>
    </w:p>
    <w:p w14:paraId="05BC627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2.4 乙方有权对贷款资金使用进行全流程监控，甲方应提供购销合同、发票、工程进度证明、设备到货单等真实凭证。</w:t>
      </w:r>
    </w:p>
    <w:p w14:paraId="2719F9B9">
      <w:pPr>
        <w:rPr>
          <w:rFonts w:hint="eastAsia" w:ascii="宋体" w:hAnsi="宋体" w:eastAsia="宋体"/>
          <w:sz w:val="24"/>
          <w:szCs w:val="24"/>
        </w:rPr>
      </w:pPr>
    </w:p>
    <w:p w14:paraId="2A8DF22B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第三条 贷款期限  </w:t>
      </w:r>
    </w:p>
    <w:p w14:paraId="22902BCC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3.1 贷款期限为______年______个月，自实际放款日起计算。  </w:t>
      </w:r>
    </w:p>
    <w:p w14:paraId="0FECF23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3.2 本贷款含宽限期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/>
          <w:sz w:val="24"/>
          <w:szCs w:val="24"/>
        </w:rPr>
        <w:t>个月（自放款日起），宽限期内只付息不还本。</w:t>
      </w:r>
    </w:p>
    <w:p w14:paraId="101548A1">
      <w:pPr>
        <w:rPr>
          <w:rFonts w:hint="eastAsia" w:ascii="宋体" w:hAnsi="宋体" w:eastAsia="宋体"/>
          <w:sz w:val="24"/>
          <w:szCs w:val="24"/>
        </w:rPr>
      </w:pPr>
    </w:p>
    <w:p w14:paraId="1B900CC0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第四条 贷款利率与计息  </w:t>
      </w:r>
    </w:p>
    <w:p w14:paraId="0045E770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4.1 贷款利率采用以下第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</w:rPr>
        <w:t xml:space="preserve">种方式：  </w:t>
      </w:r>
    </w:p>
    <w:p w14:paraId="14CC645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□固定利率：年利率______%，贷款期内不变。  </w:t>
      </w:r>
    </w:p>
    <w:p w14:paraId="00314CD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>浮动利率：以贷款发放日前一日全国银行间同业拆借中心公布的5年期以上LPR为基准，加点幅度由乙方根据市场情况确定。</w:t>
      </w:r>
    </w:p>
    <w:p w14:paraId="7E5DE55F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4.2 利率调整周期（浮动利率适用）：</w:t>
      </w:r>
    </w:p>
    <w:p w14:paraId="733556E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□每年1月1日 □每满12个月调整 </w:t>
      </w: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其他：乙方可根据市场情况随时调整  </w:t>
      </w:r>
    </w:p>
    <w:p w14:paraId="605454E7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4.3 计息方式：按日计息，按______（月/季）结息，结息日为每期____日。宽限期内利息可资本化（计入贷款本金）或按期支付，由双方约定：</w:t>
      </w:r>
    </w:p>
    <w:p w14:paraId="1E4A128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□资本化 □按期支付。</w:t>
      </w:r>
    </w:p>
    <w:p w14:paraId="1AB5EBD6">
      <w:pPr>
        <w:rPr>
          <w:rFonts w:hint="eastAsia" w:ascii="宋体" w:hAnsi="宋体" w:eastAsia="宋体"/>
          <w:sz w:val="24"/>
          <w:szCs w:val="24"/>
        </w:rPr>
      </w:pPr>
    </w:p>
    <w:p w14:paraId="502530F4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第五条 贷款发放与支付  </w:t>
      </w:r>
    </w:p>
    <w:p w14:paraId="3DD3F408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5.1 贷款采用受托支付方式（监管强制要求）：  </w:t>
      </w:r>
    </w:p>
    <w:p w14:paraId="0745A64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乙方根据甲方提交的《提款申请书》及真实交易资料，将资金直接支付至以下交易对手账户：  </w:t>
      </w:r>
    </w:p>
    <w:p w14:paraId="1607F32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户名：________________________  </w:t>
      </w:r>
    </w:p>
    <w:p w14:paraId="4A086D25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账号：________________________  </w:t>
      </w:r>
    </w:p>
    <w:p w14:paraId="40500AF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开户行：______________________  </w:t>
      </w:r>
    </w:p>
    <w:p w14:paraId="59C0ABF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5.2 甲方每次提款应提前30个工作日提交：  </w:t>
      </w:r>
    </w:p>
    <w:p w14:paraId="4F9242E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- 项目进度证明（如工程验收单、设备到货单）  </w:t>
      </w:r>
    </w:p>
    <w:p w14:paraId="391E654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- 对应金额的发票或付款通知  </w:t>
      </w:r>
    </w:p>
    <w:p w14:paraId="5E200CD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- 资本金已同比例到位证明</w:t>
      </w:r>
    </w:p>
    <w:p w14:paraId="41287788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- 乙方认为需要的其他材料</w:t>
      </w:r>
    </w:p>
    <w:p w14:paraId="0E9968DA">
      <w:pPr>
        <w:rPr>
          <w:rFonts w:hint="eastAsia" w:ascii="宋体" w:hAnsi="宋体" w:eastAsia="宋体"/>
          <w:sz w:val="24"/>
          <w:szCs w:val="24"/>
        </w:rPr>
      </w:pPr>
    </w:p>
    <w:p w14:paraId="2E58376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第六条 还款方式  </w:t>
      </w:r>
    </w:p>
    <w:p w14:paraId="0951695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6.1 宽限期结束后，甲方按以下方式偿还本金：  </w:t>
      </w:r>
    </w:p>
    <w:p w14:paraId="1342238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□等额本息 □等额本金 </w:t>
      </w: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分期还款（按项目现金流制定计划，详见附件《还款计划表》）  </w:t>
      </w:r>
    </w:p>
    <w:p w14:paraId="6B5A3A2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6.2 还款资金主要来源于：项目运营收入 / 企业综合收益。  </w:t>
      </w:r>
    </w:p>
    <w:p w14:paraId="7F76B067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6.3 还款账户：甲方在乙方开立的账户（账号：________________________）。</w:t>
      </w:r>
    </w:p>
    <w:p w14:paraId="075A5A87">
      <w:pPr>
        <w:rPr>
          <w:rFonts w:hint="eastAsia" w:ascii="宋体" w:hAnsi="宋体" w:eastAsia="宋体"/>
          <w:sz w:val="24"/>
          <w:szCs w:val="24"/>
        </w:rPr>
      </w:pPr>
    </w:p>
    <w:p w14:paraId="304FB14E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第七条 担保方式  </w:t>
      </w:r>
    </w:p>
    <w:p w14:paraId="7C51C30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本合同项下贷款采用以下第____种担保方式：  </w:t>
      </w:r>
    </w:p>
    <w:p w14:paraId="67B36DCE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□项目资产抵押（厂房、设备等，需办理抵押登记）  </w:t>
      </w:r>
    </w:p>
    <w:p w14:paraId="698873B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□第三方连带责任保证（保证人：________________，已签署《保证合同》）  </w:t>
      </w:r>
    </w:p>
    <w:p w14:paraId="32CB30C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□质押（如项目收费权、应收账款、保证金等）  </w:t>
      </w:r>
    </w:p>
    <w:p w14:paraId="381C311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□组合担保：________________________  </w:t>
      </w:r>
    </w:p>
    <w:p w14:paraId="2C93380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担保范围包括：贷款本金、利息、罚息、复利、违约金、损害赔偿金及乙方实现债权的全部费用（含律师费、评估费、诉讼费等）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</w:rPr>
        <w:t>并包括乙方对甲方的其他一切债权。</w:t>
      </w:r>
    </w:p>
    <w:p w14:paraId="26D98976">
      <w:pPr>
        <w:rPr>
          <w:rFonts w:hint="eastAsia" w:ascii="宋体" w:hAnsi="宋体" w:eastAsia="宋体"/>
          <w:sz w:val="24"/>
          <w:szCs w:val="24"/>
        </w:rPr>
      </w:pPr>
    </w:p>
    <w:p w14:paraId="027B45B1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第八条 项目监管与账户管理  </w:t>
      </w:r>
    </w:p>
    <w:p w14:paraId="4E2D5843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8.1 甲方应在乙方开立项目资金专用账户，项目收入须归集至该账户。  </w:t>
      </w:r>
    </w:p>
    <w:p w14:paraId="3C9FEEB0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8.2 乙方有权对项目进度、资金使用、经营效益进行定期检查，甲方应配合并提供财务报表、审计报告、项目运营数据等乙方要求的一切资料。</w:t>
      </w:r>
    </w:p>
    <w:p w14:paraId="5E94B971"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8.3 未经乙方书面同意，甲方不得变更项目内容、技术方案或提前处置项目资产</w:t>
      </w:r>
      <w:r>
        <w:rPr>
          <w:rFonts w:hint="eastAsia" w:ascii="宋体" w:hAnsi="宋体" w:eastAsia="宋体"/>
          <w:sz w:val="24"/>
          <w:szCs w:val="24"/>
          <w:lang w:eastAsia="zh-CN"/>
        </w:rPr>
        <w:t>，不得进行任何对外投资、对外担保或股权结构调整。</w:t>
      </w:r>
    </w:p>
    <w:p w14:paraId="0A9B0649">
      <w:pPr>
        <w:rPr>
          <w:rFonts w:hint="eastAsia" w:ascii="宋体" w:hAnsi="宋体" w:eastAsia="宋体"/>
          <w:sz w:val="24"/>
          <w:szCs w:val="24"/>
        </w:rPr>
      </w:pPr>
    </w:p>
    <w:p w14:paraId="784CD703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第九条 违约责任  </w:t>
      </w:r>
    </w:p>
    <w:p w14:paraId="36E18CA5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9.1 甲方出现以下情形之一，即构成违约：  </w:t>
      </w:r>
    </w:p>
    <w:p w14:paraId="05DD67D8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（1）未按约定用途使用贷款；  </w:t>
      </w:r>
    </w:p>
    <w:p w14:paraId="19E56B0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（2）项目进度严重滞后或停建；  </w:t>
      </w:r>
    </w:p>
    <w:p w14:paraId="1148207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（3）未按期还本付息；  </w:t>
      </w:r>
    </w:p>
    <w:p w14:paraId="1713750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（4）提供虚假项目资料或财务信息；  </w:t>
      </w:r>
    </w:p>
    <w:p w14:paraId="2B947C0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（5）发生重大经营风险或丧失偿债能力。</w:t>
      </w:r>
    </w:p>
    <w:p w14:paraId="607CDBDD">
      <w:pPr>
        <w:tabs>
          <w:tab w:val="left" w:pos="1793"/>
        </w:tabs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（6）乙方认为可能影响债权实现的其他情形。</w:t>
      </w:r>
    </w:p>
    <w:p w14:paraId="310B9D1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9.2 乙方有权：  </w:t>
      </w:r>
    </w:p>
    <w:p w14:paraId="2595E268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（1）停止发放未使用贷款；  </w:t>
      </w:r>
    </w:p>
    <w:p w14:paraId="021B76F8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（2）宣布贷款提前到期；  </w:t>
      </w:r>
    </w:p>
    <w:p w14:paraId="72AFAAA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（3）按合同利率上浮______%计收罚息；  </w:t>
      </w:r>
    </w:p>
    <w:p w14:paraId="5831FEF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（4）依法行使担保权利；  </w:t>
      </w:r>
    </w:p>
    <w:p w14:paraId="6353461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（5）将违约信息报送征信系统。</w:t>
      </w:r>
    </w:p>
    <w:p w14:paraId="110E384C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（6）直接从甲方在本行及关联机构的任何账户扣收款项用于清偿债务。</w:t>
      </w:r>
    </w:p>
    <w:p w14:paraId="69927FCB">
      <w:pPr>
        <w:rPr>
          <w:rFonts w:hint="eastAsia" w:ascii="宋体" w:hAnsi="宋体" w:eastAsia="宋体"/>
          <w:sz w:val="24"/>
          <w:szCs w:val="24"/>
        </w:rPr>
      </w:pPr>
    </w:p>
    <w:p w14:paraId="343D73D3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第十条 争议解决  </w:t>
      </w:r>
    </w:p>
    <w:p w14:paraId="436E743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因本合同引起的争议，双方应协商解决；协商不成的，提交乙方所在地有管辖权的人民法院诉讼解决。甲方应承担乙方为实现债权而支出的全部费用，包括但不限于诉讼费、律师费、差旅费、评估费、拍卖费、公告费等。</w:t>
      </w:r>
    </w:p>
    <w:p w14:paraId="7F6E74F1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第十一条 合同生效及其他  </w:t>
      </w:r>
    </w:p>
    <w:p w14:paraId="4B893C8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11.1 本合同自双方法定代表人（或授权代表）签字并加盖公章，且担保/抵押登记手续办妥之日起生效。  </w:t>
      </w:r>
    </w:p>
    <w:p w14:paraId="6AE323E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11.2 本合同一式____份，甲方执____份，乙方执____份，登记机构执____份，具有同等法律效力。  </w:t>
      </w:r>
    </w:p>
    <w:p w14:paraId="26E595E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11.3 本合同附件为不可分割的组成部分，包括：  </w:t>
      </w:r>
    </w:p>
    <w:p w14:paraId="50B5C81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《项目可行性研究报告》摘要  </w:t>
      </w:r>
    </w:p>
    <w:p w14:paraId="68C910A3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《担保合同》/《抵押合同》  </w:t>
      </w:r>
    </w:p>
    <w:p w14:paraId="04901C9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《还款计划表》  </w:t>
      </w:r>
    </w:p>
    <w:p w14:paraId="27A5FC3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《提款申请书》样本  </w:t>
      </w:r>
    </w:p>
    <w:p w14:paraId="25C898C7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☑</w:t>
      </w:r>
      <w:r>
        <w:rPr>
          <w:rFonts w:hint="eastAsia" w:ascii="宋体" w:hAnsi="宋体" w:eastAsia="宋体"/>
          <w:sz w:val="24"/>
          <w:szCs w:val="24"/>
        </w:rPr>
        <w:t xml:space="preserve">项目核准/备案文件复印件  </w:t>
      </w:r>
    </w:p>
    <w:p w14:paraId="1B99CDE1">
      <w:pPr>
        <w:rPr>
          <w:rFonts w:hint="eastAsia" w:ascii="宋体" w:hAnsi="宋体" w:eastAsia="宋体"/>
          <w:sz w:val="24"/>
          <w:szCs w:val="24"/>
        </w:rPr>
      </w:pPr>
    </w:p>
    <w:p w14:paraId="767C046E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（以下无正文）  </w:t>
      </w:r>
    </w:p>
    <w:p w14:paraId="0EC2EC0C">
      <w:pPr>
        <w:rPr>
          <w:rFonts w:hint="eastAsia" w:ascii="宋体" w:hAnsi="宋体" w:eastAsia="宋体"/>
          <w:sz w:val="24"/>
          <w:szCs w:val="24"/>
        </w:rPr>
      </w:pPr>
    </w:p>
    <w:p w14:paraId="66E6340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甲方（借款人）：雄安新区智能制造科技有限公司（公章）  </w:t>
      </w:r>
    </w:p>
    <w:p w14:paraId="28675FDE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法定代表人/授权代表（签字）：张伟  </w:t>
      </w:r>
    </w:p>
    <w:p w14:paraId="20D58145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日期：2025 年 11 月 15 日  </w:t>
      </w:r>
    </w:p>
    <w:p w14:paraId="39CD01B1">
      <w:pPr>
        <w:rPr>
          <w:rFonts w:hint="eastAsia" w:ascii="宋体" w:hAnsi="宋体" w:eastAsia="宋体"/>
          <w:sz w:val="24"/>
          <w:szCs w:val="24"/>
        </w:rPr>
      </w:pPr>
    </w:p>
    <w:p w14:paraId="08C6C40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乙方（贷款人）：中国建设银行股份有限公司雄安新区分行（公章）  </w:t>
      </w:r>
    </w:p>
    <w:p w14:paraId="4C5B53D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负责人/授权代表（签字）：刘建国  </w:t>
      </w:r>
    </w:p>
    <w:p w14:paraId="66ACB01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日期：2025 年 11 月 15 日  </w:t>
      </w:r>
    </w:p>
    <w:p w14:paraId="09EBDFF6">
      <w:pPr>
        <w:rPr>
          <w:rFonts w:hint="eastAsia" w:ascii="宋体" w:hAnsi="宋体" w:eastAsia="宋体"/>
          <w:sz w:val="24"/>
          <w:szCs w:val="24"/>
        </w:rPr>
      </w:pPr>
      <w:bookmarkStart w:id="0" w:name="_GoBack"/>
      <w:bookmarkEnd w:id="0"/>
    </w:p>
    <w:p w14:paraId="38FB9B0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担保人（如有）：________________________（公章）  </w:t>
      </w:r>
    </w:p>
    <w:p w14:paraId="27778ABA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法定代表人/授权代表（签字）：__________  </w:t>
      </w:r>
    </w:p>
    <w:p w14:paraId="3011CEF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日期：______年______月______日  </w:t>
      </w:r>
    </w:p>
    <w:p w14:paraId="363DF24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9C2"/>
    <w:rsid w:val="000C49C2"/>
    <w:rsid w:val="001E47FC"/>
    <w:rsid w:val="006167CC"/>
    <w:rsid w:val="0067416C"/>
    <w:rsid w:val="008A0728"/>
    <w:rsid w:val="00A77121"/>
    <w:rsid w:val="00C04FEC"/>
    <w:rsid w:val="00C72A83"/>
    <w:rsid w:val="00F36589"/>
    <w:rsid w:val="7E97577E"/>
    <w:rsid w:val="EAB30F41"/>
    <w:rsid w:val="EFD9C17F"/>
    <w:rsid w:val="FFFF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="等线 Light" w:hAnsi="等线 Light" w:eastAsia="等线 Light"/>
      <w:color w:val="2F5496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="等线 Light" w:hAnsi="等线 Light" w:eastAsia="等线 Light"/>
      <w:color w:val="2F5496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="等线 Light" w:hAnsi="等线 Light" w:eastAsia="等线 Light"/>
      <w:color w:val="2F5496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color w:val="2F5496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color w:val="2F5496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b/>
      <w:bCs/>
      <w:color w:val="2F5496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b/>
      <w:bCs/>
      <w:color w:val="595959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color w:val="595959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="等线 Light"/>
      <w:color w:val="595959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="等线 Light" w:hAnsi="等线 Light" w:eastAsia="等线 Light"/>
      <w:color w:val="595959"/>
      <w:spacing w:val="15"/>
      <w:sz w:val="28"/>
      <w:szCs w:val="28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="等线 Light" w:hAnsi="等线 Light" w:eastAsia="等线 Light"/>
      <w:spacing w:val="-10"/>
      <w:kern w:val="28"/>
      <w:sz w:val="56"/>
      <w:szCs w:val="56"/>
    </w:rPr>
  </w:style>
  <w:style w:type="character" w:customStyle="1" w:styleId="17">
    <w:name w:val="标题 1 字符"/>
    <w:link w:val="2"/>
    <w:uiPriority w:val="9"/>
    <w:rPr>
      <w:rFonts w:ascii="等线 Light" w:hAnsi="等线 Light" w:eastAsia="等线 Light" w:cs="Times New Roman"/>
      <w:color w:val="2F5496"/>
      <w:sz w:val="48"/>
      <w:szCs w:val="48"/>
    </w:rPr>
  </w:style>
  <w:style w:type="character" w:customStyle="1" w:styleId="18">
    <w:name w:val="标题 2 字符"/>
    <w:link w:val="3"/>
    <w:semiHidden/>
    <w:uiPriority w:val="9"/>
    <w:rPr>
      <w:rFonts w:ascii="等线 Light" w:hAnsi="等线 Light" w:eastAsia="等线 Light" w:cs="Times New Roman"/>
      <w:color w:val="2F5496"/>
      <w:sz w:val="40"/>
      <w:szCs w:val="40"/>
    </w:rPr>
  </w:style>
  <w:style w:type="character" w:customStyle="1" w:styleId="19">
    <w:name w:val="标题 3 字符"/>
    <w:link w:val="4"/>
    <w:semiHidden/>
    <w:uiPriority w:val="9"/>
    <w:rPr>
      <w:rFonts w:ascii="等线 Light" w:hAnsi="等线 Light" w:eastAsia="等线 Light" w:cs="Times New Roman"/>
      <w:color w:val="2F5496"/>
      <w:sz w:val="32"/>
      <w:szCs w:val="32"/>
    </w:rPr>
  </w:style>
  <w:style w:type="character" w:customStyle="1" w:styleId="20">
    <w:name w:val="标题 4 字符"/>
    <w:link w:val="5"/>
    <w:semiHidden/>
    <w:uiPriority w:val="9"/>
    <w:rPr>
      <w:rFonts w:cs="Times New Roman"/>
      <w:color w:val="2F5496"/>
      <w:sz w:val="28"/>
      <w:szCs w:val="28"/>
    </w:rPr>
  </w:style>
  <w:style w:type="character" w:customStyle="1" w:styleId="21">
    <w:name w:val="标题 5 字符"/>
    <w:link w:val="6"/>
    <w:semiHidden/>
    <w:uiPriority w:val="9"/>
    <w:rPr>
      <w:rFonts w:cs="Times New Roman"/>
      <w:color w:val="2F5496"/>
      <w:sz w:val="24"/>
      <w:szCs w:val="24"/>
    </w:rPr>
  </w:style>
  <w:style w:type="character" w:customStyle="1" w:styleId="22">
    <w:name w:val="标题 6 字符"/>
    <w:link w:val="7"/>
    <w:semiHidden/>
    <w:uiPriority w:val="9"/>
    <w:rPr>
      <w:rFonts w:cs="Times New Roman"/>
      <w:b/>
      <w:bCs/>
      <w:color w:val="2F5496"/>
    </w:rPr>
  </w:style>
  <w:style w:type="character" w:customStyle="1" w:styleId="23">
    <w:name w:val="标题 7 字符"/>
    <w:link w:val="8"/>
    <w:semiHidden/>
    <w:uiPriority w:val="9"/>
    <w:rPr>
      <w:rFonts w:cs="Times New Roman"/>
      <w:b/>
      <w:bCs/>
      <w:color w:val="595959"/>
    </w:rPr>
  </w:style>
  <w:style w:type="character" w:customStyle="1" w:styleId="24">
    <w:name w:val="标题 8 字符"/>
    <w:link w:val="9"/>
    <w:semiHidden/>
    <w:uiPriority w:val="9"/>
    <w:rPr>
      <w:rFonts w:cs="Times New Roman"/>
      <w:color w:val="595959"/>
    </w:rPr>
  </w:style>
  <w:style w:type="character" w:customStyle="1" w:styleId="25">
    <w:name w:val="标题 9 字符"/>
    <w:link w:val="10"/>
    <w:semiHidden/>
    <w:uiPriority w:val="9"/>
    <w:rPr>
      <w:rFonts w:eastAsia="等线 Light" w:cs="Times New Roman"/>
      <w:color w:val="595959"/>
    </w:rPr>
  </w:style>
  <w:style w:type="character" w:customStyle="1" w:styleId="26">
    <w:name w:val="标题 字符"/>
    <w:link w:val="14"/>
    <w:uiPriority w:val="10"/>
    <w:rPr>
      <w:rFonts w:ascii="等线 Light" w:hAnsi="等线 Light" w:eastAsia="等线 Light" w:cs="Times New Roman"/>
      <w:spacing w:val="-10"/>
      <w:kern w:val="28"/>
      <w:sz w:val="56"/>
      <w:szCs w:val="56"/>
    </w:rPr>
  </w:style>
  <w:style w:type="character" w:customStyle="1" w:styleId="27">
    <w:name w:val="副标题 字符"/>
    <w:link w:val="13"/>
    <w:uiPriority w:val="11"/>
    <w:rPr>
      <w:rFonts w:ascii="等线 Light" w:hAnsi="等线 Light" w:eastAsia="等线 Light" w:cs="Times New Roman"/>
      <w:color w:val="595959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29">
    <w:name w:val="引用 字符"/>
    <w:link w:val="28"/>
    <w:uiPriority w:val="29"/>
    <w:rPr>
      <w:i/>
      <w:iCs/>
      <w:color w:val="404040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qFormat/>
    <w:uiPriority w:val="21"/>
    <w:rPr>
      <w:i/>
      <w:iCs/>
      <w:color w:val="2F5496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3">
    <w:name w:val="明显引用 字符"/>
    <w:link w:val="32"/>
    <w:uiPriority w:val="30"/>
    <w:rPr>
      <w:i/>
      <w:iCs/>
      <w:color w:val="2F5496"/>
    </w:rPr>
  </w:style>
  <w:style w:type="character" w:customStyle="1" w:styleId="34">
    <w:name w:val="Intense Reference"/>
    <w:qFormat/>
    <w:uiPriority w:val="32"/>
    <w:rPr>
      <w:b/>
      <w:bCs/>
      <w:smallCaps/>
      <w:color w:val="2F5496"/>
      <w:spacing w:val="5"/>
    </w:rPr>
  </w:style>
  <w:style w:type="character" w:customStyle="1" w:styleId="35">
    <w:name w:val="页眉 字符"/>
    <w:link w:val="12"/>
    <w:uiPriority w:val="99"/>
    <w:rPr>
      <w:sz w:val="18"/>
      <w:szCs w:val="18"/>
    </w:rPr>
  </w:style>
  <w:style w:type="character" w:customStyle="1" w:styleId="36">
    <w:name w:val="页脚 字符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1846</Words>
  <Characters>2702</Characters>
  <Lines>95</Lines>
  <Paragraphs>112</Paragraphs>
  <TotalTime>15</TotalTime>
  <ScaleCrop>false</ScaleCrop>
  <LinksUpToDate>false</LinksUpToDate>
  <CharactersWithSpaces>2924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2025-11-11T18:07:00Z</dcterms:created>
  <dc:creator>Zhao hanshuo</dc:creator>
  <cp:lastModifiedBy>雲</cp:lastModifiedBy>
  <dcterms:modified xsi:type="dcterms:W3CDTF">2025-11-17T10:40:05Z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051D1B97D44BFE98D0261569333B3FC6_42</vt:lpwstr>
  </property>
</Properties>
</file>