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60"/>
              <w:jc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6"/>
                <w:szCs w:val="1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" w:cs="Times New Roman"/>
                <w:caps/>
                <w:sz w:val="16"/>
                <w:szCs w:val="16"/>
              </w:rPr>
              <w:t>высшего образования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line="288" w:lineRule="auto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before="120"/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ИНСТИТУТ ИНТЕЛЛЕКТУАЛЬНЫХ КИБЕРНЕТИЧЕСКИХ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/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КАФЕДРА «КОМПЬЮТЕРНЫЕ СИСТЕМЫ И ТЕХНОЛОГИИ» (№12)</w:t>
            </w:r>
          </w:p>
        </w:tc>
      </w:tr>
    </w:tbl>
    <w:p>
      <w:pPr>
        <w:jc w:val="center"/>
        <w:rPr>
          <w:rFonts w:ascii="Times New Roman" w:cs="Times New Roman"/>
          <w:b/>
          <w:spacing w:val="40"/>
        </w:rPr>
      </w:pPr>
    </w:p>
    <w:p>
      <w:pPr>
        <w:jc w:val="center"/>
        <w:rPr>
          <w:rFonts w:ascii="Times New Roman" w:cs="Times New Roman"/>
          <w:b/>
          <w:spacing w:val="40"/>
        </w:rPr>
      </w:pPr>
    </w:p>
    <w:p>
      <w:pPr>
        <w:jc w:val="center"/>
        <w:rPr>
          <w:rFonts w:ascii="Times New Roman" w:cs="Times New Roman"/>
          <w:b/>
          <w:spacing w:val="40"/>
        </w:rPr>
      </w:pPr>
    </w:p>
    <w:p>
      <w:pPr>
        <w:jc w:val="center"/>
        <w:rPr>
          <w:rFonts w:ascii="Times New Roman" w:cs="Times New Roman"/>
          <w:b/>
          <w:spacing w:val="40"/>
        </w:rPr>
      </w:pPr>
    </w:p>
    <w:p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</w:p>
    <w:p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</w:p>
    <w:p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  <w:r>
        <w:rPr>
          <w:rFonts w:ascii="Times New Roman" w:cs="Times New Roman"/>
          <w:b/>
          <w:spacing w:val="40"/>
          <w:sz w:val="32"/>
          <w:szCs w:val="32"/>
        </w:rPr>
        <w:t>КУРСОВАЯ РАБОТА</w:t>
      </w:r>
    </w:p>
    <w:p>
      <w:pPr>
        <w:spacing w:line="360" w:lineRule="auto"/>
        <w:jc w:val="center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по дисциплине</w:t>
      </w:r>
    </w:p>
    <w:p>
      <w:pPr>
        <w:spacing w:line="360" w:lineRule="auto"/>
        <w:jc w:val="center"/>
        <w:rPr>
          <w:rFonts w:ascii="Times New Roman" w:cs="Times New Roman"/>
          <w:b/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="Times New Roman" w:cs="Times New Roman"/>
          <w:b/>
          <w:color w:val="000000"/>
          <w:sz w:val="24"/>
          <w:szCs w:val="24"/>
        </w:rPr>
      </w:pPr>
      <w:r>
        <w:rPr>
          <w:rFonts w:ascii="Times New Roman" w:cs="Times New Roman"/>
          <w:b/>
          <w:color w:val="000000"/>
          <w:sz w:val="24"/>
          <w:szCs w:val="24"/>
        </w:rPr>
        <w:t>СХЕМОТЕХНИКА ЦИФРОВЫХ УСТРОЙСТВ</w:t>
      </w:r>
    </w:p>
    <w:p>
      <w:pPr>
        <w:jc w:val="center"/>
        <w:rPr>
          <w:rFonts w:ascii="Times New Roman" w:cs="Times New Roman"/>
          <w:b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540"/>
        <w:gridCol w:w="5457"/>
        <w:gridCol w:w="1080"/>
        <w:gridCol w:w="12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  <w:u w:val="single"/>
              </w:rPr>
            </w:pPr>
          </w:p>
          <w:p>
            <w:pPr>
              <w:snapToGrid w:val="0"/>
              <w:spacing w:line="360" w:lineRule="auto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Тема:</w:t>
            </w:r>
            <w:r>
              <w:rPr>
                <w:rFonts w:asci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Модуль</w:t>
            </w:r>
            <w:r>
              <w:rPr>
                <w:rFonts w:asci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/>
                <w:b/>
                <w:sz w:val="24"/>
                <w:szCs w:val="24"/>
              </w:rPr>
              <w:t xml:space="preserve">протокольного обмена </w:t>
            </w:r>
          </w:p>
          <w:p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  <w:p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Птушко Владислав Сергеевич</w:t>
            </w:r>
            <w:r>
              <w:rPr>
                <w:rFonts w:ascii="Times New Roman" w:cs="Times New Roman"/>
                <w:sz w:val="24"/>
                <w:szCs w:val="24"/>
              </w:rPr>
              <w:t>, Скороходов Данил Андреевич</w:t>
            </w:r>
          </w:p>
        </w:tc>
        <w:tc>
          <w:tcPr>
            <w:tcW w:w="564" w:type="pc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С20-501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  <w:tc>
          <w:tcPr>
            <w:tcW w:w="31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ФИО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  <w:u w:val="single"/>
              </w:rPr>
            </w:pPr>
          </w:p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Решетько Валерий Михайлович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ФИО</w:t>
            </w:r>
          </w:p>
        </w:tc>
      </w:tr>
    </w:tbl>
    <w:p>
      <w:pPr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  <w:color w:val="000000"/>
          <w:sz w:val="24"/>
          <w:szCs w:val="24"/>
        </w:rPr>
      </w:pPr>
    </w:p>
    <w:p>
      <w:pPr>
        <w:rPr>
          <w:rFonts w:ascii="Times New Roman" w:cs="Times New Roman"/>
        </w:rPr>
      </w:pPr>
    </w:p>
    <w:p>
      <w:pPr>
        <w:jc w:val="center"/>
        <w:rPr>
          <w:rFonts w:asci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  <w:r>
        <w:rPr>
          <w:rFonts w:ascii="Times New Roman" w:cs="Times New Roman"/>
          <w:b/>
          <w:sz w:val="24"/>
          <w:szCs w:val="24"/>
        </w:rPr>
        <w:t>Москва, 2022</w:t>
      </w:r>
    </w:p>
    <w:p>
      <w:pPr>
        <w:rPr>
          <w:rFonts w:ascii="Times New Roman" w:cs="Times New Roman"/>
        </w:rPr>
      </w:pPr>
    </w:p>
    <w:p>
      <w:pPr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br w:type="page"/>
      </w:r>
    </w:p>
    <w:p>
      <w:pPr>
        <w:pStyle w:val="46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t>ОГЛАВЛЕНИЕ</w:t>
      </w:r>
    </w:p>
    <w:p>
      <w:pPr>
        <w:pStyle w:val="15"/>
        <w:tabs>
          <w:tab w:val="right" w:leader="dot" w:pos="9345"/>
        </w:tabs>
        <w:rPr>
          <w:rFonts w:ascii="Times New Roman" w:hAnsi="Calibri" w:eastAsia="Times New Roman" w:cs="Times New Roman"/>
          <w:sz w:val="24"/>
          <w:szCs w:val="24"/>
          <w:lang w:val="en-GB" w:eastAsia="en-GB"/>
        </w:rPr>
      </w:pPr>
      <w:r>
        <w:rPr>
          <w:rFonts w:ascii="Times New Roman" w:cs="Times New Roman"/>
          <w:sz w:val="24"/>
          <w:szCs w:val="24"/>
        </w:rPr>
        <w:fldChar w:fldCharType="begin"/>
      </w:r>
      <w:r>
        <w:rPr>
          <w:rFonts w:asci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"_Toc122953744"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ВВЕДЕНИЕ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fldChar w:fldCharType="begin"/>
      </w:r>
      <w:r>
        <w:rPr>
          <w:sz w:val="24"/>
          <w:szCs w:val="24"/>
          <w:lang w:eastAsia="ru-RU"/>
        </w:rPr>
        <w:instrText xml:space="preserve"> PAGEREF _Toc122953744 \h </w:instrText>
      </w:r>
      <w:r>
        <w:rPr>
          <w:sz w:val="24"/>
          <w:szCs w:val="24"/>
          <w:lang w:eastAsia="ru-RU"/>
        </w:rPr>
        <w:fldChar w:fldCharType="separate"/>
      </w:r>
      <w:r>
        <w:rPr>
          <w:sz w:val="24"/>
          <w:szCs w:val="24"/>
          <w:lang w:eastAsia="ru-RU"/>
        </w:rPr>
        <w:t>3</w:t>
      </w:r>
      <w:r>
        <w:rPr>
          <w:sz w:val="24"/>
          <w:szCs w:val="24"/>
          <w:lang w:eastAsia="ru-RU"/>
        </w:rPr>
        <w:fldChar w:fldCharType="end"/>
      </w:r>
      <w:r>
        <w:rPr>
          <w:sz w:val="24"/>
          <w:szCs w:val="24"/>
          <w:lang w:eastAsia="ru-RU"/>
        </w:rPr>
        <w:fldChar w:fldCharType="end"/>
      </w:r>
    </w:p>
    <w:p>
      <w:pPr>
        <w:pStyle w:val="15"/>
        <w:tabs>
          <w:tab w:val="right" w:leader="dot" w:pos="9345"/>
        </w:tabs>
        <w:rPr>
          <w:sz w:val="24"/>
          <w:szCs w:val="24"/>
          <w:lang w:eastAsia="ru-RU"/>
        </w:rPr>
      </w:pPr>
      <w:r>
        <w:fldChar w:fldCharType="begin"/>
      </w:r>
      <w:r>
        <w:instrText xml:space="preserve"> HYPERLINK \l "_Toc122953745"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1. СПЕЦИФИКАЦИЯ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fldChar w:fldCharType="begin"/>
      </w:r>
      <w:r>
        <w:rPr>
          <w:sz w:val="24"/>
          <w:szCs w:val="24"/>
          <w:lang w:eastAsia="ru-RU"/>
        </w:rPr>
        <w:instrText xml:space="preserve"> PAGEREF _Toc122953745 \h </w:instrText>
      </w:r>
      <w:r>
        <w:rPr>
          <w:sz w:val="24"/>
          <w:szCs w:val="24"/>
          <w:lang w:eastAsia="ru-RU"/>
        </w:rPr>
        <w:fldChar w:fldCharType="separate"/>
      </w:r>
      <w:r>
        <w:rPr>
          <w:sz w:val="24"/>
          <w:szCs w:val="24"/>
          <w:lang w:eastAsia="ru-RU"/>
        </w:rPr>
        <w:t>4</w:t>
      </w:r>
      <w:r>
        <w:rPr>
          <w:sz w:val="24"/>
          <w:szCs w:val="24"/>
          <w:lang w:eastAsia="ru-RU"/>
        </w:rPr>
        <w:fldChar w:fldCharType="end"/>
      </w:r>
      <w:r>
        <w:rPr>
          <w:sz w:val="24"/>
          <w:szCs w:val="24"/>
          <w:lang w:eastAsia="ru-RU"/>
        </w:rPr>
        <w:fldChar w:fldCharType="end"/>
      </w:r>
    </w:p>
    <w:p>
      <w:pPr>
        <w:pStyle w:val="15"/>
        <w:tabs>
          <w:tab w:val="right" w:leader="dot" w:pos="9345"/>
        </w:tabs>
        <w:rPr>
          <w:lang w:val="en-GB" w:eastAsia="en-GB"/>
        </w:rPr>
      </w:pPr>
      <w:r>
        <w:fldChar w:fldCharType="begin"/>
      </w:r>
      <w:r>
        <w:instrText xml:space="preserve"> HYPERLINK \l "_Toc122953747" </w:instrText>
      </w:r>
      <w:r>
        <w:fldChar w:fldCharType="separate"/>
      </w:r>
      <w:r>
        <w:rPr>
          <w:rStyle w:val="9"/>
          <w:rFonts w:cs="Times New Roman"/>
          <w:sz w:val="24"/>
          <w:szCs w:val="24"/>
        </w:rPr>
        <w:t>1</w:t>
      </w:r>
      <w:r>
        <w:rPr>
          <w:rStyle w:val="9"/>
          <w:rFonts w:ascii="Times New Roman" w:cs="Times New Roman"/>
          <w:sz w:val="24"/>
          <w:szCs w:val="24"/>
        </w:rPr>
        <w:t>.1. Формат обмена данных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fldChar w:fldCharType="end"/>
      </w:r>
    </w:p>
    <w:p>
      <w:pPr>
        <w:pStyle w:val="15"/>
        <w:tabs>
          <w:tab w:val="right" w:leader="dot" w:pos="9345"/>
        </w:tabs>
        <w:rPr>
          <w:rFonts w:ascii="Times New Roman" w:hAnsi="Calibri" w:eastAsia="Times New Roman" w:cs="Times New Roman"/>
          <w:sz w:val="24"/>
          <w:szCs w:val="24"/>
          <w:lang w:val="en-GB" w:eastAsia="en-GB"/>
        </w:rPr>
      </w:pPr>
      <w:r>
        <w:fldChar w:fldCharType="begin"/>
      </w:r>
      <w:r>
        <w:instrText xml:space="preserve"> HYPERLINK \l "_Toc122953746"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2. СИГНАЛЫ ИНТЕРФЕЙСА И ИХ ОПИСАНИЕ</w:t>
      </w:r>
      <w:r>
        <w:rPr>
          <w:sz w:val="24"/>
          <w:szCs w:val="24"/>
          <w:lang w:eastAsia="ru-RU"/>
        </w:rPr>
        <w:tab/>
      </w:r>
      <w:r>
        <w:rPr>
          <w:rFonts w:hint="default"/>
          <w:sz w:val="24"/>
          <w:szCs w:val="24"/>
          <w:lang w:val="en-US" w:eastAsia="ru-RU"/>
        </w:rPr>
        <w:t>7</w:t>
      </w:r>
      <w:r>
        <w:rPr>
          <w:sz w:val="24"/>
          <w:szCs w:val="24"/>
          <w:lang w:val="en-US" w:eastAsia="ru-RU"/>
        </w:rPr>
        <w:fldChar w:fldCharType="end"/>
      </w:r>
    </w:p>
    <w:p>
      <w:pPr>
        <w:pStyle w:val="15"/>
        <w:tabs>
          <w:tab w:val="right" w:leader="dot" w:pos="9345"/>
        </w:tabs>
        <w:rPr>
          <w:rFonts w:hint="default" w:ascii="Times New Roman" w:hAnsi="Calibri" w:eastAsia="Times New Roman" w:cs="Times New Roman"/>
          <w:sz w:val="24"/>
          <w:szCs w:val="24"/>
          <w:lang w:val="en-US" w:eastAsia="en-GB"/>
        </w:rPr>
      </w:pPr>
      <w:r>
        <w:fldChar w:fldCharType="begin"/>
      </w:r>
      <w:r>
        <w:instrText xml:space="preserve"> HYPERLINK \l "_Toc122953750"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3. ОТЧЁТ О ВЕРИФИКАЦИИ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>1</w:t>
      </w:r>
      <w:r>
        <w:rPr>
          <w:sz w:val="24"/>
          <w:szCs w:val="24"/>
          <w:lang w:eastAsia="ru-RU"/>
        </w:rPr>
        <w:fldChar w:fldCharType="end"/>
      </w:r>
      <w:r>
        <w:rPr>
          <w:rFonts w:hint="default"/>
          <w:sz w:val="24"/>
          <w:szCs w:val="24"/>
          <w:lang w:val="en-US" w:eastAsia="ru-RU"/>
        </w:rPr>
        <w:t>0</w:t>
      </w:r>
    </w:p>
    <w:p>
      <w:pPr>
        <w:pStyle w:val="15"/>
        <w:tabs>
          <w:tab w:val="right" w:leader="dot" w:pos="9345"/>
        </w:tabs>
        <w:rPr>
          <w:rFonts w:ascii="Times New Roman" w:hAnsi="Calibri" w:eastAsia="Times New Roman" w:cs="Times New Roman"/>
          <w:sz w:val="24"/>
          <w:szCs w:val="24"/>
          <w:lang w:eastAsia="en-GB"/>
        </w:rPr>
      </w:pPr>
      <w:r>
        <w:fldChar w:fldCharType="begin"/>
      </w:r>
      <w:r>
        <w:instrText xml:space="preserve"> HYPERLINK \l "_Toc122953751"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3.1. Верификация модуля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>1</w:t>
      </w:r>
      <w:r>
        <w:rPr>
          <w:sz w:val="24"/>
          <w:szCs w:val="24"/>
          <w:lang w:eastAsia="ru-RU"/>
        </w:rPr>
        <w:fldChar w:fldCharType="end"/>
      </w:r>
      <w:r>
        <w:rPr>
          <w:rFonts w:hint="default"/>
          <w:sz w:val="24"/>
          <w:szCs w:val="24"/>
          <w:lang w:val="en-US" w:eastAsia="ru-RU"/>
        </w:rPr>
        <w:t>0</w:t>
      </w:r>
    </w:p>
    <w:p>
      <w:pPr>
        <w:pStyle w:val="15"/>
        <w:tabs>
          <w:tab w:val="right" w:leader="dot" w:pos="9345"/>
        </w:tabs>
        <w:rPr>
          <w:rFonts w:hint="default" w:ascii="Times New Roman" w:hAnsi="Calibri" w:eastAsia="Times New Roman" w:cs="Times New Roman"/>
          <w:sz w:val="24"/>
          <w:szCs w:val="24"/>
          <w:lang w:val="en-US" w:eastAsia="en-GB"/>
        </w:rPr>
      </w:pPr>
      <w:r>
        <w:fldChar w:fldCharType="begin"/>
      </w:r>
      <w:r>
        <w:instrText xml:space="preserve"> HYPERLINK \l "_Toc122953752"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3.2. Проверка согласования с соседними модулями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>1</w:t>
      </w:r>
      <w:r>
        <w:rPr>
          <w:sz w:val="24"/>
          <w:szCs w:val="24"/>
          <w:lang w:eastAsia="ru-RU"/>
        </w:rPr>
        <w:fldChar w:fldCharType="end"/>
      </w:r>
      <w:r>
        <w:rPr>
          <w:rFonts w:hint="default"/>
          <w:sz w:val="24"/>
          <w:szCs w:val="24"/>
          <w:lang w:val="en-US" w:eastAsia="ru-RU"/>
        </w:rPr>
        <w:t>6</w:t>
      </w:r>
    </w:p>
    <w:p>
      <w:pPr>
        <w:pStyle w:val="15"/>
        <w:tabs>
          <w:tab w:val="right" w:leader="dot" w:pos="9345"/>
        </w:tabs>
        <w:rPr>
          <w:rFonts w:hint="default" w:ascii="Times New Roman" w:hAnsi="Calibri" w:eastAsia="Times New Roman" w:cs="Times New Roman"/>
          <w:sz w:val="24"/>
          <w:szCs w:val="24"/>
          <w:lang w:val="en-US" w:eastAsia="en-GB"/>
        </w:rPr>
      </w:pPr>
      <w:r>
        <w:fldChar w:fldCharType="begin"/>
      </w:r>
      <w:r>
        <w:instrText xml:space="preserve"> HYPERLINK \l "_Toc122953753"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4. СИНТЕЗ СХЕМЫ И ВРЕМЕННЫЕ ХАРАКТЕРИСТИКИ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fldChar w:fldCharType="end"/>
      </w:r>
      <w:r>
        <w:rPr>
          <w:sz w:val="24"/>
          <w:szCs w:val="24"/>
          <w:lang w:val="en-US" w:eastAsia="ru-RU"/>
        </w:rPr>
        <w:t>1</w:t>
      </w:r>
      <w:r>
        <w:rPr>
          <w:rFonts w:hint="default"/>
          <w:sz w:val="24"/>
          <w:szCs w:val="24"/>
          <w:lang w:val="en-US" w:eastAsia="ru-RU"/>
        </w:rPr>
        <w:t>8</w:t>
      </w:r>
    </w:p>
    <w:p>
      <w:pPr>
        <w:pStyle w:val="15"/>
        <w:tabs>
          <w:tab w:val="right" w:leader="dot" w:pos="9345"/>
        </w:tabs>
        <w:rPr>
          <w:rFonts w:hint="default" w:ascii="Times New Roman" w:hAnsi="Calibri" w:eastAsia="Times New Roman" w:cs="Times New Roman"/>
          <w:sz w:val="24"/>
          <w:szCs w:val="24"/>
          <w:lang w:val="en-US" w:eastAsia="en-GB"/>
        </w:rPr>
      </w:pPr>
      <w:r>
        <w:fldChar w:fldCharType="begin"/>
      </w:r>
      <w:r>
        <w:instrText xml:space="preserve"> HYPERLINK \l "_Toc122953754" </w:instrText>
      </w:r>
      <w:r>
        <w:fldChar w:fldCharType="separate"/>
      </w:r>
      <w:r>
        <w:rPr>
          <w:rStyle w:val="9"/>
          <w:rFonts w:ascii="Times New Roman" w:cs="Times New Roman"/>
          <w:sz w:val="24"/>
          <w:szCs w:val="24"/>
          <w:lang w:eastAsia="ru-RU"/>
        </w:rPr>
        <w:t>ЗАКЛЮЧЕНИЕ</w:t>
      </w:r>
      <w:r>
        <w:rPr>
          <w:sz w:val="24"/>
          <w:szCs w:val="24"/>
          <w:lang w:eastAsia="ru-RU"/>
        </w:rPr>
        <w:tab/>
      </w:r>
      <w:r>
        <w:rPr>
          <w:rFonts w:hint="default"/>
          <w:sz w:val="24"/>
          <w:szCs w:val="24"/>
          <w:lang w:val="en-US" w:eastAsia="ru-RU"/>
        </w:rPr>
        <w:t>2</w:t>
      </w:r>
      <w:r>
        <w:rPr>
          <w:sz w:val="24"/>
          <w:szCs w:val="24"/>
          <w:lang w:eastAsia="ru-RU"/>
        </w:rPr>
        <w:fldChar w:fldCharType="end"/>
      </w:r>
      <w:r>
        <w:rPr>
          <w:rFonts w:hint="default"/>
          <w:sz w:val="24"/>
          <w:szCs w:val="24"/>
          <w:lang w:val="en-US" w:eastAsia="ru-RU"/>
        </w:rPr>
        <w:t>1</w:t>
      </w:r>
    </w:p>
    <w:p>
      <w:pPr>
        <w:pStyle w:val="15"/>
        <w:tabs>
          <w:tab w:val="right" w:leader="dot" w:pos="9345"/>
        </w:tabs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fldChar w:fldCharType="end"/>
      </w: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10" w:name="_GoBack"/>
      <w:bookmarkEnd w:id="10"/>
      <w:r>
        <w:rPr>
          <w:sz w:val="24"/>
          <w:szCs w:val="24"/>
        </w:rPr>
        <w:br w:type="page"/>
      </w:r>
      <w:bookmarkStart w:id="0" w:name="_Toc122953744"/>
      <w:r>
        <w:rPr>
          <w:rFonts w:ascii="Times New Roman" w:cs="Times New Roman"/>
          <w:color w:val="auto"/>
          <w:sz w:val="24"/>
          <w:szCs w:val="24"/>
        </w:rPr>
        <w:t>ВВЕДЕНИЕ</w:t>
      </w:r>
      <w:bookmarkEnd w:id="0"/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Модуль протокольного обмена, разработанный в курсовой работе, — часть функционального генератора сигналов и векторного анализатора сигналов.  Он используется для получения данных от хоста и для их передачи на хост. Модуль протокольного обмена разделен на 2 части: 1</w:t>
      </w:r>
      <w:r>
        <w:rPr>
          <w:rFonts w:hint="default" w:asci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/>
          <w:sz w:val="24"/>
          <w:szCs w:val="24"/>
        </w:rPr>
        <w:t>часть, отвечающая за приём данных от хоста и 2 часть, отвечающая за взаимодействие с функциональными модулями проекта.</w:t>
      </w:r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br w:type="page"/>
      </w: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1" w:name="_Toc122953745"/>
      <w:r>
        <w:rPr>
          <w:rFonts w:ascii="Times New Roman" w:cs="Times New Roman"/>
          <w:color w:val="auto"/>
          <w:sz w:val="24"/>
          <w:szCs w:val="24"/>
        </w:rPr>
        <w:t>1. СПЕЦИФИКАЦИЯ</w:t>
      </w:r>
      <w:bookmarkEnd w:id="1"/>
    </w:p>
    <w:p/>
    <w:p>
      <w:pPr>
        <w:topLinePunct/>
        <w:spacing w:line="360" w:lineRule="auto"/>
        <w:ind w:firstLine="70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Принцип функционирования модуля протокольного обмена представлен на рисунке 1.1. Сначала модуль считывает данные с эластичного буфера </w:t>
      </w:r>
      <w:r>
        <w:rPr>
          <w:rFonts w:ascii="Times New Roman" w:cs="Times New Roman"/>
          <w:sz w:val="24"/>
          <w:szCs w:val="24"/>
          <w:lang w:val="en-US"/>
        </w:rPr>
        <w:t>FIFO</w:t>
      </w:r>
      <w:r>
        <w:rPr>
          <w:rFonts w:ascii="Times New Roman" w:cs="Times New Roman"/>
          <w:sz w:val="24"/>
          <w:szCs w:val="24"/>
        </w:rPr>
        <w:t xml:space="preserve">. Далее команды преобразуются в управляющие последовательности сигналов WISHBONE, а данные с помощью интерфейса WISHBONE передаются для обработки на конкретный ведомый модуль. </w:t>
      </w:r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410200" cy="6838950"/>
            <wp:effectExtent l="0" t="0" r="0" b="0"/>
            <wp:docPr id="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677" cy="68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1.1. УГП модуля протокольного обмена. (Часть, отвечающая за взаимодействие с функциональными модулями проекта)</w:t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 xml:space="preserve">1.1. </w:t>
      </w:r>
      <w:bookmarkStart w:id="2" w:name="_Toc62678450"/>
      <w:r>
        <w:rPr>
          <w:rFonts w:ascii="Times New Roman" w:cs="Times New Roman"/>
          <w:b/>
          <w:sz w:val="24"/>
          <w:szCs w:val="24"/>
        </w:rPr>
        <w:t xml:space="preserve">Формат </w:t>
      </w:r>
      <w:bookmarkEnd w:id="2"/>
      <w:r>
        <w:rPr>
          <w:rFonts w:ascii="Times New Roman" w:cs="Times New Roman"/>
          <w:b/>
          <w:sz w:val="24"/>
          <w:szCs w:val="24"/>
        </w:rPr>
        <w:t>обмена данных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Тип обмена данных  — пакетный, обмен осуществляется 16-битными словами. Обобщенный формат пакета представлен в таблице 1.2. </w:t>
      </w:r>
    </w:p>
    <w:tbl>
      <w:tblPr>
        <w:tblStyle w:val="6"/>
        <w:tblW w:w="0" w:type="auto"/>
        <w:tblInd w:w="1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Data_W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0" w:type="dxa"/>
            <w:gridSpan w:val="7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Data_W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N-1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D-1</w:t>
            </w:r>
          </w:p>
        </w:tc>
      </w:tr>
    </w:tbl>
    <w:p>
      <w:pPr>
        <w:rPr>
          <w:rFonts w:ascii="Times New Roman" w:cs="Times New Roman"/>
          <w:sz w:val="24"/>
          <w:szCs w:val="24"/>
        </w:rPr>
      </w:pPr>
    </w:p>
    <w:p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1.2— Обобщенный формат пакета</w:t>
      </w:r>
    </w:p>
    <w:p>
      <w:pPr>
        <w:jc w:val="center"/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Пакет включает в себя две субъединицы — заголовок (</w:t>
      </w:r>
      <w:r>
        <w:rPr>
          <w:rFonts w:ascii="Times New Roman" w:cs="Times New Roman"/>
          <w:sz w:val="24"/>
          <w:szCs w:val="24"/>
          <w:lang w:val="en-US"/>
        </w:rPr>
        <w:t>Header</w:t>
      </w:r>
      <w:r>
        <w:rPr>
          <w:rFonts w:ascii="Times New Roman" w:cs="Times New Roman"/>
          <w:sz w:val="24"/>
          <w:szCs w:val="24"/>
        </w:rPr>
        <w:t>) и данные (</w:t>
      </w:r>
      <w:r>
        <w:rPr>
          <w:rFonts w:ascii="Times New Roman" w:cs="Times New Roman"/>
          <w:sz w:val="24"/>
          <w:szCs w:val="24"/>
          <w:lang w:val="en-US"/>
        </w:rPr>
        <w:t>Data</w:t>
      </w:r>
      <w:r>
        <w:rPr>
          <w:rFonts w:ascii="Times New Roman" w:cs="Times New Roman"/>
          <w:sz w:val="24"/>
          <w:szCs w:val="24"/>
        </w:rPr>
        <w:t>). Длина заголовка — 3 слова. Длина набора данных зависит от величины, указанной в заголовке пакета.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Заголовок пакета используется для описания задачи по обмену информации или управления. Размещение полей заголовка представлено в таблице 1.3. </w:t>
      </w:r>
    </w:p>
    <w:tbl>
      <w:tblPr>
        <w:tblStyle w:val="6"/>
        <w:tblW w:w="9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34"/>
        <w:gridCol w:w="567"/>
        <w:gridCol w:w="675"/>
        <w:gridCol w:w="459"/>
        <w:gridCol w:w="567"/>
        <w:gridCol w:w="567"/>
        <w:gridCol w:w="567"/>
        <w:gridCol w:w="709"/>
        <w:gridCol w:w="550"/>
        <w:gridCol w:w="600"/>
        <w:gridCol w:w="600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37" w:type="dxa"/>
            <w:gridSpan w:val="10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BCount(9:0)</w:t>
            </w:r>
          </w:p>
        </w:tc>
        <w:tc>
          <w:tcPr>
            <w:tcW w:w="1276" w:type="dxa"/>
            <w:gridSpan w:val="2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50" w:type="dxa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1859" w:type="dxa"/>
            <w:gridSpan w:val="3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Cmd(2:0)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5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3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AddrValid</w:t>
            </w:r>
          </w:p>
        </w:tc>
        <w:tc>
          <w:tcPr>
            <w:tcW w:w="4817" w:type="dxa"/>
            <w:gridSpan w:val="8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TID(7:0)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>
            <w:pPr>
              <w:pStyle w:val="53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6" w:type="dxa"/>
            <w:gridSpan w:val="16"/>
          </w:tcPr>
          <w:p>
            <w:pPr>
              <w:pStyle w:val="53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Addr(1</w:t>
            </w:r>
            <w:r>
              <w:rPr>
                <w:rFonts w:asci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:0)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>
            <w:pPr>
              <w:pStyle w:val="53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1.3 — Размещение полей заголовка</w:t>
      </w:r>
    </w:p>
    <w:p>
      <w:pPr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Описание полей заголовка: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Cmd</w:t>
      </w:r>
      <w:r>
        <w:rPr>
          <w:rFonts w:ascii="Times New Roman" w:cs="Times New Roman"/>
          <w:b/>
          <w:sz w:val="24"/>
          <w:szCs w:val="24"/>
        </w:rPr>
        <w:t>(2:0)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cs="Times New Roman"/>
          <w:sz w:val="24"/>
          <w:szCs w:val="24"/>
          <w:lang w:val="en-US"/>
        </w:rPr>
        <w:t>o</w:t>
      </w:r>
      <w:r>
        <w:rPr>
          <w:rFonts w:ascii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cs="Times New Roman"/>
          <w:sz w:val="24"/>
          <w:szCs w:val="24"/>
          <w:lang w:val="en-US"/>
        </w:rPr>
        <w:t>man</w:t>
      </w:r>
      <w:r>
        <w:rPr>
          <w:rFonts w:asci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cs="Times New Roman"/>
          <w:sz w:val="24"/>
          <w:szCs w:val="24"/>
        </w:rPr>
        <w:t>, команда. От вида команды зависят дальнейшие операции с данными и последующие действия устройства в целом. Типы команд описаны в таблице 1.4.</w:t>
      </w:r>
    </w:p>
    <w:p>
      <w:pPr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</w:p>
    <w:tbl>
      <w:tblPr>
        <w:tblStyle w:val="6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12" w:type="dxa"/>
            <w:shd w:val="pct5" w:color="auto" w:fill="auto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7087" w:type="dxa"/>
            <w:shd w:val="pct5" w:color="auto" w:fill="auto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“000”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“001”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конфигурационных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конфигурационных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данных из порта ввода/вывода (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данных в порт ввода/вывода (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данных из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данных в память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</w:tbl>
    <w:p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1.4 — Возможные типы команд</w:t>
      </w:r>
    </w:p>
    <w:p>
      <w:pPr>
        <w:rPr>
          <w:rFonts w:asci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FB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cs="Times New Roman"/>
          <w:sz w:val="24"/>
          <w:szCs w:val="24"/>
          <w:lang w:val="en-US"/>
        </w:rPr>
        <w:t>eed</w:t>
      </w:r>
      <w:r>
        <w:rPr>
          <w:rFonts w:asci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cs="Times New Roman"/>
          <w:sz w:val="24"/>
          <w:szCs w:val="24"/>
          <w:lang w:val="en-US"/>
        </w:rPr>
        <w:t>ack</w:t>
      </w:r>
      <w:r>
        <w:rPr>
          <w:rFonts w:ascii="Times New Roman" w:cs="Times New Roman"/>
          <w:sz w:val="24"/>
          <w:szCs w:val="24"/>
        </w:rPr>
        <w:t>. Наличие «1» в этом поле означает, что заголовок должен быть немедленно отправлен на хост, для подтверждения приема и корректного анализа.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cs="Times New Roman"/>
          <w:sz w:val="24"/>
          <w:szCs w:val="24"/>
          <w:lang w:val="en-US"/>
        </w:rPr>
        <w:t>eserved</w:t>
      </w:r>
      <w:r>
        <w:rPr>
          <w:rFonts w:ascii="Times New Roman" w:cs="Times New Roman"/>
          <w:sz w:val="24"/>
          <w:szCs w:val="24"/>
        </w:rPr>
        <w:t>. Зарезервировано для возможного будущего использования.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TID</w:t>
      </w:r>
      <w:r>
        <w:rPr>
          <w:rFonts w:ascii="Times New Roman" w:cs="Times New Roman"/>
          <w:b/>
          <w:sz w:val="24"/>
          <w:szCs w:val="24"/>
        </w:rPr>
        <w:t>(7:0)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cs="Times New Roman"/>
          <w:sz w:val="24"/>
          <w:szCs w:val="24"/>
          <w:lang w:val="en-US"/>
        </w:rPr>
        <w:t>ransaction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b/>
          <w:sz w:val="24"/>
          <w:szCs w:val="24"/>
          <w:lang w:val="en-US"/>
        </w:rPr>
        <w:t>ID</w:t>
      </w:r>
      <w:r>
        <w:rPr>
          <w:rFonts w:ascii="Times New Roman" w:cs="Times New Roman"/>
          <w:sz w:val="24"/>
          <w:szCs w:val="24"/>
          <w:lang w:val="en-US"/>
        </w:rPr>
        <w:t>entifier</w:t>
      </w:r>
      <w:r>
        <w:rPr>
          <w:rFonts w:ascii="Times New Roman" w:cs="Times New Roman"/>
          <w:sz w:val="24"/>
          <w:szCs w:val="24"/>
        </w:rPr>
        <w:t>. Идентификатор транзакции — номер транзакции циклически (после 255 следует 0) инкрементируется для каждой транзакции, инициированной хостом. Отклики на транзакции (для запросов на чтение, к примеру), инициированные хостом, должны иметь тот же идентификатор, что и исходный запрос хоста.</w:t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AddrValid</w:t>
      </w:r>
      <w:r>
        <w:rPr>
          <w:rFonts w:ascii="Times New Roman" w:cs="Times New Roman"/>
          <w:b/>
          <w:sz w:val="24"/>
          <w:szCs w:val="24"/>
        </w:rPr>
        <w:t>(2:0)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sz w:val="24"/>
          <w:szCs w:val="24"/>
          <w:lang w:val="en-US"/>
        </w:rPr>
        <w:t>ess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b/>
          <w:sz w:val="24"/>
          <w:szCs w:val="24"/>
          <w:lang w:val="en-US"/>
        </w:rPr>
        <w:t>Valid</w:t>
      </w:r>
      <w:r>
        <w:rPr>
          <w:rFonts w:ascii="Times New Roman" w:cs="Times New Roman"/>
          <w:sz w:val="24"/>
          <w:szCs w:val="24"/>
        </w:rPr>
        <w:t xml:space="preserve">. Поле, показывающее корректность выбора адреса. В случае возникновения ошибки в поле </w:t>
      </w: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b/>
          <w:sz w:val="24"/>
          <w:szCs w:val="24"/>
        </w:rPr>
        <w:t>(15:0)</w:t>
      </w:r>
      <w:r>
        <w:rPr>
          <w:rFonts w:ascii="Times New Roman" w:cs="Times New Roman"/>
          <w:sz w:val="24"/>
          <w:szCs w:val="24"/>
        </w:rPr>
        <w:t xml:space="preserve"> указывается размер области.</w:t>
      </w:r>
    </w:p>
    <w:tbl>
      <w:tblPr>
        <w:tblStyle w:val="6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12" w:type="dxa"/>
            <w:shd w:val="pct5" w:color="auto" w:fill="auto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Принимаемое значение</w:t>
            </w:r>
          </w:p>
        </w:tc>
        <w:tc>
          <w:tcPr>
            <w:tcW w:w="7087" w:type="dxa"/>
            <w:shd w:val="pct5" w:color="auto" w:fill="auto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“000”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Адрес корректен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“001”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нулевого базового 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первого базового 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второго базового 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третьего базового 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четвертого базового адреса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“110”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vAlign w:val="center"/>
          </w:tcPr>
          <w:p>
            <w:pPr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“111”</w:t>
            </w:r>
          </w:p>
        </w:tc>
        <w:tc>
          <w:tcPr>
            <w:tcW w:w="7087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Неизвестная ошибка в выборе адреса</w:t>
            </w:r>
          </w:p>
        </w:tc>
      </w:tr>
    </w:tbl>
    <w:p>
      <w:pPr>
        <w:rPr>
          <w:rFonts w:ascii="Times New Roman" w:cs="Times New Roman"/>
          <w:b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BCount</w:t>
      </w:r>
      <w:r>
        <w:rPr>
          <w:rFonts w:ascii="Times New Roman" w:cs="Times New Roman"/>
          <w:b/>
          <w:sz w:val="24"/>
          <w:szCs w:val="24"/>
        </w:rPr>
        <w:t>(9:0)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cs="Times New Roman"/>
          <w:sz w:val="24"/>
          <w:szCs w:val="24"/>
          <w:lang w:val="en-US"/>
        </w:rPr>
        <w:t>yte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b/>
          <w:sz w:val="24"/>
          <w:szCs w:val="24"/>
          <w:lang w:val="en-US"/>
        </w:rPr>
        <w:t>Count</w:t>
      </w:r>
      <w:r>
        <w:rPr>
          <w:rFonts w:ascii="Times New Roman" w:cs="Times New Roman"/>
          <w:sz w:val="24"/>
          <w:szCs w:val="24"/>
        </w:rPr>
        <w:t>. Количество байт данных, которое будет передано в наборе данных или должно быть отправлено хосту при выполнении команды чтения. Количество данных</w:t>
      </w:r>
      <w:r>
        <w:rPr>
          <w:rFonts w:asci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cs="Times New Roman"/>
          <w:sz w:val="24"/>
          <w:szCs w:val="24"/>
        </w:rPr>
        <w:t>:</w:t>
      </w:r>
    </w:p>
    <w:p>
      <w:pPr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  <w:lang w:eastAsia="ru-RU"/>
        </w:rPr>
        <w:drawing>
          <wp:inline distT="0" distB="0" distL="0" distR="0">
            <wp:extent cx="2028825" cy="266700"/>
            <wp:effectExtent l="0" t="0" r="0" b="0"/>
            <wp:docPr id="2" name="Изображение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7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b/>
          <w:sz w:val="24"/>
          <w:szCs w:val="24"/>
        </w:rPr>
        <w:t>(15:0)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sz w:val="24"/>
          <w:szCs w:val="24"/>
          <w:lang w:val="en-US"/>
        </w:rPr>
        <w:t>ess</w:t>
      </w:r>
      <w:r>
        <w:rPr>
          <w:rFonts w:ascii="Times New Roman" w:cs="Times New Roman"/>
          <w:sz w:val="24"/>
          <w:szCs w:val="24"/>
        </w:rPr>
        <w:t xml:space="preserve">. Адрес назначения (источника) данных. Адресация осуществляется 16-битными словами. </w:t>
      </w:r>
    </w:p>
    <w:p>
      <w:pPr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Логику работы с этими полями описывает схема состояний на основе конечных автоматов (рис </w:t>
      </w:r>
      <w:r>
        <w:rPr>
          <w:rFonts w:hint="default" w:ascii="Times New Roman" w:cs="Times New Roman"/>
          <w:sz w:val="24"/>
          <w:szCs w:val="24"/>
          <w:lang w:val="en-US"/>
        </w:rPr>
        <w:t>2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hint="default" w:ascii="Times New Roman" w:cs="Times New Roman"/>
          <w:sz w:val="24"/>
          <w:szCs w:val="24"/>
          <w:lang w:val="en-US"/>
        </w:rPr>
        <w:t>3</w:t>
      </w:r>
      <w:r>
        <w:rPr>
          <w:rFonts w:ascii="Times New Roman" w:cs="Times New Roman"/>
          <w:sz w:val="24"/>
          <w:szCs w:val="24"/>
        </w:rPr>
        <w:t>.)</w:t>
      </w: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br w:type="page"/>
      </w:r>
      <w:bookmarkStart w:id="3" w:name="_Toc122953746"/>
      <w:r>
        <w:rPr>
          <w:rFonts w:ascii="Times New Roman" w:cs="Times New Roman"/>
          <w:color w:val="auto"/>
          <w:sz w:val="24"/>
          <w:szCs w:val="24"/>
        </w:rPr>
        <w:t>2. СИГНАЛЫ ИНТЕРФЕЙСА И ИХ ОПИСАНИЕ</w:t>
      </w:r>
      <w:bookmarkEnd w:id="3"/>
    </w:p>
    <w:p/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drawing>
          <wp:inline distT="0" distB="0" distL="0" distR="0">
            <wp:extent cx="5267960" cy="415671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350" cy="42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2.2. </w:t>
      </w:r>
      <w:r>
        <w:rPr>
          <w:rFonts w:ascii="Times New Roman"/>
          <w:sz w:val="24"/>
          <w:szCs w:val="24"/>
        </w:rPr>
        <w:t>Разрабатываемая часть модуля протокольного обмена</w:t>
      </w:r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Описание сигналов представлено в таблице 2.1.</w:t>
      </w:r>
    </w:p>
    <w:p>
      <w:pPr>
        <w:pStyle w:val="30"/>
        <w:ind w:left="-180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2.1. Описание сигналов</w:t>
      </w:r>
    </w:p>
    <w:tbl>
      <w:tblPr>
        <w:tblStyle w:val="6"/>
        <w:tblW w:w="95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850"/>
        <w:gridCol w:w="5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№</w:t>
            </w:r>
            <w:r>
              <w:t xml:space="preserve"> </w:t>
            </w:r>
            <w:r>
              <w:rPr>
                <w:rFonts w:ascii="Times New Roman"/>
              </w:rPr>
              <w:t>п</w:t>
            </w:r>
            <w:r>
              <w:t>.</w:t>
            </w:r>
            <w:r>
              <w:rPr>
                <w:rFonts w:ascii="Times New Roman"/>
              </w:rPr>
              <w:t>п</w:t>
            </w:r>
            <w:r>
              <w:t>.</w:t>
            </w:r>
          </w:p>
        </w:tc>
        <w:tc>
          <w:tcPr>
            <w:tcW w:w="2268" w:type="dxa"/>
            <w:shd w:val="pct5" w:color="auto" w:fill="auto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Сигнал</w:t>
            </w:r>
          </w:p>
        </w:tc>
        <w:tc>
          <w:tcPr>
            <w:tcW w:w="850" w:type="dxa"/>
            <w:shd w:val="pct5" w:color="auto" w:fill="auto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Напр</w:t>
            </w:r>
            <w:r>
              <w:t>.</w:t>
            </w:r>
          </w:p>
        </w:tc>
        <w:tc>
          <w:tcPr>
            <w:tcW w:w="5465" w:type="dxa"/>
            <w:shd w:val="pct5" w:color="auto" w:fill="auto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ascii="Times New Roman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1" w:type="dxa"/>
            <w:gridSpan w:val="4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Системные</w:t>
            </w:r>
            <w:r>
              <w:t xml:space="preserve"> </w:t>
            </w:r>
            <w:r>
              <w:rPr>
                <w:rFonts w:ascii="Times New Roman"/>
              </w:rPr>
              <w:t>сигналы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r>
              <w:rPr>
                <w:rFonts w:ascii="Times New Roman"/>
              </w:rPr>
              <w:t>Тактовый</w:t>
            </w:r>
            <w:r>
              <w:t xml:space="preserve">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для</w:t>
            </w:r>
            <w:r>
              <w:t xml:space="preserve"> </w:t>
            </w:r>
            <w:r>
              <w:rPr>
                <w:lang w:val="en-US"/>
              </w:rPr>
              <w:t>BackEnd</w:t>
            </w:r>
            <w:r>
              <w:t xml:space="preserve"> </w:t>
            </w:r>
            <w:r>
              <w:rPr>
                <w:rFonts w:ascii="Times New Roman"/>
              </w:rPr>
              <w:t>стороны</w:t>
            </w:r>
            <w:r>
              <w:t xml:space="preserve"> </w:t>
            </w:r>
            <w:r>
              <w:rPr>
                <w:rFonts w:ascii="Times New Roman"/>
              </w:rPr>
              <w:t>шлюза</w:t>
            </w:r>
            <w:r>
              <w:t xml:space="preserve">. </w:t>
            </w:r>
            <w:r>
              <w:rPr>
                <w:rFonts w:ascii="Times New Roman"/>
              </w:rPr>
              <w:t>Активность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hAnsi="Times New Roman CYR"/>
                <w:lang w:val="en-US"/>
              </w:rPr>
              <w:sym w:font="Symbol" w:char="F0A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nRst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r>
              <w:rPr>
                <w:rFonts w:ascii="Times New Roman"/>
              </w:rPr>
              <w:t>Общий</w:t>
            </w:r>
            <w:r>
              <w:t xml:space="preserve">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сброса</w:t>
            </w:r>
            <w:r>
              <w:t xml:space="preserve">. </w:t>
            </w:r>
            <w:r>
              <w:rPr>
                <w:rFonts w:ascii="Times New Roman"/>
              </w:rPr>
              <w:t>Активный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‘</w:t>
            </w:r>
            <w:r>
              <w:t>0</w:t>
            </w:r>
            <w:r>
              <w:rPr>
                <w:rFonts w:ascii="Times New Roman"/>
              </w:rPr>
              <w:t>’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1" w:type="dxa"/>
            <w:gridSpan w:val="4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b/>
                <w:lang w:val="en-US"/>
              </w:rPr>
              <w:t>FIFO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rFonts w:ascii="Times New Roman"/>
                <w:b/>
              </w:rPr>
              <w:t>входные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 xml:space="preserve"> q_input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входные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usedw_input_fi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счётчик слов в fifo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 xml:space="preserve"> rdreq_output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запрос на чтение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1" w:type="dxa"/>
            <w:gridSpan w:val="4"/>
            <w:vAlign w:val="center"/>
          </w:tcPr>
          <w:p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Сигналы </w:t>
            </w:r>
            <w:r>
              <w:rPr>
                <w:rFonts w:ascii="Times New Roman" w:cs="Times New Roman"/>
                <w:b/>
                <w:lang w:val="en-US"/>
              </w:rPr>
              <w:t>FIFO</w:t>
            </w:r>
            <w:r>
              <w:rPr>
                <w:rFonts w:ascii="Times New Roman" w:cs="Times New Roman"/>
                <w:b/>
              </w:rPr>
              <w:t xml:space="preserve"> </w:t>
            </w:r>
            <w:r>
              <w:rPr>
                <w:rFonts w:ascii="Times New Roman" w:cs="Times New Roman"/>
                <w:b/>
                <w:lang w:val="en-US"/>
              </w:rPr>
              <w:t>(</w:t>
            </w:r>
            <w:r>
              <w:rPr>
                <w:rFonts w:ascii="Times New Roman" w:cs="Times New Roman"/>
                <w:b/>
              </w:rPr>
              <w:t>выходные)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 xml:space="preserve">data_output 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выходные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usedw_input_fo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счётчик слов в fifo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wrreq_output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0F2F5"/>
              </w:rPr>
              <w:t>запрос на запись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1" w:type="dxa"/>
            <w:gridSpan w:val="4"/>
            <w:vAlign w:val="center"/>
          </w:tcPr>
          <w:p>
            <w:pPr>
              <w:jc w:val="center"/>
            </w:pP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rFonts w:ascii="Times New Roman"/>
                <w:b/>
              </w:rPr>
              <w:t>интерфейса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WISHBONE</w:t>
            </w:r>
            <w:r>
              <w:rPr>
                <w:b/>
              </w:rPr>
              <w:t xml:space="preserve"> </w:t>
            </w:r>
            <w:r>
              <w:t>(</w:t>
            </w:r>
            <w:r>
              <w:rPr>
                <w:lang w:val="en-US"/>
              </w:rPr>
              <w:t>BackEnd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на</w:t>
            </w:r>
            <w:r>
              <w:t xml:space="preserve"> </w:t>
            </w:r>
            <w:r>
              <w:rPr>
                <w:rFonts w:ascii="Times New Roman"/>
              </w:rPr>
              <w:t>стороне</w:t>
            </w:r>
            <w:r>
              <w:t xml:space="preserve"> </w:t>
            </w:r>
            <w:r>
              <w:rPr>
                <w:rFonts w:ascii="Times New Roman"/>
              </w:rPr>
              <w:t>управляемых</w:t>
            </w:r>
            <w:r>
              <w:t xml:space="preserve"> </w:t>
            </w:r>
            <w:r>
              <w:rPr>
                <w:rFonts w:ascii="Times New Roman"/>
              </w:rPr>
              <w:t>модулей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WB_Addr (15:0)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rFonts w:ascii="Times New Roman"/>
              </w:rPr>
              <w:t>Адрес</w:t>
            </w:r>
            <w:r>
              <w:t xml:space="preserve"> </w:t>
            </w:r>
            <w:r>
              <w:rPr>
                <w:rFonts w:ascii="Times New Roman"/>
              </w:rPr>
              <w:t>смещения</w:t>
            </w:r>
            <w:r>
              <w:t xml:space="preserve"> </w:t>
            </w:r>
            <w:r>
              <w:rPr>
                <w:rFonts w:ascii="Times New Roman"/>
              </w:rPr>
              <w:t>для</w:t>
            </w:r>
            <w:r>
              <w:t xml:space="preserve"> </w:t>
            </w:r>
            <w:r>
              <w:rPr>
                <w:rFonts w:ascii="Times New Roman"/>
              </w:rPr>
              <w:t>целевого</w:t>
            </w:r>
            <w:r>
              <w:t xml:space="preserve"> </w:t>
            </w:r>
            <w:r>
              <w:rPr>
                <w:rFonts w:ascii="Times New Roman"/>
              </w:rPr>
              <w:t>адресного</w:t>
            </w:r>
            <w:r>
              <w:t xml:space="preserve"> </w:t>
            </w:r>
            <w:r>
              <w:rPr>
                <w:rFonts w:ascii="Times New Roman"/>
              </w:rPr>
              <w:t>пространства</w:t>
            </w:r>
            <w:r>
              <w:t xml:space="preserve">. </w:t>
            </w:r>
            <w:r>
              <w:rPr>
                <w:rFonts w:ascii="Times New Roman"/>
              </w:rPr>
              <w:t>Вычисляется</w:t>
            </w:r>
            <w:r>
              <w:t xml:space="preserve"> </w:t>
            </w:r>
            <w:r>
              <w:rPr>
                <w:rFonts w:ascii="Times New Roman"/>
              </w:rPr>
              <w:t>как</w:t>
            </w:r>
            <w:r>
              <w:t xml:space="preserve"> </w:t>
            </w:r>
            <w:r>
              <w:rPr>
                <w:rFonts w:ascii="Times New Roman"/>
              </w:rPr>
              <w:t>разность</w:t>
            </w:r>
            <w:r>
              <w:t xml:space="preserve"> </w:t>
            </w:r>
            <w:r>
              <w:rPr>
                <w:rFonts w:ascii="Times New Roman"/>
              </w:rPr>
              <w:t>между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 xml:space="preserve">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заголовке</w:t>
            </w:r>
            <w:r>
              <w:t xml:space="preserve"> </w:t>
            </w:r>
            <w:r>
              <w:rPr>
                <w:rFonts w:ascii="Times New Roman"/>
              </w:rPr>
              <w:t>и</w:t>
            </w:r>
            <w:r>
              <w:t xml:space="preserve"> </w:t>
            </w:r>
            <w:r>
              <w:rPr>
                <w:rFonts w:ascii="Times New Roman"/>
              </w:rPr>
              <w:t>базовым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 xml:space="preserve"> </w:t>
            </w:r>
            <w:r>
              <w:rPr>
                <w:rFonts w:ascii="Times New Roman"/>
              </w:rPr>
              <w:t>соответствующей</w:t>
            </w:r>
            <w:r>
              <w:t xml:space="preserve"> </w:t>
            </w:r>
            <w:r>
              <w:rPr>
                <w:rFonts w:ascii="Times New Roman"/>
              </w:rPr>
              <w:t>адресной</w:t>
            </w:r>
            <w:r>
              <w:t xml:space="preserve"> </w:t>
            </w:r>
            <w:r>
              <w:rPr>
                <w:rFonts w:ascii="Times New Roman"/>
              </w:rPr>
              <w:t>секции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WB_DataOut(15:0)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rFonts w:ascii="Times New Roman"/>
              </w:rPr>
              <w:t>Поток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>, 16-</w:t>
            </w:r>
            <w:r>
              <w:rPr>
                <w:rFonts w:ascii="Times New Roman"/>
              </w:rPr>
              <w:t>битные</w:t>
            </w:r>
            <w:r>
              <w:t xml:space="preserve"> </w:t>
            </w:r>
            <w:r>
              <w:rPr>
                <w:rFonts w:ascii="Times New Roman"/>
              </w:rPr>
              <w:t>слова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WB_DataIn (15:0)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r>
              <w:rPr>
                <w:rFonts w:ascii="Times New Roman"/>
              </w:rPr>
              <w:t>Поток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 xml:space="preserve"> </w:t>
            </w:r>
            <w:r>
              <w:rPr>
                <w:rFonts w:ascii="Times New Roman"/>
              </w:rPr>
              <w:t>на</w:t>
            </w:r>
            <w:r>
              <w:t xml:space="preserve"> </w:t>
            </w:r>
            <w:r>
              <w:rPr>
                <w:rFonts w:ascii="Times New Roman"/>
              </w:rPr>
              <w:t>хост</w:t>
            </w:r>
            <w:r>
              <w:t>, 16-</w:t>
            </w:r>
            <w:r>
              <w:rPr>
                <w:rFonts w:ascii="Times New Roman"/>
              </w:rPr>
              <w:t>битные</w:t>
            </w:r>
            <w:r>
              <w:t xml:space="preserve"> </w:t>
            </w:r>
            <w:r>
              <w:rPr>
                <w:rFonts w:ascii="Times New Roman"/>
              </w:rPr>
              <w:t>слова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WB_WE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W</w:t>
            </w:r>
            <w:r>
              <w:rPr>
                <w:lang w:val="en-US"/>
              </w:rPr>
              <w:t>rite</w:t>
            </w:r>
            <w:r>
              <w:t xml:space="preserve"> </w:t>
            </w:r>
            <w:r>
              <w:rPr>
                <w:b/>
                <w:lang w:val="en-US"/>
              </w:rPr>
              <w:t>E</w:t>
            </w:r>
            <w:r>
              <w:rPr>
                <w:lang w:val="en-US"/>
              </w:rPr>
              <w:t>nable</w:t>
            </w:r>
            <w:r>
              <w:t xml:space="preserve">.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разрешения</w:t>
            </w:r>
            <w:r>
              <w:t xml:space="preserve"> </w:t>
            </w:r>
            <w:r>
              <w:rPr>
                <w:rFonts w:ascii="Times New Roman"/>
              </w:rPr>
              <w:t>записи</w:t>
            </w:r>
            <w:r>
              <w:t xml:space="preserve">: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записи</w:t>
            </w:r>
            <w:r>
              <w:t xml:space="preserve">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управляемые</w:t>
            </w:r>
            <w:r>
              <w:t xml:space="preserve"> </w:t>
            </w:r>
            <w:r>
              <w:rPr>
                <w:rFonts w:ascii="Times New Roman"/>
              </w:rPr>
              <w:t>модули</w:t>
            </w:r>
            <w:r>
              <w:t xml:space="preserve">, </w:t>
            </w:r>
            <w:r>
              <w:rPr>
                <w:rFonts w:ascii="Times New Roman"/>
              </w:rPr>
              <w:t>низкий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чтения</w:t>
            </w:r>
            <w:r>
              <w:t xml:space="preserve"> </w:t>
            </w:r>
            <w:r>
              <w:rPr>
                <w:rFonts w:ascii="Times New Roman"/>
              </w:rPr>
              <w:t>из</w:t>
            </w:r>
            <w:r>
              <w:t xml:space="preserve"> </w:t>
            </w:r>
            <w:r>
              <w:rPr>
                <w:rFonts w:ascii="Times New Roman"/>
              </w:rPr>
              <w:t>управляемых</w:t>
            </w:r>
            <w:r>
              <w:t xml:space="preserve"> </w:t>
            </w:r>
            <w:r>
              <w:rPr>
                <w:rFonts w:ascii="Times New Roman"/>
              </w:rPr>
              <w:t>модулей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WB_Sel[1:0]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Sel</w:t>
            </w:r>
            <w:r>
              <w:rPr>
                <w:lang w:val="en-US"/>
              </w:rPr>
              <w:t>ect</w:t>
            </w:r>
            <w:r>
              <w:t xml:space="preserve">. </w:t>
            </w: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rFonts w:ascii="Times New Roman"/>
              </w:rPr>
              <w:t>разрешения</w:t>
            </w:r>
            <w:r>
              <w:t xml:space="preserve"> </w:t>
            </w:r>
            <w:r>
              <w:rPr>
                <w:rFonts w:ascii="Times New Roman"/>
              </w:rPr>
              <w:t>приема</w:t>
            </w:r>
            <w:r>
              <w:t>/</w:t>
            </w:r>
            <w:r>
              <w:rPr>
                <w:rFonts w:ascii="Times New Roman"/>
              </w:rPr>
              <w:t>пересылки</w:t>
            </w:r>
            <w:r>
              <w:t xml:space="preserve"> </w:t>
            </w:r>
            <w:r>
              <w:rPr>
                <w:rFonts w:ascii="Times New Roman"/>
              </w:rPr>
              <w:t>байта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WB_STB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St</w:t>
            </w:r>
            <w:r>
              <w:rPr>
                <w:lang w:val="en-US"/>
              </w:rPr>
              <w:t>ro</w:t>
            </w:r>
            <w:r>
              <w:rPr>
                <w:b/>
                <w:lang w:val="en-US"/>
              </w:rPr>
              <w:t>b</w:t>
            </w:r>
            <w:r>
              <w:rPr>
                <w:lang w:val="en-US"/>
              </w:rPr>
              <w:t>e</w:t>
            </w:r>
            <w:r>
              <w:t xml:space="preserve">. </w:t>
            </w:r>
            <w:r>
              <w:rPr>
                <w:rFonts w:ascii="Times New Roman"/>
              </w:rPr>
              <w:t>Строб</w:t>
            </w:r>
            <w:r>
              <w:t>-</w:t>
            </w:r>
            <w:r>
              <w:rPr>
                <w:rFonts w:ascii="Times New Roman"/>
              </w:rPr>
              <w:t>импульс</w:t>
            </w:r>
            <w:r>
              <w:t xml:space="preserve">,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показывает</w:t>
            </w:r>
            <w:r>
              <w:t xml:space="preserve"> </w:t>
            </w:r>
            <w:r>
              <w:rPr>
                <w:rFonts w:ascii="Times New Roman"/>
              </w:rPr>
              <w:t>корректность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WB_Cyc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Cyc</w:t>
            </w:r>
            <w:r>
              <w:rPr>
                <w:lang w:val="en-US"/>
              </w:rPr>
              <w:t>le</w:t>
            </w:r>
            <w:r>
              <w:t xml:space="preserve">.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сигнала</w:t>
            </w:r>
            <w:r>
              <w:t xml:space="preserve"> </w:t>
            </w:r>
            <w:r>
              <w:rPr>
                <w:rFonts w:ascii="Times New Roman"/>
              </w:rPr>
              <w:t>показывает</w:t>
            </w:r>
            <w:r>
              <w:t xml:space="preserve"> </w:t>
            </w:r>
            <w:r>
              <w:rPr>
                <w:rFonts w:ascii="Times New Roman"/>
              </w:rPr>
              <w:t>выполнение</w:t>
            </w:r>
            <w:r>
              <w:t xml:space="preserve"> </w:t>
            </w:r>
            <w:r>
              <w:rPr>
                <w:rFonts w:ascii="Times New Roman"/>
              </w:rPr>
              <w:t>корректного</w:t>
            </w:r>
            <w:r>
              <w:t xml:space="preserve"> </w:t>
            </w:r>
            <w:r>
              <w:rPr>
                <w:rFonts w:ascii="Times New Roman"/>
              </w:rPr>
              <w:t>цикла</w:t>
            </w:r>
            <w:r>
              <w:t xml:space="preserve"> </w:t>
            </w:r>
            <w:r>
              <w:rPr>
                <w:rFonts w:ascii="Times New Roman"/>
              </w:rPr>
              <w:t>обмена</w:t>
            </w:r>
            <w:r>
              <w:t xml:space="preserve"> </w:t>
            </w:r>
            <w:r>
              <w:rPr>
                <w:rFonts w:ascii="Times New Roman"/>
              </w:rPr>
              <w:t>информацией</w:t>
            </w:r>
            <w:r>
              <w:t xml:space="preserve">.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данной</w:t>
            </w:r>
            <w:r>
              <w:t xml:space="preserve"> </w:t>
            </w:r>
            <w:r>
              <w:rPr>
                <w:rFonts w:ascii="Times New Roman"/>
              </w:rPr>
              <w:t>реализации</w:t>
            </w:r>
            <w:r>
              <w:t xml:space="preserve"> </w:t>
            </w:r>
            <w:r>
              <w:rPr>
                <w:rFonts w:ascii="Times New Roman"/>
              </w:rPr>
              <w:t>служит</w:t>
            </w:r>
            <w:r>
              <w:t xml:space="preserve"> </w:t>
            </w:r>
            <w:r>
              <w:rPr>
                <w:rFonts w:ascii="Times New Roman"/>
              </w:rPr>
              <w:t>также</w:t>
            </w:r>
            <w:r>
              <w:t xml:space="preserve"> </w:t>
            </w:r>
            <w:r>
              <w:rPr>
                <w:rFonts w:ascii="Times New Roman"/>
              </w:rPr>
              <w:t>сигналом</w:t>
            </w:r>
            <w:r>
              <w:t xml:space="preserve"> </w:t>
            </w:r>
            <w:r>
              <w:rPr>
                <w:rFonts w:ascii="Times New Roman"/>
              </w:rPr>
              <w:t>выбора</w:t>
            </w:r>
            <w:r>
              <w:t xml:space="preserve"> </w:t>
            </w:r>
            <w:r>
              <w:rPr>
                <w:rFonts w:ascii="Times New Roman"/>
              </w:rPr>
              <w:t>ведомого</w:t>
            </w:r>
            <w:r>
              <w:t xml:space="preserve"> </w:t>
            </w:r>
            <w:r>
              <w:rPr>
                <w:rFonts w:ascii="Times New Roman"/>
              </w:rPr>
              <w:t>устройства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WB</w:t>
            </w:r>
            <w:r>
              <w:t>_</w:t>
            </w:r>
            <w:r>
              <w:rPr>
                <w:lang w:val="en-US"/>
              </w:rPr>
              <w:t>Ack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Ack</w:t>
            </w:r>
            <w:r>
              <w:rPr>
                <w:lang w:val="en-US"/>
              </w:rPr>
              <w:t>nowledge</w:t>
            </w:r>
            <w:r>
              <w:t xml:space="preserve">.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подтверждения</w:t>
            </w:r>
            <w:r>
              <w:t xml:space="preserve"> </w:t>
            </w:r>
            <w:r>
              <w:rPr>
                <w:rFonts w:ascii="Times New Roman"/>
              </w:rPr>
              <w:t>штатного</w:t>
            </w:r>
            <w:r>
              <w:t xml:space="preserve"> </w:t>
            </w:r>
            <w:r>
              <w:rPr>
                <w:rFonts w:ascii="Times New Roman"/>
              </w:rPr>
              <w:t>завершения</w:t>
            </w:r>
            <w:r>
              <w:t xml:space="preserve"> </w:t>
            </w:r>
            <w:r>
              <w:rPr>
                <w:rFonts w:ascii="Times New Roman"/>
              </w:rPr>
              <w:t>пересылки</w:t>
            </w:r>
            <w:r>
              <w:t xml:space="preserve"> </w:t>
            </w:r>
            <w:r>
              <w:rPr>
                <w:rFonts w:ascii="Times New Roman"/>
              </w:rPr>
              <w:t>элемента</w:t>
            </w:r>
            <w:r>
              <w:t xml:space="preserve"> </w:t>
            </w:r>
            <w:r>
              <w:rPr>
                <w:rFonts w:ascii="Times New Roman"/>
              </w:rPr>
              <w:t>пакета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WB</w:t>
            </w:r>
            <w:r>
              <w:t>_</w:t>
            </w:r>
            <w:r>
              <w:rPr>
                <w:lang w:val="en-US"/>
              </w:rPr>
              <w:t>CTI</w:t>
            </w:r>
            <w:r>
              <w:t xml:space="preserve"> (2:0)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>
            <w:r>
              <w:rPr>
                <w:b/>
                <w:lang w:val="en-US"/>
              </w:rPr>
              <w:t>C</w:t>
            </w:r>
            <w:r>
              <w:rPr>
                <w:lang w:val="en-US"/>
              </w:rPr>
              <w:t>ycle</w:t>
            </w:r>
            <w:r>
              <w:t xml:space="preserve"> </w:t>
            </w:r>
            <w:r>
              <w:rPr>
                <w:b/>
                <w:lang w:val="en-US"/>
              </w:rPr>
              <w:t>T</w:t>
            </w:r>
            <w:r>
              <w:rPr>
                <w:lang w:val="en-US"/>
              </w:rPr>
              <w:t>ype</w:t>
            </w:r>
            <w:r>
              <w:t xml:space="preserve"> </w:t>
            </w:r>
            <w:r>
              <w:rPr>
                <w:b/>
                <w:lang w:val="en-US"/>
              </w:rPr>
              <w:t>I</w:t>
            </w:r>
            <w:r>
              <w:rPr>
                <w:lang w:val="en-US"/>
              </w:rPr>
              <w:t>dentifier</w:t>
            </w:r>
            <w:r>
              <w:t xml:space="preserve">.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зависимости</w:t>
            </w:r>
            <w:r>
              <w:t xml:space="preserve"> </w:t>
            </w:r>
            <w:r>
              <w:rPr>
                <w:rFonts w:ascii="Times New Roman"/>
              </w:rPr>
              <w:t>от</w:t>
            </w:r>
            <w:r>
              <w:t xml:space="preserve"> </w:t>
            </w:r>
            <w:r>
              <w:rPr>
                <w:rFonts w:ascii="Times New Roman"/>
              </w:rPr>
              <w:t>значения</w:t>
            </w:r>
            <w:r>
              <w:t xml:space="preserve"> </w:t>
            </w:r>
            <w:r>
              <w:rPr>
                <w:rFonts w:ascii="Times New Roman"/>
              </w:rPr>
              <w:t>сигнала</w:t>
            </w:r>
            <w:r>
              <w:t xml:space="preserve"> </w:t>
            </w:r>
            <w:r>
              <w:rPr>
                <w:rFonts w:ascii="Times New Roman"/>
              </w:rPr>
              <w:t>возможны</w:t>
            </w:r>
            <w:r>
              <w:t xml:space="preserve"> </w:t>
            </w:r>
            <w:r>
              <w:rPr>
                <w:rFonts w:ascii="Times New Roman"/>
              </w:rPr>
              <w:t>следующие</w:t>
            </w:r>
            <w:r>
              <w:t xml:space="preserve"> </w:t>
            </w:r>
            <w:r>
              <w:rPr>
                <w:rFonts w:ascii="Times New Roman"/>
              </w:rPr>
              <w:t>режимы</w:t>
            </w:r>
            <w:r>
              <w:t xml:space="preserve"> </w:t>
            </w:r>
            <w:r>
              <w:rPr>
                <w:rFonts w:ascii="Times New Roman"/>
              </w:rPr>
              <w:t>работы</w:t>
            </w:r>
            <w:r>
              <w:t>:</w:t>
            </w:r>
          </w:p>
          <w:p>
            <w:pPr>
              <w:pStyle w:val="52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000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обычный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>;</w:t>
            </w:r>
          </w:p>
          <w:p>
            <w:pPr>
              <w:pStyle w:val="52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001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пакетный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с</w:t>
            </w:r>
            <w:r>
              <w:t xml:space="preserve"> </w:t>
            </w:r>
            <w:r>
              <w:rPr>
                <w:rFonts w:ascii="Times New Roman"/>
              </w:rPr>
              <w:t>фиксированным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>;</w:t>
            </w:r>
          </w:p>
          <w:p>
            <w:pPr>
              <w:pStyle w:val="52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010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пакетный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с</w:t>
            </w:r>
            <w:r>
              <w:t xml:space="preserve"> </w:t>
            </w:r>
            <w:r>
              <w:rPr>
                <w:rFonts w:ascii="Times New Roman"/>
              </w:rPr>
              <w:t>инкрементируемым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>;</w:t>
            </w:r>
          </w:p>
          <w:p>
            <w:pPr>
              <w:pStyle w:val="52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011-110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зарезервировано</w:t>
            </w:r>
            <w:r>
              <w:t>;</w:t>
            </w:r>
          </w:p>
          <w:p>
            <w:pPr>
              <w:pStyle w:val="52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111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последний</w:t>
            </w:r>
            <w:r>
              <w:t xml:space="preserve"> </w:t>
            </w:r>
            <w:r>
              <w:rPr>
                <w:rFonts w:ascii="Times New Roman"/>
              </w:rPr>
              <w:t>пакет</w:t>
            </w:r>
            <w:r>
              <w:t>.</w:t>
            </w:r>
          </w:p>
        </w:tc>
      </w:tr>
    </w:tbl>
    <w:p>
      <w:pPr>
        <w:pStyle w:val="2"/>
        <w:spacing w:line="360" w:lineRule="auto"/>
        <w:jc w:val="center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color w:val="auto"/>
          <w:sz w:val="24"/>
          <w:szCs w:val="24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Размер области, байт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  <w:p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0000-0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Общее управление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0100-0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DDS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Синтез периодических сигналов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0x0200-0x02FF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QM (quadratic modulation)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 xml:space="preserve">Модуль организации пересылки данных средствами 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QPSK</w:t>
            </w:r>
            <w:r>
              <w:rPr>
                <w:rFonts w:ascii="Times New Roman" w:cs="Times New Roman"/>
                <w:sz w:val="24"/>
                <w:szCs w:val="24"/>
              </w:rPr>
              <w:t>, 16-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QAM</w:t>
            </w:r>
            <w:r>
              <w:rPr>
                <w:rFonts w:ascii="Times New Roman" w:cs="Times New Roman"/>
                <w:sz w:val="24"/>
                <w:szCs w:val="24"/>
              </w:rPr>
              <w:t>, 8-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PSK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DAC control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Модуль управления ЦАП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00-0x0FFF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0x1000-0x17FF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DQM (data for quadratic modulation)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Данные, которые будут отправляться с помощью модуляции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00-0xFFFF</w:t>
            </w:r>
          </w:p>
        </w:tc>
        <w:tc>
          <w:tcPr>
            <w:tcW w:w="1134" w:type="dxa"/>
          </w:tcPr>
          <w:p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4671" w:type="dxa"/>
          </w:tcPr>
          <w:p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/>
    <w:p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2.1 — адресное пространство</w:t>
      </w:r>
    </w:p>
    <w:p>
      <w:pPr>
        <w:pStyle w:val="2"/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231640" cy="4481830"/>
            <wp:effectExtent l="0" t="0" r="0" b="0"/>
            <wp:docPr id="1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105" cy="45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</w:t>
      </w:r>
      <w:r>
        <w:rPr>
          <w:rFonts w:hint="default" w:ascii="Times New Roman" w:cs="Times New Roman"/>
          <w:sz w:val="24"/>
          <w:szCs w:val="24"/>
          <w:lang w:val="en-US"/>
        </w:rPr>
        <w:t>2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hint="default" w:ascii="Times New Roman" w:cs="Times New Roman"/>
          <w:sz w:val="24"/>
          <w:szCs w:val="24"/>
          <w:lang w:val="en-US"/>
        </w:rPr>
        <w:t>3</w:t>
      </w:r>
      <w:r>
        <w:rPr>
          <w:rFonts w:ascii="Times New Roman" w:cs="Times New Roman"/>
          <w:sz w:val="24"/>
          <w:szCs w:val="24"/>
        </w:rPr>
        <w:t>. Конечный автомат</w:t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Конечный автомат используется в данной схеме для контроля состояний. Обмен данными через шину </w:t>
      </w:r>
      <w:r>
        <w:rPr>
          <w:rFonts w:ascii="Times New Roman" w:cs="Times New Roman"/>
          <w:sz w:val="24"/>
          <w:szCs w:val="24"/>
          <w:lang w:val="en-US"/>
        </w:rPr>
        <w:t>WISHBONE</w:t>
      </w:r>
      <w:r>
        <w:rPr>
          <w:rFonts w:ascii="Times New Roman" w:cs="Times New Roman"/>
          <w:sz w:val="24"/>
          <w:szCs w:val="24"/>
        </w:rPr>
        <w:t xml:space="preserve"> производится только в состоянии </w:t>
      </w:r>
      <w:r>
        <w:rPr>
          <w:rFonts w:ascii="Times New Roman" w:cs="Times New Roman"/>
          <w:sz w:val="24"/>
          <w:szCs w:val="24"/>
          <w:lang w:val="en-US"/>
        </w:rPr>
        <w:t>Data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transfer</w:t>
      </w:r>
      <w:r>
        <w:rPr>
          <w:rFonts w:ascii="Times New Roman" w:cs="Times New Roman"/>
          <w:sz w:val="24"/>
          <w:szCs w:val="24"/>
        </w:rPr>
        <w:t>.</w:t>
      </w:r>
    </w:p>
    <w:p>
      <w:pPr>
        <w:rPr>
          <w:rFonts w:ascii="Times New Roman" w:cs="Times New Roman"/>
          <w:sz w:val="22"/>
          <w:szCs w:val="22"/>
        </w:rPr>
      </w:pPr>
    </w:p>
    <w:p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br w:type="page"/>
      </w:r>
      <w:bookmarkStart w:id="4" w:name="_Toc122953750"/>
      <w:r>
        <w:rPr>
          <w:rFonts w:ascii="Times New Roman" w:cs="Times New Roman"/>
          <w:b/>
          <w:sz w:val="24"/>
          <w:szCs w:val="24"/>
        </w:rPr>
        <w:t>3. ОТЧЁТ О ВЕРИФИКАЦИИ</w:t>
      </w:r>
      <w:bookmarkEnd w:id="4"/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5" w:name="_Toc122953751"/>
      <w:r>
        <w:rPr>
          <w:rFonts w:ascii="Times New Roman" w:cs="Times New Roman"/>
          <w:color w:val="auto"/>
          <w:sz w:val="24"/>
          <w:szCs w:val="24"/>
        </w:rPr>
        <w:t>3.1. Верификация модуля</w:t>
      </w:r>
      <w:bookmarkEnd w:id="5"/>
    </w:p>
    <w:p>
      <w:pPr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Далее будут приведены примеры работы модуля с различными возможными типами команд(таб. 1.4.). Зарезервированные команды рассмотрены не будут так как не возможны.</w:t>
      </w:r>
    </w:p>
    <w:p>
      <w:pPr>
        <w:jc w:val="both"/>
        <w:rPr>
          <w:rFonts w:ascii="Times New Roman" w:cs="Times New Roman"/>
          <w:sz w:val="24"/>
          <w:szCs w:val="24"/>
        </w:rPr>
      </w:pPr>
    </w:p>
    <w:p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А так же с </w:t>
      </w:r>
      <w:r>
        <w:rPr>
          <w:rFonts w:ascii="Times New Roman" w:cs="Times New Roman"/>
          <w:b/>
          <w:sz w:val="24"/>
          <w:szCs w:val="24"/>
          <w:lang w:val="en-US"/>
        </w:rPr>
        <w:t>FB</w:t>
      </w:r>
      <w:r>
        <w:rPr>
          <w:rFonts w:ascii="Times New Roman" w:cs="Times New Roman"/>
          <w:sz w:val="24"/>
          <w:szCs w:val="24"/>
        </w:rPr>
        <w:t xml:space="preserve"> и корректным </w:t>
      </w: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Addr</w:t>
      </w:r>
      <w:r>
        <w:rPr>
          <w:rFonts w:ascii="Times New Roman" w:cs="Times New Roman"/>
          <w:b/>
          <w:sz w:val="22"/>
          <w:szCs w:val="22"/>
        </w:rPr>
        <w:t xml:space="preserve"> (15:0) </w:t>
      </w:r>
      <w:r>
        <w:rPr>
          <w:rFonts w:ascii="Times New Roman" w:cs="Times New Roman"/>
          <w:sz w:val="22"/>
          <w:szCs w:val="22"/>
        </w:rPr>
        <w:t>с различными ведомыми устройствами</w:t>
      </w:r>
      <w:r>
        <w:rPr>
          <w:rFonts w:ascii="Times New Roman" w:cs="Times New Roman"/>
          <w:b/>
          <w:sz w:val="22"/>
          <w:szCs w:val="22"/>
        </w:rPr>
        <w:t>.</w:t>
      </w:r>
    </w:p>
    <w:p>
      <w:pPr>
        <w:jc w:val="both"/>
        <w:rPr>
          <w:rFonts w:ascii="Times New Roman" w:cs="Times New Roman"/>
          <w:sz w:val="24"/>
          <w:szCs w:val="24"/>
        </w:rPr>
      </w:pPr>
    </w:p>
    <w:p>
      <w:pPr>
        <w:jc w:val="both"/>
        <w:rPr>
          <w:rFonts w:ascii="Times New Roman" w:cs="Times New Roman"/>
          <w:sz w:val="24"/>
          <w:szCs w:val="24"/>
        </w:rPr>
      </w:pPr>
    </w:p>
    <w:p>
      <w:pPr>
        <w:rPr>
          <w:lang w:eastAsia="ru-RU"/>
        </w:rPr>
      </w:pPr>
    </w:p>
    <w:p>
      <w:pPr>
        <w:rPr>
          <w:rFonts w:cs="SimSun"/>
          <w:sz w:val="24"/>
          <w:szCs w:val="24"/>
        </w:rPr>
        <w:sectPr>
          <w:footerReference r:id="rId6" w:type="first"/>
          <w:footerReference r:id="rId5" w:type="default"/>
          <w:type w:val="continuous"/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>
      <w:pPr>
        <w:rPr>
          <w:rFonts w:cs="SimSun"/>
          <w:sz w:val="24"/>
          <w:szCs w:val="24"/>
          <w:lang w:val="en-US"/>
        </w:rPr>
      </w:pPr>
      <w:r>
        <w:rPr>
          <w:rFonts w:ascii="SimSun" w:hAnsi="SimSun" w:cs="SimSun"/>
          <w:sz w:val="24"/>
          <w:szCs w:val="24"/>
          <w:lang w:eastAsia="ru-RU"/>
        </w:rPr>
        <w:drawing>
          <wp:inline distT="0" distB="0" distL="0" distR="0">
            <wp:extent cx="9982200" cy="4386580"/>
            <wp:effectExtent l="0" t="0" r="0" b="0"/>
            <wp:docPr id="5" name="Рисунок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G_256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020" cy="441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SimSun"/>
          <w:sz w:val="24"/>
          <w:szCs w:val="24"/>
        </w:rPr>
      </w:pP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3.2. </w:t>
      </w:r>
      <w:r>
        <w:rPr>
          <w:rFonts w:ascii="Times New Roman"/>
          <w:sz w:val="24"/>
          <w:szCs w:val="24"/>
        </w:rPr>
        <w:t>Запись данных</w:t>
      </w:r>
    </w:p>
    <w:p>
      <w:pPr>
        <w:rPr>
          <w:lang w:eastAsia="ru-RU"/>
        </w:rPr>
      </w:pPr>
    </w:p>
    <w:p>
      <w:pPr>
        <w:spacing w:after="30"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На диаграмме (рис. 3.2.) представлен нормальный ход работы устройства в процессе обработки запроса на запись</w:t>
      </w:r>
      <w:r>
        <w:rPr>
          <w:rFonts w:ascii="Times New Roman"/>
          <w:sz w:val="24"/>
          <w:szCs w:val="24"/>
        </w:rPr>
        <w:t xml:space="preserve"> данных. В начале считывается заголовок, затем проверяется корректность адреса. Адрес соответствует модулю управления частотой дискретизации векторного анализатора сигналов. Затем формируется запрос и сигналы держатся до тех пор, пока не будет принят </w:t>
      </w:r>
      <w:r>
        <w:rPr>
          <w:rFonts w:ascii="Times New Roman"/>
          <w:sz w:val="24"/>
          <w:szCs w:val="24"/>
          <w:lang w:val="en-US"/>
        </w:rPr>
        <w:t>Ack</w:t>
      </w:r>
      <w:r>
        <w:rPr>
          <w:rFonts w:ascii="Times New Roman"/>
          <w:sz w:val="24"/>
          <w:szCs w:val="24"/>
        </w:rPr>
        <w:t>.</w:t>
      </w:r>
    </w:p>
    <w:p>
      <w:pPr>
        <w:spacing w:after="30" w:line="360" w:lineRule="auto"/>
        <w:jc w:val="both"/>
        <w:rPr>
          <w:rFonts w:ascii="Times New Roman"/>
          <w:sz w:val="24"/>
          <w:szCs w:val="24"/>
        </w:rPr>
        <w:sectPr>
          <w:type w:val="continuous"/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</w:p>
    <w:p>
      <w:pPr>
        <w:spacing w:after="30" w:line="360" w:lineRule="auto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SimSun" w:hAnsi="SimSun" w:cs="SimSun"/>
          <w:sz w:val="24"/>
          <w:szCs w:val="24"/>
          <w:lang w:eastAsia="ru-RU"/>
        </w:rPr>
        <w:drawing>
          <wp:inline distT="0" distB="0" distL="0" distR="0">
            <wp:extent cx="9967595" cy="4400550"/>
            <wp:effectExtent l="0" t="0" r="0" b="0"/>
            <wp:docPr id="7" name="Рисунок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IMG_256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7041" cy="44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3.3. </w:t>
      </w:r>
      <w:r>
        <w:rPr>
          <w:rFonts w:ascii="Times New Roman"/>
          <w:sz w:val="24"/>
          <w:szCs w:val="24"/>
        </w:rPr>
        <w:t>Чтение данных</w:t>
      </w:r>
    </w:p>
    <w:p/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  <w:r>
        <w:rPr>
          <w:rFonts w:ascii="Times New Roman" w:cs="Times New Roman"/>
          <w:sz w:val="24"/>
          <w:szCs w:val="24"/>
        </w:rPr>
        <w:t>На диаграмме (рис. 3.3.) представлен нормальный ход работы устройства в процессе обработки запроса на чтение</w:t>
      </w:r>
      <w:r>
        <w:rPr>
          <w:rFonts w:ascii="Times New Roman"/>
          <w:sz w:val="24"/>
          <w:szCs w:val="24"/>
        </w:rPr>
        <w:t xml:space="preserve"> данных. В начале считывается заголовок, затем проверяется корректность адреса. Адрес соответствует модулю управления частотой дискретизации векторного анализатора сигналов, в выходную </w:t>
      </w:r>
      <w:r>
        <w:rPr>
          <w:rFonts w:ascii="Times New Roman"/>
          <w:sz w:val="24"/>
          <w:szCs w:val="24"/>
          <w:lang w:val="en-US"/>
        </w:rPr>
        <w:t>fifo</w:t>
      </w:r>
      <w:r>
        <w:rPr>
          <w:rFonts w:ascii="Times New Roman"/>
          <w:sz w:val="24"/>
          <w:szCs w:val="24"/>
        </w:rPr>
        <w:t xml:space="preserve"> записывается заголовок, свидетельствующий о корректной обработке запроса. Затем формируется запрос и сигналы держатся до тех пор, пока не будет принят </w:t>
      </w:r>
      <w:r>
        <w:rPr>
          <w:rFonts w:ascii="Times New Roman"/>
          <w:sz w:val="24"/>
          <w:szCs w:val="24"/>
          <w:lang w:val="en-US"/>
        </w:rPr>
        <w:t>Ack</w:t>
      </w:r>
      <w:r>
        <w:rPr>
          <w:rFonts w:ascii="Times New Roman"/>
          <w:sz w:val="24"/>
          <w:szCs w:val="24"/>
        </w:rPr>
        <w:t>.</w:t>
      </w: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6" w:name="_Toc122953752"/>
      <w:r>
        <w:rPr>
          <w:rFonts w:ascii="Times New Roman" w:cs="Times New Roman"/>
          <w:color w:val="auto"/>
          <w:sz w:val="24"/>
          <w:szCs w:val="24"/>
        </w:rPr>
        <w:drawing>
          <wp:inline distT="0" distB="0" distL="0" distR="0">
            <wp:extent cx="9251950" cy="29260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3.4. </w:t>
      </w:r>
      <w:r>
        <w:rPr>
          <w:rFonts w:ascii="Times New Roman"/>
          <w:sz w:val="24"/>
          <w:szCs w:val="24"/>
        </w:rPr>
        <w:t>Запись данных в память</w:t>
      </w:r>
    </w:p>
    <w:p/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  <w:r>
        <w:rPr>
          <w:rFonts w:ascii="Times New Roman" w:cs="Times New Roman"/>
          <w:sz w:val="24"/>
          <w:szCs w:val="24"/>
        </w:rPr>
        <w:t>На диаграмме (рис. 3.4.) представлен нормальный ход работы устройства в процессе обработки запроса на запись</w:t>
      </w:r>
      <w:r>
        <w:rPr>
          <w:rFonts w:ascii="Times New Roman"/>
          <w:sz w:val="24"/>
          <w:szCs w:val="24"/>
        </w:rPr>
        <w:t xml:space="preserve"> данных в память. В начале считывается заголовок, затем проверяется корректность адреса. Адрес соответствует модулю управления частотой дискретизации векторного анализатора сигналов, в выходную </w:t>
      </w:r>
      <w:r>
        <w:rPr>
          <w:rFonts w:ascii="Times New Roman"/>
          <w:sz w:val="24"/>
          <w:szCs w:val="24"/>
          <w:lang w:val="en-US"/>
        </w:rPr>
        <w:t>fifo</w:t>
      </w:r>
      <w:r>
        <w:rPr>
          <w:rFonts w:ascii="Times New Roman"/>
          <w:sz w:val="24"/>
          <w:szCs w:val="24"/>
        </w:rPr>
        <w:t xml:space="preserve"> записывается заголовок, так как требовался фидбек. Затем формируется запрос и сигналы держатся до тех пор, пока не будет принят </w:t>
      </w:r>
      <w:r>
        <w:rPr>
          <w:rFonts w:ascii="Times New Roman"/>
          <w:sz w:val="24"/>
          <w:szCs w:val="24"/>
          <w:lang w:val="en-US"/>
        </w:rPr>
        <w:t>Ack</w:t>
      </w:r>
      <w:r>
        <w:rPr>
          <w:rFonts w:ascii="Times New Roman"/>
          <w:sz w:val="24"/>
          <w:szCs w:val="24"/>
        </w:rPr>
        <w:t>.</w:t>
      </w:r>
    </w:p>
    <w:p/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drawing>
          <wp:inline distT="0" distB="0" distL="0" distR="0">
            <wp:extent cx="9251950" cy="278384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3.5. </w:t>
      </w:r>
      <w:r>
        <w:rPr>
          <w:rFonts w:ascii="Times New Roman"/>
          <w:sz w:val="24"/>
          <w:szCs w:val="24"/>
        </w:rPr>
        <w:t>Чтение данных из памяти</w:t>
      </w:r>
    </w:p>
    <w:p/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  <w:r>
        <w:rPr>
          <w:rFonts w:ascii="Times New Roman" w:cs="Times New Roman"/>
          <w:sz w:val="24"/>
          <w:szCs w:val="24"/>
        </w:rPr>
        <w:t>На диаграмме (рис. 3.5.) представлен нормальный ход работы устройства в процессе обработки запроса на чтение</w:t>
      </w:r>
      <w:r>
        <w:rPr>
          <w:rFonts w:ascii="Times New Roman"/>
          <w:sz w:val="24"/>
          <w:szCs w:val="24"/>
        </w:rPr>
        <w:t xml:space="preserve"> данных из памяти. В начале считывается заголовок, затем проверяется корректность адреса. Адрес соответствует модулю управления частотой дискретизации векторного анализатора сигналов, в выходную </w:t>
      </w:r>
      <w:r>
        <w:rPr>
          <w:rFonts w:ascii="Times New Roman"/>
          <w:sz w:val="24"/>
          <w:szCs w:val="24"/>
          <w:lang w:val="en-US"/>
        </w:rPr>
        <w:t>fifo</w:t>
      </w:r>
      <w:r>
        <w:rPr>
          <w:rFonts w:ascii="Times New Roman"/>
          <w:sz w:val="24"/>
          <w:szCs w:val="24"/>
        </w:rPr>
        <w:t xml:space="preserve"> записывается 2 заголовка, так как это запрос на чтение и требовался фидбек. Затем формируется запрос и сигналы держатся до тех пор, пока не будет принят </w:t>
      </w:r>
      <w:r>
        <w:rPr>
          <w:rFonts w:ascii="Times New Roman"/>
          <w:sz w:val="24"/>
          <w:szCs w:val="24"/>
          <w:lang w:val="en-US"/>
        </w:rPr>
        <w:t>Ack</w:t>
      </w:r>
      <w:r>
        <w:rPr>
          <w:rFonts w:ascii="Times New Roman"/>
          <w:sz w:val="24"/>
          <w:szCs w:val="24"/>
        </w:rPr>
        <w:t>.</w:t>
      </w:r>
    </w:p>
    <w:p/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drawing>
          <wp:inline distT="0" distB="0" distL="0" distR="0">
            <wp:extent cx="9251950" cy="2796540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3.6. </w:t>
      </w:r>
      <w:r>
        <w:rPr>
          <w:rFonts w:ascii="Times New Roman"/>
          <w:sz w:val="24"/>
          <w:szCs w:val="24"/>
        </w:rPr>
        <w:t>Запрос с некорректным адресом</w:t>
      </w:r>
    </w:p>
    <w:p/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  <w:r>
        <w:rPr>
          <w:rFonts w:ascii="Times New Roman" w:cs="Times New Roman"/>
          <w:sz w:val="24"/>
          <w:szCs w:val="24"/>
        </w:rPr>
        <w:t>На диаграмме (рис. 3.6.) представлен нормальный ход работы устройства в процессе обработки некорректного запроса на чтение</w:t>
      </w:r>
      <w:r>
        <w:rPr>
          <w:rFonts w:ascii="Times New Roman"/>
          <w:sz w:val="24"/>
          <w:szCs w:val="24"/>
        </w:rPr>
        <w:t xml:space="preserve"> данных из памяти. В начале считывается заголовок, затем проверяется корректность адреса. Адрес некорректный, в выходную </w:t>
      </w:r>
      <w:r>
        <w:rPr>
          <w:rFonts w:ascii="Times New Roman"/>
          <w:sz w:val="24"/>
          <w:szCs w:val="24"/>
          <w:lang w:val="en-US"/>
        </w:rPr>
        <w:t>fifo</w:t>
      </w:r>
      <w:r>
        <w:rPr>
          <w:rFonts w:ascii="Times New Roman"/>
          <w:sz w:val="24"/>
          <w:szCs w:val="24"/>
        </w:rPr>
        <w:t xml:space="preserve"> записывается заголовок, свидетельствующий о некорректном запросе.</w:t>
      </w: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t>3.2. Проверка согласования с соседними модулями</w:t>
      </w:r>
      <w:bookmarkEnd w:id="6"/>
    </w:p>
    <w:p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</w:p>
    <w:p>
      <w:pPr>
        <w:pStyle w:val="12"/>
        <w:ind w:firstLine="708"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Для проверки согласования и возможности интеграции в проект был собран специальный тестбенч, содержащий три модуля: модуль протокольного обмена (Часть, отвечающая за </w:t>
      </w:r>
      <w:r>
        <w:rPr>
          <w:rFonts w:ascii="Times New Roman" w:cs="Times New Roman"/>
          <w:sz w:val="24"/>
          <w:szCs w:val="24"/>
          <w:lang w:val="en-US"/>
        </w:rPr>
        <w:t>приём</w:t>
      </w:r>
      <w:r>
        <w:rPr>
          <w:rFonts w:ascii="Times New Roman" w:cs="Times New Roman"/>
          <w:sz w:val="24"/>
          <w:szCs w:val="24"/>
        </w:rPr>
        <w:t xml:space="preserve"> данных от хоста), модуль протокольного обмена (Часть, отвечающая за взаимодействие с функциональными модулями проекта) и модуль управления частотой дискретизации. Структурная схема межсоединений показана на рисунке 3.8.</w:t>
      </w:r>
    </w:p>
    <w:p>
      <w:pPr>
        <w:pStyle w:val="12"/>
        <w:rPr>
          <w:rFonts w:ascii="Times New Roman" w:cs="Times New Roman"/>
          <w:sz w:val="24"/>
          <w:szCs w:val="24"/>
        </w:rPr>
      </w:pPr>
      <w:r>
        <w:drawing>
          <wp:inline distT="0" distB="0" distL="0" distR="0">
            <wp:extent cx="9867900" cy="3171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71740" cy="3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3.7. </w:t>
      </w:r>
      <w:r>
        <w:rPr>
          <w:rFonts w:ascii="Times New Roman"/>
          <w:sz w:val="24"/>
          <w:szCs w:val="24"/>
        </w:rPr>
        <w:t>Проверка согласования с соседними модулями.</w:t>
      </w:r>
    </w:p>
    <w:p>
      <w:pPr>
        <w:pStyle w:val="12"/>
        <w:rPr>
          <w:rFonts w:ascii="Times New Roman" w:cs="Times New Roman"/>
          <w:sz w:val="24"/>
          <w:szCs w:val="24"/>
        </w:rPr>
      </w:pPr>
    </w:p>
    <w:p>
      <w:pPr>
        <w:pStyle w:val="12"/>
        <w:rPr>
          <w:rFonts w:asci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8610600" cy="4035425"/>
            <wp:effectExtent l="0" t="0" r="0" b="3175"/>
            <wp:docPr id="8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3392" cy="40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3.8. Соединение соседних модулей в проекте.</w:t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7" w:name="_Toc122953753"/>
      <w:r>
        <w:rPr>
          <w:rFonts w:ascii="Times New Roman" w:cs="Times New Roman"/>
          <w:color w:val="auto"/>
          <w:sz w:val="24"/>
          <w:szCs w:val="24"/>
        </w:rPr>
        <w:t>4. СИНТЕЗ СХЕМЫ И ВРЕМЕННЫЕ ХАРАКТЕРИСТИКИ</w:t>
      </w:r>
      <w:bookmarkEnd w:id="7"/>
    </w:p>
    <w:p/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  <w:bookmarkStart w:id="8" w:name="_Hlk122884117"/>
      <w:r>
        <w:rPr>
          <w:rFonts w:ascii="Times New Roman" w:cs="Times New Roman"/>
          <w:sz w:val="24"/>
          <w:szCs w:val="24"/>
          <w:lang w:eastAsia="ru-RU"/>
        </w:rPr>
        <w:t xml:space="preserve">Для проверки синтезируемости были проведены стадии </w:t>
      </w:r>
      <w:r>
        <w:rPr>
          <w:rFonts w:ascii="Times New Roman" w:cs="Times New Roman"/>
          <w:sz w:val="24"/>
          <w:szCs w:val="24"/>
          <w:lang w:val="en-US" w:eastAsia="ru-RU"/>
        </w:rPr>
        <w:t>Analysis</w:t>
      </w:r>
      <w:r>
        <w:rPr>
          <w:rFonts w:asci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cs="Times New Roman"/>
          <w:sz w:val="24"/>
          <w:szCs w:val="24"/>
          <w:lang w:val="en-US" w:eastAsia="ru-RU"/>
        </w:rPr>
        <w:t>Synthesis</w:t>
      </w:r>
      <w:r>
        <w:rPr>
          <w:rFonts w:asci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cs="Times New Roman"/>
          <w:sz w:val="24"/>
          <w:szCs w:val="24"/>
          <w:lang w:val="en-US" w:eastAsia="ru-RU"/>
        </w:rPr>
        <w:t>Place</w:t>
      </w:r>
      <w:r>
        <w:rPr>
          <w:rFonts w:asci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cs="Times New Roman"/>
          <w:sz w:val="24"/>
          <w:szCs w:val="24"/>
          <w:lang w:val="en-US" w:eastAsia="ru-RU"/>
        </w:rPr>
        <w:t>Route</w:t>
      </w:r>
      <w:r>
        <w:rPr>
          <w:rFonts w:asci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cs="Times New Roman"/>
          <w:sz w:val="24"/>
          <w:szCs w:val="24"/>
          <w:lang w:val="en-US" w:eastAsia="ru-RU"/>
        </w:rPr>
        <w:t>Generate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programming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files</w:t>
      </w:r>
      <w:r>
        <w:rPr>
          <w:rFonts w:asci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cs="Times New Roman"/>
          <w:sz w:val="24"/>
          <w:szCs w:val="24"/>
          <w:lang w:val="en-US" w:eastAsia="ru-RU"/>
        </w:rPr>
        <w:t>Timing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Analysis</w:t>
      </w:r>
      <w:r>
        <w:rPr>
          <w:rFonts w:asci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>
        <w:rPr>
          <w:rFonts w:ascii="Times New Roman" w:cs="Times New Roman"/>
          <w:sz w:val="24"/>
          <w:szCs w:val="24"/>
          <w:lang w:val="en-US" w:eastAsia="ru-RU"/>
        </w:rPr>
        <w:t>Cyclone</w:t>
      </w:r>
      <w:r>
        <w:rPr>
          <w:rFonts w:ascii="Times New Roman" w:cs="Times New Roman"/>
          <w:sz w:val="24"/>
          <w:szCs w:val="24"/>
          <w:lang w:eastAsia="ru-RU"/>
        </w:rPr>
        <w:t xml:space="preserve"> 10 </w:t>
      </w:r>
      <w:r>
        <w:rPr>
          <w:rFonts w:ascii="Times New Roman" w:cs="Times New Roman"/>
          <w:sz w:val="24"/>
          <w:szCs w:val="24"/>
          <w:lang w:val="en-GB" w:eastAsia="ru-RU"/>
        </w:rPr>
        <w:t>LP</w:t>
      </w:r>
      <w:r>
        <w:rPr>
          <w:rFonts w:ascii="Times New Roman" w:cs="Times New Roman"/>
          <w:sz w:val="24"/>
          <w:szCs w:val="24"/>
          <w:lang w:eastAsia="ru-RU"/>
        </w:rPr>
        <w:t>. На рисунках 4.1-4.5 представлены результаты проведённого синтеза. Все этапы синтеза пройдены успешно</w:t>
      </w:r>
      <w:bookmarkEnd w:id="8"/>
      <w:r>
        <w:rPr>
          <w:rFonts w:ascii="Times New Roman" w:cs="Times New Roman"/>
          <w:sz w:val="24"/>
          <w:szCs w:val="24"/>
          <w:lang w:eastAsia="ru-RU"/>
        </w:rPr>
        <w:t>.</w:t>
      </w:r>
      <w:r>
        <w:t xml:space="preserve"> </w:t>
      </w:r>
    </w:p>
    <w:p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5182235" cy="354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4.1. Отчёт о занимаемых ресурсах.</w:t>
      </w:r>
    </w:p>
    <w:p>
      <w:pPr>
        <w:spacing w:line="360" w:lineRule="auto"/>
        <w:jc w:val="both"/>
        <w:rPr>
          <w:rFonts w:ascii="Times New Roman" w:cs="Times New Roman"/>
          <w:sz w:val="24"/>
          <w:szCs w:val="24"/>
          <w:lang w:eastAsia="ru-RU"/>
        </w:rPr>
      </w:pPr>
    </w:p>
    <w:p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3781425" cy="923925"/>
            <wp:effectExtent l="0" t="0" r="0" b="0"/>
            <wp:docPr id="10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4.2. Используемые тактовые сигналы.</w:t>
      </w:r>
    </w:p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</w:p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</w:p>
    <w:p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3390900" cy="923925"/>
            <wp:effectExtent l="0" t="0" r="0" b="0"/>
            <wp:docPr id="11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4.3. Отчёт о временных характеристиках модуля при 125 С.</w:t>
      </w:r>
    </w:p>
    <w:p>
      <w:pPr>
        <w:spacing w:line="360" w:lineRule="auto"/>
        <w:jc w:val="both"/>
        <w:rPr>
          <w:rFonts w:ascii="Times New Roman" w:cs="Times New Roman"/>
          <w:sz w:val="24"/>
          <w:szCs w:val="24"/>
          <w:lang w:eastAsia="ru-RU"/>
        </w:rPr>
      </w:pPr>
    </w:p>
    <w:p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3362325" cy="885825"/>
            <wp:effectExtent l="0" t="0" r="0" b="0"/>
            <wp:docPr id="1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4.4. Отчёт о временных характеристиках модуля при -40 С.</w:t>
      </w:r>
    </w:p>
    <w:p>
      <w:pPr>
        <w:spacing w:line="360" w:lineRule="auto"/>
        <w:rPr>
          <w:rFonts w:ascii="Times New Roman" w:cs="Times New Roman"/>
          <w:sz w:val="24"/>
          <w:szCs w:val="24"/>
          <w:lang w:eastAsia="ru-RU"/>
        </w:rPr>
      </w:pPr>
    </w:p>
    <w:p>
      <w:pPr>
        <w:spacing w:after="30" w:line="360" w:lineRule="auto"/>
        <w:ind w:firstLine="709"/>
        <w:jc w:val="center"/>
        <w:sectPr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>
      <w:pPr>
        <w:spacing w:after="30" w:line="360" w:lineRule="auto"/>
        <w:ind w:firstLine="709"/>
        <w:jc w:val="center"/>
      </w:pPr>
      <w:r>
        <w:rPr>
          <w:lang w:eastAsia="ru-RU"/>
        </w:rPr>
        <w:drawing>
          <wp:inline distT="0" distB="0" distL="0" distR="0">
            <wp:extent cx="9482455" cy="4219575"/>
            <wp:effectExtent l="0" t="0" r="4445" b="0"/>
            <wp:docPr id="1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2157" cy="42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4.6. Синтезированная схема модуля.</w:t>
      </w:r>
    </w:p>
    <w:p>
      <w:pPr>
        <w:spacing w:after="30" w:line="360" w:lineRule="auto"/>
        <w:ind w:firstLine="709"/>
        <w:rPr>
          <w:rFonts w:ascii="Times New Roman" w:cs="Times New Roman"/>
          <w:sz w:val="24"/>
          <w:szCs w:val="24"/>
        </w:rPr>
        <w:sectPr>
          <w:pgSz w:w="16838" w:h="11906" w:orient="landscape"/>
          <w:pgMar w:top="851" w:right="1134" w:bottom="1701" w:left="1134" w:header="709" w:footer="709" w:gutter="0"/>
          <w:cols w:space="720" w:num="1"/>
          <w:titlePg/>
          <w:docGrid w:linePitch="360" w:charSpace="0"/>
        </w:sectPr>
      </w:pPr>
    </w:p>
    <w:p>
      <w:pPr>
        <w:pStyle w:val="2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9" w:name="_Toc122953754"/>
      <w:r>
        <w:rPr>
          <w:rFonts w:ascii="Times New Roman" w:cs="Times New Roman"/>
          <w:color w:val="auto"/>
          <w:sz w:val="24"/>
          <w:szCs w:val="24"/>
        </w:rPr>
        <w:t>ЗАКЛЮЧЕНИЕ</w:t>
      </w:r>
      <w:bookmarkEnd w:id="9"/>
    </w:p>
    <w:p/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В процессе выполнения курсовой работы был разработан модуль протокольного обмена для  получения данных от хоста и для их передачи на хост.</w:t>
      </w:r>
    </w:p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С помощью Model</w:t>
      </w:r>
      <w:r>
        <w:rPr>
          <w:rFonts w:ascii="Times New Roman" w:cs="Times New Roman"/>
          <w:sz w:val="24"/>
          <w:szCs w:val="24"/>
          <w:lang w:val="en-GB"/>
        </w:rPr>
        <w:t>S</w:t>
      </w:r>
      <w:r>
        <w:rPr>
          <w:rFonts w:ascii="Times New Roman" w:cs="Times New Roman"/>
          <w:sz w:val="24"/>
          <w:szCs w:val="24"/>
        </w:rPr>
        <w:t>im 10.5</w:t>
      </w:r>
      <w:r>
        <w:rPr>
          <w:rFonts w:ascii="Times New Roman" w:cs="Times New Roman"/>
          <w:sz w:val="24"/>
          <w:szCs w:val="24"/>
          <w:lang w:val="en-GB"/>
        </w:rPr>
        <w:t>b</w:t>
      </w:r>
      <w:r>
        <w:rPr>
          <w:rFonts w:ascii="Times New Roman" w:cs="Times New Roman"/>
          <w:sz w:val="24"/>
          <w:szCs w:val="24"/>
        </w:rPr>
        <w:t xml:space="preserve"> проведена симуляция работы устройства c различными входными данными, а также с соседними модулями.</w:t>
      </w:r>
    </w:p>
    <w:p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Также с помощью </w:t>
      </w:r>
      <w:r>
        <w:rPr>
          <w:rFonts w:ascii="Times New Roman" w:cs="Times New Roman"/>
          <w:sz w:val="24"/>
          <w:szCs w:val="24"/>
          <w:lang w:val="en-US"/>
        </w:rPr>
        <w:t>Quartus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Prime</w:t>
      </w:r>
      <w:r>
        <w:rPr>
          <w:rFonts w:ascii="Times New Roman" w:cs="Times New Roman"/>
          <w:sz w:val="24"/>
          <w:szCs w:val="24"/>
        </w:rPr>
        <w:t xml:space="preserve"> 18.0 была выполнена проверка проекта на синтезируемость для ПЛИС семейства </w:t>
      </w:r>
      <w:r>
        <w:rPr>
          <w:rFonts w:ascii="Times New Roman" w:cs="Times New Roman"/>
          <w:sz w:val="24"/>
          <w:szCs w:val="24"/>
          <w:lang w:val="en-US"/>
        </w:rPr>
        <w:t>Cyclone</w:t>
      </w:r>
      <w:r>
        <w:rPr>
          <w:rFonts w:ascii="Times New Roman" w:cs="Times New Roman"/>
          <w:sz w:val="24"/>
          <w:szCs w:val="24"/>
        </w:rPr>
        <w:t xml:space="preserve"> 10 </w:t>
      </w:r>
      <w:r>
        <w:rPr>
          <w:rFonts w:ascii="Times New Roman" w:cs="Times New Roman"/>
          <w:sz w:val="24"/>
          <w:szCs w:val="24"/>
          <w:lang w:val="en-GB"/>
        </w:rPr>
        <w:t>LP</w:t>
      </w:r>
      <w:r>
        <w:rPr>
          <w:rFonts w:ascii="Times New Roman" w:cs="Times New Roman"/>
          <w:sz w:val="24"/>
          <w:szCs w:val="24"/>
        </w:rPr>
        <w:t>.</w:t>
      </w:r>
    </w:p>
    <w:p>
      <w:pPr>
        <w:spacing w:line="360" w:lineRule="auto"/>
        <w:ind w:firstLine="900"/>
        <w:jc w:val="both"/>
        <w:rPr>
          <w:rFonts w:ascii="Roboto" w:cs="Roboto"/>
          <w:color w:val="000000"/>
          <w:shd w:val="clear" w:color="auto" w:fill="FFFFFF"/>
        </w:rPr>
      </w:pPr>
      <w:r>
        <w:rPr>
          <w:rFonts w:ascii="Times New Roman" w:cs="Times New Roman"/>
          <w:sz w:val="24"/>
          <w:szCs w:val="24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</w:t>
      </w:r>
      <w:r>
        <w:rPr>
          <w:rFonts w:ascii="Times New Roman" w:cs="Times New Roman"/>
          <w:sz w:val="24"/>
          <w:szCs w:val="24"/>
          <w:lang w:val="en-US"/>
        </w:rPr>
        <w:t>VHDL</w:t>
      </w:r>
      <w:r>
        <w:rPr>
          <w:rFonts w:ascii="Times New Roman" w:cs="Times New Roman"/>
          <w:sz w:val="24"/>
          <w:szCs w:val="24"/>
        </w:rPr>
        <w:t>, его тестирования в среде Model</w:t>
      </w:r>
      <w:r>
        <w:rPr>
          <w:rFonts w:ascii="Times New Roman" w:cs="Times New Roman"/>
          <w:sz w:val="24"/>
          <w:szCs w:val="24"/>
          <w:lang w:val="en-GB"/>
        </w:rPr>
        <w:t>S</w:t>
      </w:r>
      <w:r>
        <w:rPr>
          <w:rFonts w:ascii="Times New Roman" w:cs="Times New Roman"/>
          <w:sz w:val="24"/>
          <w:szCs w:val="24"/>
        </w:rPr>
        <w:t>im 10.5</w:t>
      </w:r>
      <w:r>
        <w:rPr>
          <w:rFonts w:ascii="Times New Roman" w:cs="Times New Roman"/>
          <w:sz w:val="24"/>
          <w:szCs w:val="24"/>
          <w:lang w:val="en-GB"/>
        </w:rPr>
        <w:t>b</w:t>
      </w:r>
      <w:r>
        <w:rPr>
          <w:rFonts w:ascii="Times New Roman" w:cs="Times New Roman"/>
          <w:sz w:val="24"/>
          <w:szCs w:val="24"/>
        </w:rPr>
        <w:t xml:space="preserve"> и синтеза в </w:t>
      </w:r>
      <w:r>
        <w:rPr>
          <w:rFonts w:ascii="Times New Roman" w:cs="Times New Roman"/>
          <w:sz w:val="24"/>
          <w:szCs w:val="24"/>
          <w:lang w:val="en-US"/>
        </w:rPr>
        <w:t>Quartus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Prime</w:t>
      </w:r>
      <w:r>
        <w:rPr>
          <w:rFonts w:ascii="Times New Roman" w:cs="Times New Roman"/>
          <w:sz w:val="24"/>
          <w:szCs w:val="24"/>
        </w:rPr>
        <w:t xml:space="preserve"> 18.0.</w:t>
      </w:r>
    </w:p>
    <w:sectPr>
      <w:pgSz w:w="11906" w:h="16838"/>
      <w:pgMar w:top="1134" w:right="850" w:bottom="1134" w:left="1701" w:header="708" w:footer="708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rStyle w:val="10"/>
                            </w:rPr>
                          </w:pPr>
                          <w:r>
                            <w:rPr>
                              <w:rStyle w:val="10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 </w:instrText>
                          </w:r>
                          <w:r>
                            <w:rPr>
                              <w:rStyle w:val="10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4</w:t>
                          </w:r>
                          <w:r>
                            <w:rPr>
                              <w:rStyle w:val="1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Style w:val="10"/>
                      </w:rPr>
                    </w:pPr>
                    <w:r>
                      <w:rPr>
                        <w:rStyle w:val="10"/>
                      </w:rP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 </w:instrText>
                    </w:r>
                    <w:r>
                      <w:rPr>
                        <w:rStyle w:val="10"/>
                      </w:rPr>
                      <w:fldChar w:fldCharType="separate"/>
                    </w:r>
                    <w:r>
                      <w:rPr>
                        <w:rStyle w:val="10"/>
                      </w:rPr>
                      <w:t>4</w:t>
                    </w:r>
                    <w:r>
                      <w:rPr>
                        <w:rStyle w:val="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nkdPP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40521"/>
    <w:multiLevelType w:val="multilevel"/>
    <w:tmpl w:val="39040521"/>
    <w:lvl w:ilvl="0" w:tentative="0">
      <w:start w:val="0"/>
      <w:numFmt w:val="bullet"/>
      <w:lvlText w:val="–"/>
      <w:lvlJc w:val="left"/>
      <w:pPr>
        <w:ind w:left="960" w:hanging="360"/>
      </w:pPr>
      <w:rPr>
        <w:rFonts w:ascii="Times New Roman" w:hAnsi="Times New Roman CYR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doNotHyphenateCaps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D9"/>
    <w:rsid w:val="00063941"/>
    <w:rsid w:val="001517A7"/>
    <w:rsid w:val="001626AF"/>
    <w:rsid w:val="001F1562"/>
    <w:rsid w:val="002545EA"/>
    <w:rsid w:val="0027027F"/>
    <w:rsid w:val="002714CC"/>
    <w:rsid w:val="00272382"/>
    <w:rsid w:val="00313467"/>
    <w:rsid w:val="003B3E9F"/>
    <w:rsid w:val="00421E5A"/>
    <w:rsid w:val="00445266"/>
    <w:rsid w:val="00483AF0"/>
    <w:rsid w:val="004B727D"/>
    <w:rsid w:val="00523A46"/>
    <w:rsid w:val="005746CE"/>
    <w:rsid w:val="005F7E4A"/>
    <w:rsid w:val="006235B0"/>
    <w:rsid w:val="006C16D5"/>
    <w:rsid w:val="006D05D8"/>
    <w:rsid w:val="006F25B6"/>
    <w:rsid w:val="00702F92"/>
    <w:rsid w:val="00730C38"/>
    <w:rsid w:val="007526D9"/>
    <w:rsid w:val="007F1FA3"/>
    <w:rsid w:val="00804138"/>
    <w:rsid w:val="00870F1F"/>
    <w:rsid w:val="008F4A48"/>
    <w:rsid w:val="008F6EC9"/>
    <w:rsid w:val="00902787"/>
    <w:rsid w:val="009C76D3"/>
    <w:rsid w:val="00AC6FCE"/>
    <w:rsid w:val="00AE2540"/>
    <w:rsid w:val="00AF02A1"/>
    <w:rsid w:val="00B2219A"/>
    <w:rsid w:val="00B2429E"/>
    <w:rsid w:val="00BE7798"/>
    <w:rsid w:val="00BF7F6A"/>
    <w:rsid w:val="00C15255"/>
    <w:rsid w:val="00C22077"/>
    <w:rsid w:val="00C62626"/>
    <w:rsid w:val="00D75DD8"/>
    <w:rsid w:val="00DE0F04"/>
    <w:rsid w:val="00E10565"/>
    <w:rsid w:val="00E97039"/>
    <w:rsid w:val="00F06C9B"/>
    <w:rsid w:val="00FA116B"/>
    <w:rsid w:val="00FD0BA6"/>
    <w:rsid w:val="16AC269B"/>
    <w:rsid w:val="2364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qFormat="1" w:unhideWhenUsed="0" w:uiPriority="0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qFormat="1" w:unhideWhenUsed="0" w:uiPriority="99" w:semiHidden="0" w:name="Normal Indent"/>
    <w:lsdException w:qFormat="1" w:unhideWhenUsed="0" w:uiPriority="99" w:semiHidden="0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qFormat="1" w:unhideWhenUsed="0" w:uiPriority="99" w:semiHidden="0" w:name="index heading"/>
    <w:lsdException w:qFormat="1" w:uiPriority="0" w:name="caption" w:locked="1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iPriority="99" w:semiHidden="0" w:name="annotation reference"/>
    <w:lsdException w:qFormat="1" w:unhideWhenUsed="0" w:uiPriority="99" w:semiHidden="0" w:name="line number"/>
    <w:lsdException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0" w:semiHidden="0" w:name="Title" w:locked="1"/>
    <w:lsdException w:qFormat="1" w:unhideWhenUsed="0" w:uiPriority="99" w:semiHidden="0" w:name="Closing"/>
    <w:lsdException w:qFormat="1" w:unhideWhenUsed="0" w:uiPriority="99" w:semiHidden="0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0" w:semiHidden="0" w:name="Subtitle" w:locked="1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iPriority="99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nhideWhenUsed="0" w:uiPriority="99" w:semiHidden="0" w:name="Table Subtle 1"/>
    <w:lsdException w:qFormat="1" w:uiPriority="99" w:name="Table Subtle 2"/>
    <w:lsdException w:qFormat="1" w:uiPriority="99" w:name="Table Web 1"/>
    <w:lsdException w:qFormat="1" w:unhideWhenUsed="0" w:uiPriority="99" w:semiHidden="0" w:name="Table Web 2"/>
    <w:lsdException w:qFormat="1" w:unhideWhenUsed="0" w:uiPriority="99" w:semiHidden="0" w:name="Table Web 3"/>
    <w:lsdException w:uiPriority="99" w:semiHidden="0" w:name="Balloon Text"/>
    <w:lsdException w:qFormat="1" w:unhideWhenUsed="0" w:uiPriority="0" w:semiHidden="0" w:name="Table Grid" w:locked="1"/>
    <w:lsdException w:qFormat="1" w:uiPriority="99" w:name="Table Theme"/>
    <w:lsdException w:qFormat="1" w:unhideWhenUsed="0" w:uiPriority="99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 CYR" w:hAnsi="Times New Roman" w:eastAsia="SimSun" w:cs="Times New Roman CYR"/>
      <w:sz w:val="20"/>
      <w:szCs w:val="20"/>
      <w:lang w:val="ru-RU" w:eastAsia="ar-SA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keepLines/>
      <w:spacing w:before="480"/>
      <w:outlineLvl w:val="0"/>
    </w:pPr>
    <w:rPr>
      <w:rFonts w:ascii="Cambria" w:cs="Cambria"/>
      <w:b/>
      <w:color w:val="365F91"/>
      <w:sz w:val="28"/>
      <w:szCs w:val="28"/>
    </w:rPr>
  </w:style>
  <w:style w:type="paragraph" w:styleId="3">
    <w:name w:val="heading 2"/>
    <w:basedOn w:val="1"/>
    <w:next w:val="1"/>
    <w:link w:val="21"/>
    <w:qFormat/>
    <w:uiPriority w:val="99"/>
    <w:pPr>
      <w:keepNext/>
      <w:keepLines/>
      <w:spacing w:before="200"/>
      <w:outlineLvl w:val="1"/>
    </w:pPr>
    <w:rPr>
      <w:rFonts w:ascii="Cambria" w:cs="Cambria"/>
      <w:b/>
      <w:sz w:val="26"/>
      <w:szCs w:val="26"/>
    </w:rPr>
  </w:style>
  <w:style w:type="paragraph" w:styleId="4">
    <w:name w:val="heading 3"/>
    <w:basedOn w:val="1"/>
    <w:next w:val="1"/>
    <w:link w:val="22"/>
    <w:qFormat/>
    <w:locked/>
    <w:uiPriority w:val="9"/>
    <w:pPr>
      <w:keepNext/>
      <w:spacing w:before="240" w:after="60"/>
      <w:outlineLvl w:val="2"/>
    </w:pPr>
    <w:rPr>
      <w:rFonts w:ascii="Times New Roman" w:hAnsi="Cambria" w:eastAsia="Times New Roman" w:cs="Times New Roman"/>
      <w:b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8">
    <w:name w:val="annotation reference"/>
    <w:basedOn w:val="5"/>
    <w:unhideWhenUsed/>
    <w:qFormat/>
    <w:uiPriority w:val="99"/>
    <w:rPr>
      <w:sz w:val="16"/>
      <w:szCs w:val="16"/>
    </w:r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character" w:styleId="10">
    <w:name w:val="page number"/>
    <w:basedOn w:val="5"/>
    <w:unhideWhenUsed/>
    <w:uiPriority w:val="99"/>
  </w:style>
  <w:style w:type="paragraph" w:styleId="11">
    <w:name w:val="Balloon Text"/>
    <w:basedOn w:val="1"/>
    <w:link w:val="24"/>
    <w:unhideWhenUsed/>
    <w:uiPriority w:val="99"/>
    <w:rPr>
      <w:rFonts w:ascii="Tahoma" w:cs="Tahoma"/>
      <w:sz w:val="16"/>
      <w:szCs w:val="16"/>
    </w:rPr>
  </w:style>
  <w:style w:type="paragraph" w:styleId="12">
    <w:name w:val="annotation text"/>
    <w:basedOn w:val="1"/>
    <w:link w:val="31"/>
    <w:unhideWhenUsed/>
    <w:qFormat/>
    <w:uiPriority w:val="99"/>
  </w:style>
  <w:style w:type="paragraph" w:styleId="13">
    <w:name w:val="annotation subject"/>
    <w:basedOn w:val="12"/>
    <w:next w:val="12"/>
    <w:link w:val="38"/>
    <w:unhideWhenUsed/>
    <w:qFormat/>
    <w:uiPriority w:val="99"/>
    <w:rPr>
      <w:b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oc 1"/>
    <w:basedOn w:val="1"/>
    <w:next w:val="1"/>
    <w:unhideWhenUsed/>
    <w:locked/>
    <w:uiPriority w:val="39"/>
  </w:style>
  <w:style w:type="paragraph" w:styleId="16">
    <w:name w:val="toc 3"/>
    <w:basedOn w:val="1"/>
    <w:next w:val="1"/>
    <w:unhideWhenUsed/>
    <w:qFormat/>
    <w:locked/>
    <w:uiPriority w:val="39"/>
    <w:pPr>
      <w:ind w:left="400"/>
    </w:pPr>
  </w:style>
  <w:style w:type="paragraph" w:styleId="17">
    <w:name w:val="toc 2"/>
    <w:basedOn w:val="1"/>
    <w:next w:val="1"/>
    <w:unhideWhenUsed/>
    <w:qFormat/>
    <w:locked/>
    <w:uiPriority w:val="39"/>
    <w:pPr>
      <w:ind w:left="200"/>
    </w:pPr>
  </w:style>
  <w:style w:type="paragraph" w:styleId="18">
    <w:name w:val="foot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1 Знак"/>
    <w:basedOn w:val="5"/>
    <w:link w:val="2"/>
    <w:unhideWhenUsed/>
    <w:locked/>
    <w:uiPriority w:val="99"/>
    <w:rPr>
      <w:rFonts w:ascii="Cambria" w:cs="Cambria"/>
      <w:b/>
      <w:color w:val="365F91"/>
      <w:sz w:val="28"/>
      <w:lang w:eastAsia="ar-SA"/>
    </w:rPr>
  </w:style>
  <w:style w:type="character" w:customStyle="1" w:styleId="21">
    <w:name w:val="Заголовок 2 Знак"/>
    <w:basedOn w:val="5"/>
    <w:link w:val="3"/>
    <w:unhideWhenUsed/>
    <w:qFormat/>
    <w:locked/>
    <w:uiPriority w:val="99"/>
    <w:rPr>
      <w:rFonts w:ascii="Cambria" w:cs="Cambria"/>
      <w:b/>
      <w:sz w:val="26"/>
      <w:lang w:eastAsia="ar-SA"/>
    </w:rPr>
  </w:style>
  <w:style w:type="character" w:customStyle="1" w:styleId="22">
    <w:name w:val="Заголовок 3 Знак"/>
    <w:basedOn w:val="5"/>
    <w:link w:val="4"/>
    <w:unhideWhenUsed/>
    <w:locked/>
    <w:uiPriority w:val="9"/>
    <w:rPr>
      <w:rFonts w:hAnsi="Cambria" w:eastAsia="Times New Roman"/>
      <w:b/>
      <w:sz w:val="26"/>
      <w:szCs w:val="26"/>
      <w:lang w:eastAsia="ar-SA"/>
    </w:rPr>
  </w:style>
  <w:style w:type="character" w:customStyle="1" w:styleId="23">
    <w:name w:val="apple-converted-space"/>
    <w:basedOn w:val="5"/>
    <w:unhideWhenUsed/>
    <w:uiPriority w:val="99"/>
  </w:style>
  <w:style w:type="character" w:customStyle="1" w:styleId="24">
    <w:name w:val="Текст выноски Знак1"/>
    <w:basedOn w:val="5"/>
    <w:link w:val="11"/>
    <w:unhideWhenUsed/>
    <w:locked/>
    <w:uiPriority w:val="99"/>
    <w:rPr>
      <w:rFonts w:ascii="Tahoma" w:cs="Tahoma"/>
      <w:sz w:val="16"/>
      <w:lang w:eastAsia="ar-SA"/>
    </w:rPr>
  </w:style>
  <w:style w:type="character" w:customStyle="1" w:styleId="25">
    <w:name w:val="УИР_Заг_биг Знак"/>
    <w:link w:val="26"/>
    <w:unhideWhenUsed/>
    <w:locked/>
    <w:uiPriority w:val="99"/>
    <w:rPr>
      <w:rFonts w:eastAsia="Times New Roman"/>
      <w:b/>
      <w:lang w:eastAsia="en-US"/>
    </w:rPr>
  </w:style>
  <w:style w:type="paragraph" w:customStyle="1" w:styleId="26">
    <w:name w:val="УИР_Заг_биг"/>
    <w:basedOn w:val="1"/>
    <w:link w:val="25"/>
    <w:unhideWhenUsed/>
    <w:uiPriority w:val="99"/>
    <w:pPr>
      <w:spacing w:after="200" w:line="360" w:lineRule="auto"/>
      <w:jc w:val="center"/>
      <w:outlineLvl w:val="0"/>
    </w:pPr>
    <w:rPr>
      <w:b/>
      <w:sz w:val="24"/>
      <w:szCs w:val="24"/>
      <w:lang w:eastAsia="en-US"/>
    </w:rPr>
  </w:style>
  <w:style w:type="character" w:customStyle="1" w:styleId="27">
    <w:name w:val="Верхний колонтитул Знак1"/>
    <w:basedOn w:val="5"/>
    <w:link w:val="14"/>
    <w:unhideWhenUsed/>
    <w:locked/>
    <w:uiPriority w:val="99"/>
    <w:rPr>
      <w:rFonts w:ascii="Times New Roman CYR" w:cs="Times New Roman CYR"/>
      <w:sz w:val="20"/>
      <w:lang w:eastAsia="ar-SA"/>
    </w:rPr>
  </w:style>
  <w:style w:type="character" w:customStyle="1" w:styleId="28">
    <w:name w:val="mw-headline"/>
    <w:basedOn w:val="5"/>
    <w:unhideWhenUsed/>
    <w:uiPriority w:val="99"/>
  </w:style>
  <w:style w:type="character" w:customStyle="1" w:styleId="29">
    <w:name w:val="Без интервала Знак"/>
    <w:basedOn w:val="5"/>
    <w:link w:val="30"/>
    <w:unhideWhenUsed/>
    <w:locked/>
    <w:uiPriority w:val="99"/>
    <w:rPr>
      <w:rFonts w:ascii="Calibri" w:cs="Calibri"/>
      <w:sz w:val="22"/>
      <w:szCs w:val="22"/>
      <w:lang w:eastAsia="en-US"/>
    </w:rPr>
  </w:style>
  <w:style w:type="paragraph" w:styleId="30">
    <w:name w:val="No Spacing"/>
    <w:link w:val="29"/>
    <w:qFormat/>
    <w:uiPriority w:val="99"/>
    <w:pPr>
      <w:spacing w:after="0" w:line="240" w:lineRule="auto"/>
    </w:pPr>
    <w:rPr>
      <w:rFonts w:ascii="Calibri" w:hAnsi="Times New Roman" w:eastAsia="SimSun" w:cs="Calibri"/>
      <w:sz w:val="22"/>
      <w:szCs w:val="22"/>
      <w:lang w:val="ru-RU" w:eastAsia="en-US" w:bidi="ar-SA"/>
    </w:rPr>
  </w:style>
  <w:style w:type="character" w:customStyle="1" w:styleId="31">
    <w:name w:val="Текст примечания Знак"/>
    <w:basedOn w:val="5"/>
    <w:link w:val="12"/>
    <w:unhideWhenUsed/>
    <w:locked/>
    <w:uiPriority w:val="99"/>
    <w:rPr>
      <w:rFonts w:ascii="Times New Roman CYR" w:cs="Times New Roman CYR"/>
      <w:sz w:val="20"/>
      <w:szCs w:val="20"/>
      <w:lang w:eastAsia="ar-SA"/>
    </w:rPr>
  </w:style>
  <w:style w:type="character" w:customStyle="1" w:styleId="32">
    <w:name w:val="Текст выноски Знак"/>
    <w:basedOn w:val="5"/>
    <w:unhideWhenUsed/>
    <w:uiPriority w:val="99"/>
    <w:rPr>
      <w:rFonts w:ascii="Segoe UI" w:cs="Segoe UI"/>
      <w:sz w:val="18"/>
      <w:szCs w:val="18"/>
      <w:lang w:eastAsia="ar-SA"/>
    </w:rPr>
  </w:style>
  <w:style w:type="character" w:customStyle="1" w:styleId="33">
    <w:name w:val="???_???_??? ????"/>
    <w:link w:val="34"/>
    <w:unhideWhenUsed/>
    <w:qFormat/>
    <w:locked/>
    <w:uiPriority w:val="99"/>
    <w:rPr>
      <w:rFonts w:eastAsia="Times New Roman"/>
      <w:b/>
      <w:lang w:eastAsia="en-US"/>
    </w:rPr>
  </w:style>
  <w:style w:type="paragraph" w:customStyle="1" w:styleId="34">
    <w:name w:val="???_???_???"/>
    <w:basedOn w:val="1"/>
    <w:link w:val="33"/>
    <w:unhideWhenUsed/>
    <w:qFormat/>
    <w:uiPriority w:val="99"/>
    <w:pPr>
      <w:spacing w:after="200" w:line="360" w:lineRule="auto"/>
      <w:jc w:val="center"/>
      <w:outlineLvl w:val="0"/>
    </w:pPr>
    <w:rPr>
      <w:b/>
      <w:sz w:val="24"/>
      <w:szCs w:val="24"/>
      <w:lang w:eastAsia="en-US"/>
    </w:rPr>
  </w:style>
  <w:style w:type="character" w:customStyle="1" w:styleId="35">
    <w:name w:val="Верхний колонтитул Знак"/>
    <w:basedOn w:val="5"/>
    <w:unhideWhenUsed/>
    <w:qFormat/>
    <w:uiPriority w:val="99"/>
    <w:rPr>
      <w:rFonts w:ascii="Times New Roman CYR" w:cs="Times New Roman CYR"/>
      <w:sz w:val="20"/>
      <w:szCs w:val="20"/>
      <w:lang w:eastAsia="ar-SA"/>
    </w:rPr>
  </w:style>
  <w:style w:type="character" w:customStyle="1" w:styleId="36">
    <w:name w:val="Нижний колонтитул Знак"/>
    <w:basedOn w:val="5"/>
    <w:unhideWhenUsed/>
    <w:qFormat/>
    <w:uiPriority w:val="99"/>
    <w:rPr>
      <w:rFonts w:ascii="Times New Roman CYR" w:cs="Times New Roman CYR"/>
      <w:sz w:val="20"/>
      <w:szCs w:val="20"/>
      <w:lang w:eastAsia="ar-SA"/>
    </w:rPr>
  </w:style>
  <w:style w:type="character" w:customStyle="1" w:styleId="37">
    <w:name w:val="Нижний колонтитул Знак1"/>
    <w:basedOn w:val="5"/>
    <w:link w:val="18"/>
    <w:unhideWhenUsed/>
    <w:qFormat/>
    <w:locked/>
    <w:uiPriority w:val="99"/>
    <w:rPr>
      <w:rFonts w:ascii="Times New Roman CYR" w:cs="Times New Roman CYR"/>
      <w:sz w:val="20"/>
      <w:lang w:eastAsia="ar-SA"/>
    </w:rPr>
  </w:style>
  <w:style w:type="character" w:customStyle="1" w:styleId="38">
    <w:name w:val="Тема примечания Знак"/>
    <w:basedOn w:val="31"/>
    <w:link w:val="13"/>
    <w:unhideWhenUsed/>
    <w:qFormat/>
    <w:locked/>
    <w:uiPriority w:val="99"/>
    <w:rPr>
      <w:rFonts w:ascii="Times New Roman CYR" w:cs="Times New Roman CYR"/>
      <w:b/>
      <w:sz w:val="20"/>
      <w:szCs w:val="20"/>
      <w:lang w:eastAsia="ar-SA"/>
    </w:rPr>
  </w:style>
  <w:style w:type="paragraph" w:customStyle="1" w:styleId="39">
    <w:name w:val="????????? ??????????1"/>
    <w:basedOn w:val="2"/>
    <w:next w:val="1"/>
    <w:unhideWhenUsed/>
    <w:qFormat/>
    <w:uiPriority w:val="99"/>
    <w:pPr>
      <w:spacing w:line="276" w:lineRule="auto"/>
    </w:pPr>
    <w:rPr>
      <w:lang w:eastAsia="en-US"/>
    </w:rPr>
  </w:style>
  <w:style w:type="paragraph" w:customStyle="1" w:styleId="40">
    <w:name w:val="Знак Знак3 Знак Знак"/>
    <w:basedOn w:val="1"/>
    <w:unhideWhenUsed/>
    <w:qFormat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41">
    <w:name w:val="???? ????3 ???? ????"/>
    <w:basedOn w:val="1"/>
    <w:unhideWhenUsed/>
    <w:qFormat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42">
    <w:name w:val="FR1"/>
    <w:unhideWhenUsed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Times New Roman" w:eastAsia="SimSun" w:cs="Arial"/>
      <w:sz w:val="40"/>
      <w:szCs w:val="40"/>
      <w:lang w:val="ru-RU" w:eastAsia="ru-RU" w:bidi="ar-SA"/>
    </w:rPr>
  </w:style>
  <w:style w:type="character" w:customStyle="1" w:styleId="43">
    <w:name w:val="Текст выноски Знак2"/>
    <w:basedOn w:val="5"/>
    <w:semiHidden/>
    <w:qFormat/>
    <w:uiPriority w:val="99"/>
    <w:rPr>
      <w:rFonts w:ascii="Segoe UI" w:hAnsi="Segoe UI" w:cs="Segoe UI"/>
      <w:sz w:val="18"/>
      <w:szCs w:val="18"/>
      <w:lang w:eastAsia="ar-SA"/>
    </w:rPr>
  </w:style>
  <w:style w:type="character" w:customStyle="1" w:styleId="44">
    <w:name w:val="Текст примечания Знак1"/>
    <w:basedOn w:val="5"/>
    <w:semiHidden/>
    <w:uiPriority w:val="99"/>
    <w:rPr>
      <w:rFonts w:ascii="Times New Roman CYR" w:cs="Times New Roman CYR"/>
      <w:sz w:val="20"/>
      <w:szCs w:val="20"/>
      <w:lang w:eastAsia="ar-SA"/>
    </w:rPr>
  </w:style>
  <w:style w:type="character" w:customStyle="1" w:styleId="45">
    <w:name w:val="Тема примечания Знак1"/>
    <w:basedOn w:val="31"/>
    <w:semiHidden/>
    <w:uiPriority w:val="99"/>
    <w:rPr>
      <w:rFonts w:ascii="Times New Roman CYR" w:cs="Times New Roman CYR"/>
      <w:b/>
      <w:bCs/>
      <w:sz w:val="20"/>
      <w:szCs w:val="20"/>
      <w:lang w:eastAsia="ar-SA"/>
    </w:rPr>
  </w:style>
  <w:style w:type="paragraph" w:customStyle="1" w:styleId="46">
    <w:name w:val="TOC Heading"/>
    <w:basedOn w:val="2"/>
    <w:next w:val="1"/>
    <w:qFormat/>
    <w:uiPriority w:val="39"/>
    <w:pPr>
      <w:spacing w:line="276" w:lineRule="auto"/>
    </w:pPr>
    <w:rPr>
      <w:lang w:eastAsia="en-US"/>
    </w:rPr>
  </w:style>
  <w:style w:type="character" w:customStyle="1" w:styleId="47">
    <w:name w:val="Верхний колонтитул Знак2"/>
    <w:basedOn w:val="5"/>
    <w:semiHidden/>
    <w:qFormat/>
    <w:uiPriority w:val="99"/>
    <w:rPr>
      <w:rFonts w:ascii="Times New Roman CYR" w:cs="Times New Roman CYR"/>
      <w:sz w:val="20"/>
      <w:szCs w:val="20"/>
      <w:lang w:eastAsia="ar-SA"/>
    </w:rPr>
  </w:style>
  <w:style w:type="paragraph" w:customStyle="1" w:styleId="48">
    <w:name w:val="???? ????31"/>
    <w:basedOn w:val="1"/>
    <w:unhideWhenUsed/>
    <w:qFormat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character" w:customStyle="1" w:styleId="49">
    <w:name w:val="Нижний колонтитул Знак2"/>
    <w:basedOn w:val="5"/>
    <w:semiHidden/>
    <w:uiPriority w:val="99"/>
    <w:rPr>
      <w:rFonts w:ascii="Times New Roman CYR" w:cs="Times New Roman CYR"/>
      <w:sz w:val="20"/>
      <w:szCs w:val="20"/>
      <w:lang w:eastAsia="ar-SA"/>
    </w:rPr>
  </w:style>
  <w:style w:type="paragraph" w:customStyle="1" w:styleId="50">
    <w:name w:val="Заголовок оглавления1"/>
    <w:basedOn w:val="2"/>
    <w:next w:val="1"/>
    <w:unhideWhenUsed/>
    <w:uiPriority w:val="99"/>
    <w:pPr>
      <w:spacing w:line="276" w:lineRule="auto"/>
    </w:pPr>
    <w:rPr>
      <w:lang w:eastAsia="en-US"/>
    </w:rPr>
  </w:style>
  <w:style w:type="paragraph" w:customStyle="1" w:styleId="51">
    <w:name w:val="???? ???? ???? ???? ???? ???? ????1 ???? ???? ????"/>
    <w:basedOn w:val="1"/>
    <w:unhideWhenUsed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styleId="52">
    <w:name w:val="List Paragraph"/>
    <w:basedOn w:val="1"/>
    <w:qFormat/>
    <w:uiPriority w:val="34"/>
    <w:pPr>
      <w:ind w:left="720"/>
    </w:pPr>
  </w:style>
  <w:style w:type="paragraph" w:customStyle="1" w:styleId="53">
    <w:name w:val="Текст таблицы"/>
    <w:basedOn w:val="1"/>
    <w:unhideWhenUsed/>
    <w:qFormat/>
    <w:uiPriority w:val="0"/>
    <w:pPr>
      <w:suppressAutoHyphens w:val="0"/>
    </w:pPr>
    <w:rPr>
      <w:rFonts w:ascii="Calibri" w:eastAsia="Times New Roman"/>
      <w:szCs w:val="22"/>
      <w:lang w:eastAsia="en-US"/>
    </w:rPr>
  </w:style>
  <w:style w:type="paragraph" w:customStyle="1" w:styleId="54">
    <w:name w:val="Знак Знак3"/>
    <w:basedOn w:val="1"/>
    <w:unhideWhenUsed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55">
    <w:name w:val="FR3"/>
    <w:unhideWhenUsed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Times New Roman" w:eastAsia="SimSun" w:cs="Arial"/>
      <w:b/>
      <w:sz w:val="18"/>
      <w:szCs w:val="18"/>
      <w:lang w:val="ru-RU" w:eastAsia="ru-RU" w:bidi="ar-SA"/>
    </w:rPr>
  </w:style>
  <w:style w:type="paragraph" w:customStyle="1" w:styleId="56">
    <w:name w:val="No Spacing1"/>
    <w:unhideWhenUsed/>
    <w:uiPriority w:val="99"/>
    <w:pPr>
      <w:spacing w:after="0" w:line="240" w:lineRule="auto"/>
    </w:pPr>
    <w:rPr>
      <w:rFonts w:ascii="Calibri" w:hAnsi="Times New Roman" w:eastAsia="SimSun" w:cs="Calibri"/>
      <w:sz w:val="22"/>
      <w:szCs w:val="22"/>
      <w:lang w:val="ru-RU" w:eastAsia="en-US" w:bidi="ar-SA"/>
    </w:rPr>
  </w:style>
  <w:style w:type="paragraph" w:customStyle="1" w:styleId="57">
    <w:name w:val="Знак Знак31"/>
    <w:basedOn w:val="1"/>
    <w:unhideWhenUsed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58">
    <w:name w:val="???? ????3"/>
    <w:basedOn w:val="1"/>
    <w:unhideWhenUsed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59">
    <w:name w:val="Знак Знак Знак Знак Знак Знак Знак1 Знак Знак Знак"/>
    <w:basedOn w:val="1"/>
    <w:unhideWhenUsed/>
    <w:uiPriority w:val="99"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https://sun9-42.userapi.com/impg/08BWrwAd8niLc2IZgOsAFu9-XxtC1_fOH-hlIg/-QQnHJlnYOI.jpg?size=1726x762%26quality=96%26sign=3cb1d7fbe8ebb314e93ba2ea4bbbb845%26type=album" TargetMode="External"/><Relationship Id="rId12" Type="http://schemas.openxmlformats.org/officeDocument/2006/relationships/image" Target="https://sun9-34.userapi.com/impg/QQrujTNzjH98qEj978PME_McawNRYxJNOdXT-g/UbuuB3aHhk4.jpg?size=1727x759%26quality=96%26sign=010f8de4afc1e903bf7da37095aaf890%26type=album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448D1-B00B-4374-BBB0-B544B4493D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1769</Words>
  <Characters>10088</Characters>
  <Lines>84</Lines>
  <Paragraphs>23</Paragraphs>
  <TotalTime>1</TotalTime>
  <ScaleCrop>false</ScaleCrop>
  <LinksUpToDate>false</LinksUpToDate>
  <CharactersWithSpaces>11834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2023-01-08T18:52:00Z</dcterms:created>
  <dc:creator>skoro</dc:creator>
  <cp:lastModifiedBy>skoro</cp:lastModifiedBy>
  <dcterms:modified xsi:type="dcterms:W3CDTF">2023-01-11T19:28:47Z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2B1882837016408C9C85D4A2997C1E11</vt:lpwstr>
  </property>
</Properties>
</file>