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Stratus ALM &amp; LendMore.money — Protocol Overview</w:t>
      </w:r>
    </w:p>
    <w:p>
      <w:pPr>
        <w:spacing w:after="200"/>
      </w:pPr>
      <w:r>
        <w:t xml:space="preserve">As per our last conversation, here’s a breakdown of what our protocols are and what they bring to the table. We have two protocols, separate but layered.</w:t>
      </w:r>
    </w:p>
    <w:p>
      <w:pPr>
        <w:spacing w:after="200"/>
      </w:pPr>
      <w:r>
        <w:t xml:space="preserve">At the base, you have Stratus ALM, which sits as the new stand-in for the money-lego piece that UniV2 LP fungibility used to be. We take concentrated liquidity — such as what exists on Shadow and Equalizer exchange — and manage it for a variable performance fee, issuing a receipt token (aLPT) in return. No longer do you have to babysit your CL position and keep it in range to earn fees and gauge rewards. We also have adapters for Beethoven X, and we’re actively working to bring DLMM into the fold as well.</w:t>
      </w:r>
    </w:p>
    <w:p>
      <w:pPr>
        <w:spacing w:after="200"/>
      </w:pPr>
      <w:r>
        <w:t xml:space="preserve">This aLPT enables the second layer: LendMore.money, which stands as an example of how these building blocks fit together to bring back primitives once thought obsolete — like Tarot/Impermax — since they can now be used safely as collateral in isolated money markets, at high leverage. Here, we take a 10% spread on the borrow rate in any given pool, as well as revenue from liquidations and rebalance-keeper fees.</w:t>
      </w:r>
    </w:p>
    <w:p>
      <w:pPr>
        <w:pStyle w:val="Heading2"/>
      </w:pPr>
      <w:r>
        <w:t xml:space="preserve">Example Projections</w:t>
      </w:r>
    </w:p>
    <w:p>
      <w:pPr>
        <w:spacing w:after="200"/>
      </w:pPr>
      <w:r>
        <w:t xml:space="preserve">These are illustrative, based on assumptions we’d want to firm up against real Sonic volume and emissions data — not a forecast. Assumptions used:</w:t>
      </w:r>
    </w:p>
    <w:p>
      <w:pPr>
        <w:pStyle w:val="ListParagraph"/>
        <w:numPr>
          <w:ilvl w:val="0"/>
          <w:numId w:val="2"/>
        </w:numPr>
        <w:spacing w:after="60"/>
      </w:pPr>
      <w:r>
        <w:t xml:space="preserve">Borrow volume ≈ 50% of vault TVL (leverage draws borrowing against vault collateral)</w:t>
      </w:r>
    </w:p>
    <w:p>
      <w:pPr>
        <w:pStyle w:val="ListParagraph"/>
        <w:numPr>
          <w:ilvl w:val="0"/>
          <w:numId w:val="2"/>
        </w:numPr>
        <w:spacing w:after="60"/>
      </w:pPr>
      <w:r>
        <w:t xml:space="preserve">Average borrow APR: 12%</w:t>
      </w:r>
    </w:p>
    <w:p>
      <w:pPr>
        <w:pStyle w:val="ListParagraph"/>
        <w:numPr>
          <w:ilvl w:val="0"/>
          <w:numId w:val="2"/>
        </w:numPr>
        <w:spacing w:after="60"/>
      </w:pPr>
      <w:r>
        <w:t xml:space="preserve">Borrow spread: 10%</w:t>
      </w:r>
    </w:p>
    <w:p>
      <w:pPr>
        <w:pStyle w:val="ListParagraph"/>
        <w:numPr>
          <w:ilvl w:val="0"/>
          <w:numId w:val="2"/>
        </w:numPr>
        <w:spacing w:after="60"/>
      </w:pPr>
      <w:r>
        <w:t xml:space="preserve">Stratus ALM performance fee: 15% (variable, set per pool)</w:t>
      </w:r>
    </w:p>
    <w:p>
      <w:pPr>
        <w:pStyle w:val="ListParagraph"/>
        <w:numPr>
          <w:ilvl w:val="0"/>
          <w:numId w:val="2"/>
        </w:numPr>
        <w:spacing w:after="240"/>
      </w:pPr>
      <w:r>
        <w:t xml:space="preserve">Vault gross yield (trading fees + gauge emissions): 60% APY base case</w:t>
      </w:r>
    </w:p>
    <w:p>
      <w:pPr>
        <w:spacing w:after="160" w:before="120"/>
      </w:pPr>
      <w:r>
        <w:rPr>
          <w:b/>
          <w:bCs/>
        </w:rPr>
        <w:t xml:space="preserve">Projected Annual Revenue by TVL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Total Vault TVL</w:t>
            </w:r>
          </w:p>
        </w:tc>
        <w:tc>
          <w:tcPr>
            <w:tcW w:type="dxa" w:w="1872"/>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Borrow Volume (~50%)</w:t>
            </w:r>
          </w:p>
        </w:tc>
        <w:tc>
          <w:tcPr>
            <w:tcW w:type="dxa" w:w="1872"/>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Borrow Spread Revenue</w:t>
            </w:r>
          </w:p>
        </w:tc>
        <w:tc>
          <w:tcPr>
            <w:tcW w:type="dxa" w:w="1872"/>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Performance Fee Revenue</w:t>
            </w:r>
          </w:p>
        </w:tc>
        <w:tc>
          <w:tcPr>
            <w:tcW w:type="dxa" w:w="1872"/>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Combined Annual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~$96,000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~$960,000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~$4,800,000</w:t>
            </w:r>
          </w:p>
        </w:tc>
      </w:tr>
    </w:tbl>
    <w:p>
      <w:pPr>
        <w:pStyle w:val="Heading2"/>
      </w:pPr>
      <w:r>
        <w:t xml:space="preserve">Sensitivity — Performance Fee Revenue at $10M TVL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Vault Gross Yield</w:t>
            </w:r>
          </w:p>
        </w:tc>
        <w:tc>
          <w:tcPr>
            <w:tcW w:type="dxa" w:w="468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b/>
                <w:bCs/>
                <w:color w:val="FFFFFF"/>
              </w:rPr>
              <w:t xml:space="preserve">Performance Fee Revenue (Annual)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 (steady-state)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$375,000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 (base case)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 (bootstrap / high emissions)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$1,500,000</w:t>
            </w:r>
          </w:p>
        </w:tc>
      </w:tr>
    </w:tbl>
    <w:p>
      <w:pPr>
        <w:spacing w:before="240"/>
      </w:pPr>
      <w:r>
        <w:t xml:space="preserve">Emissions-driven yield is inherently the most volatile input here — it’s set by gauge votes and incentive budgets, not by us — so this is the line worth flagging as give-us-your-actual-emissions-numbers-and-we’ll-tighten-this rather than presenting as fixed.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E8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2026-07-06T15:49:54.439Z</dcterms:created>
  <dcterms:modified xsi:type="dcterms:W3CDTF">2026-07-06T15:49:54.440Z</dcterms:modified>
</cp:coreProperties>
</file>

<file path=docProps/custom.xml><?xml version="1.0" encoding="utf-8"?>
<Properties xmlns="http://schemas.openxmlformats.org/officeDocument/2006/custom-properties" xmlns:vt="http://schemas.openxmlformats.org/officeDocument/2006/docPropsVTypes"/>
</file>