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A10395" w14:textId="77777777">
      <w:pPr>
        <w:pBdr/>
        <w:spacing/>
        <w:ind/>
        <w:rPr/>
      </w:pPr>
      <w:r/>
      <w:r/>
    </w:p>
    <w:p w14:paraId="63133F32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МИНИСТЕРСТВО ТРАНСПОРТА РОССИЙСКОЙ ФЕДЕРАЦИИ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46C59B9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ФЕДЕРАЛЬНОЕ АГЕНТСТВО ЖЕЛЕЗНОДОРОЖНОГО ТРАНСПОРТА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BBAF202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DE334D5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06E9DD5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«ПЕТЕРБУРГСКИЙ ГОСУДАРСТВЕННЫЙ УНИВЕРСИТЕТ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EA9AEA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ПУТЕЙ СООБЩЕНИЯ ИМПЕРАТОРА АЛЕКСАНДРА I»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E9EE27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062AAE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Кафедра 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ИНФОРМАЦИОННЫЕ И ВЫЧИСЛИТЕЛЬНЫЕ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421D55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76C0411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5E4F73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Дисциплина: «Программирование (Ассемблер)»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BEDAAB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7B9FF5F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586CCC3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F6A01DF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0D6A83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6004EE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ОТЧЕТ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4DEBBBE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лабораторной работе № 1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FD5561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654AA0A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90C1AE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06FC3AA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Вариант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AB224C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1F38CB5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60DDB08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33CA28C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6D8B05D3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96B5DF3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76FFF523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546C32F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55EBA291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4BC86C0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62E5B3E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21332020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41642D7D" w14:textId="77777777">
      <w:pPr>
        <w:pBdr/>
        <w:tabs>
          <w:tab w:val="left" w:leader="none" w:pos="1077"/>
        </w:tabs>
        <w:spacing w:after="0" w:line="240" w:lineRule="auto"/>
        <w:ind w:hanging="7513" w:left="7513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Выполнил студент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Нартов С.А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B31E14A" w14:textId="77777777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Факультета 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АИТ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39C954D" w14:textId="77777777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Группы 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ИВБ-51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9184E0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476AFC6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842061C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469FD48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FA01E1B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E61604B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ECF3F5E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7F14F71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F8171D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3F97CD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536B98A" w14:textId="77777777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F78CBE2" w14:textId="6D1DAE22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202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</w:r>
    </w:p>
    <w:p w14:paraId="48327465" w14:textId="26AE46C3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1077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ru-RU"/>
        </w:rPr>
        <w:t xml:space="preserve">Создание папки на рабочем компьютере и её структура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52A8119E" w14:textId="77777777">
      <w:pPr>
        <w:pBdr/>
        <w:spacing w:after="0"/>
        <w:ind/>
        <w:jc w:val="both"/>
        <w:rPr/>
      </w:pPr>
      <w:r/>
      <w:r/>
    </w:p>
    <w:p w14:paraId="37D7F088" w14:textId="77777777">
      <w:pPr>
        <w:pBdr/>
        <w:spacing w:after="0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lang w:val="ru-RU"/>
        </w:rPr>
        <w:t xml:space="preserve">Структура рабочей </w:t>
      </w:r>
      <w:r>
        <w:rPr>
          <w:sz w:val="28"/>
          <w:szCs w:val="28"/>
        </w:rPr>
        <w:t xml:space="preserve">папк</w:t>
      </w:r>
      <w:r>
        <w:rPr>
          <w:sz w:val="28"/>
          <w:szCs w:val="28"/>
          <w:lang w:val="ru-RU"/>
        </w:rPr>
        <w:t xml:space="preserve">и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:highlight w:val="none"/>
        </w:rPr>
      </w:r>
    </w:p>
    <w:p w14:paraId="3903F8A3">
      <w:pPr>
        <w:pBdr/>
        <w:spacing w:after="0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68493"/>
                <wp:effectExtent l="0" t="0" r="0" b="0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0015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2768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217.99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C234B8C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A820302" w14:textId="77777777">
      <w:pPr>
        <w:pBdr/>
        <w:tabs>
          <w:tab w:val="left" w:leader="none" w:pos="6439"/>
        </w:tabs>
        <w:spacing w:after="0"/>
        <w:ind w:firstLine="0"/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72C1094" w14:textId="6BC04773">
      <w:pPr>
        <w:pBdr/>
        <w:tabs>
          <w:tab w:val="left" w:leader="none" w:pos="6439"/>
        </w:tabs>
        <w:spacing w:after="0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ru-RU"/>
        </w:rPr>
        <w:t xml:space="preserve">Код программы на ассемблере</w:t>
      </w:r>
      <w:r>
        <w:rPr>
          <w:b/>
          <w:bCs/>
          <w:color w:val="000000"/>
          <w:sz w:val="32"/>
          <w:szCs w:val="32"/>
        </w:rPr>
      </w:r>
    </w:p>
    <w:p w14:paraId="66D93EA8" w14:textId="6FCC3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439"/>
        </w:tabs>
        <w:spacing w:after="0"/>
        <w:ind/>
        <w:jc w:val="both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73142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567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3973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12.8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000000"/>
          <w:sz w:val="32"/>
          <w:szCs w:val="32"/>
          <w:lang w:val="en-US"/>
        </w:rPr>
      </w:r>
      <w:r>
        <w:rPr>
          <w:b/>
          <w:bCs/>
          <w:color w:val="000000"/>
          <w:sz w:val="32"/>
          <w:szCs w:val="32"/>
          <w:lang w:val="en-US"/>
        </w:rPr>
      </w:r>
    </w:p>
    <w:p w14:paraId="03200E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439"/>
        </w:tabs>
        <w:spacing w:after="0"/>
        <w:ind/>
        <w:jc w:val="both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</w:r>
      <w:r>
        <w:rPr>
          <w:b/>
          <w:bCs/>
          <w:color w:val="000000"/>
          <w:sz w:val="32"/>
          <w:szCs w:val="32"/>
          <w:lang w:val="en-US"/>
        </w:rPr>
      </w:r>
    </w:p>
    <w:p w14:paraId="583D442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439"/>
        </w:tabs>
        <w:spacing w:after="0"/>
        <w:ind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  <w:r>
        <w:rPr>
          <w:b/>
          <w:bCs/>
          <w:color w:val="000000"/>
          <w:sz w:val="32"/>
          <w:szCs w:val="32"/>
        </w:rPr>
      </w:r>
    </w:p>
    <w:p w14:paraId="1C4B5844" w14:textId="2DFABCDC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439"/>
        </w:tabs>
        <w:spacing w:after="0"/>
        <w:ind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Краткое описание функций и директив, используемых в программе:</w:t>
      </w:r>
      <w:r>
        <w:rPr>
          <w:b/>
          <w:bCs/>
          <w:color w:val="000000"/>
          <w:sz w:val="32"/>
          <w:szCs w:val="32"/>
        </w:rPr>
      </w:r>
    </w:p>
    <w:p w14:paraId="1185E459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Директивы:</w:t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 w14:paraId="5895F449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.586p – директива, разрешающая доступ к командам Р5 (Процессора Pentium)</w:t>
      </w:r>
      <w:r>
        <w:rPr>
          <w:sz w:val="28"/>
          <w:szCs w:val="28"/>
        </w:rPr>
      </w:r>
    </w:p>
    <w:p w14:paraId="0BC97914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model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flat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stdcall</w:t>
      </w:r>
      <w:r>
        <w:rPr>
          <w:sz w:val="28"/>
          <w:szCs w:val="28"/>
        </w:rPr>
        <w:t xml:space="preserve"> – директива плоской модели процессора со стандартными </w:t>
      </w:r>
      <w:r>
        <w:rPr>
          <w:sz w:val="28"/>
          <w:szCs w:val="28"/>
        </w:rPr>
        <w:t xml:space="preserve">WinAPI</w:t>
      </w:r>
      <w:r>
        <w:rPr>
          <w:sz w:val="28"/>
          <w:szCs w:val="28"/>
        </w:rPr>
        <w:t xml:space="preserve"> правилами вызова. В качестве языка указан STDCALL</w:t>
      </w:r>
      <w:r>
        <w:rPr>
          <w:sz w:val="28"/>
          <w:szCs w:val="28"/>
        </w:rPr>
      </w:r>
    </w:p>
    <w:p w14:paraId="4B369E9A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data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директива</w:t>
      </w:r>
      <w:r>
        <w:rPr>
          <w:sz w:val="28"/>
          <w:szCs w:val="28"/>
        </w:rPr>
        <w:t xml:space="preserve"> в рамках которой описывается обычный сегмент данных</w:t>
      </w:r>
      <w:r>
        <w:rPr>
          <w:sz w:val="28"/>
          <w:szCs w:val="28"/>
        </w:rPr>
      </w:r>
    </w:p>
    <w:p w14:paraId="096F457A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data</w:t>
      </w:r>
      <w:r>
        <w:rPr>
          <w:sz w:val="28"/>
          <w:szCs w:val="28"/>
        </w:rPr>
        <w:t xml:space="preserve">? – </w:t>
      </w:r>
      <w:r>
        <w:rPr>
          <w:sz w:val="28"/>
          <w:szCs w:val="28"/>
        </w:rPr>
        <w:t xml:space="preserve">директива</w:t>
      </w:r>
      <w:r>
        <w:rPr>
          <w:sz w:val="28"/>
          <w:szCs w:val="28"/>
        </w:rPr>
        <w:t xml:space="preserve"> в рамках которой описывается сегмент не инициализированных данных</w:t>
      </w:r>
      <w:r>
        <w:rPr>
          <w:sz w:val="28"/>
          <w:szCs w:val="28"/>
        </w:rPr>
      </w:r>
    </w:p>
    <w:p w14:paraId="0CC91065" w14:textId="77777777">
      <w:pPr>
        <w:pBdr/>
        <w:tabs>
          <w:tab w:val="left" w:leader="none" w:pos="6439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code</w:t>
      </w:r>
      <w:r>
        <w:rPr>
          <w:sz w:val="28"/>
          <w:szCs w:val="28"/>
        </w:rPr>
        <w:t xml:space="preserve"> – описывает основной </w:t>
      </w:r>
      <w:r>
        <w:rPr>
          <w:sz w:val="28"/>
          <w:szCs w:val="28"/>
        </w:rPr>
        <w:t xml:space="preserve">сегмент</w:t>
      </w:r>
      <w:r>
        <w:rPr>
          <w:sz w:val="28"/>
          <w:szCs w:val="28"/>
        </w:rPr>
        <w:t xml:space="preserve"> когда (непосредственно команды процессору)</w:t>
      </w:r>
      <w:r>
        <w:rPr>
          <w:sz w:val="28"/>
          <w:szCs w:val="28"/>
        </w:rPr>
      </w:r>
    </w:p>
    <w:p w14:paraId="1886B994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include</w:t>
      </w:r>
      <w:r>
        <w:rPr>
          <w:sz w:val="28"/>
          <w:szCs w:val="28"/>
        </w:rPr>
        <w:t xml:space="preserve"> – директива подключения библиотек с процедурами интерфейса </w:t>
      </w:r>
      <w:r>
        <w:rPr>
          <w:sz w:val="28"/>
          <w:szCs w:val="28"/>
        </w:rPr>
        <w:t xml:space="preserve">windows</w:t>
      </w:r>
      <w:r>
        <w:rPr>
          <w:sz w:val="28"/>
          <w:szCs w:val="28"/>
        </w:rPr>
      </w:r>
    </w:p>
    <w:p w14:paraId="038A0FCD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includelib</w:t>
      </w:r>
      <w:r>
        <w:rPr>
          <w:sz w:val="28"/>
          <w:szCs w:val="28"/>
        </w:rPr>
        <w:t xml:space="preserve"> – описание шаблонов процедур</w:t>
      </w:r>
      <w:r>
        <w:rPr>
          <w:sz w:val="28"/>
          <w:szCs w:val="28"/>
        </w:rPr>
      </w:r>
    </w:p>
    <w:p w14:paraId="628CE551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invoke</w:t>
      </w:r>
      <w:r>
        <w:rPr>
          <w:sz w:val="28"/>
          <w:szCs w:val="28"/>
        </w:rPr>
        <w:t xml:space="preserve"> – вызов соответствующей процедуры</w:t>
      </w:r>
      <w:r>
        <w:rPr>
          <w:sz w:val="28"/>
          <w:szCs w:val="28"/>
        </w:rPr>
      </w:r>
    </w:p>
    <w:p w14:paraId="524636F5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AB7295F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Функции:</w:t>
      </w:r>
      <w:r>
        <w:rPr>
          <w:sz w:val="28"/>
          <w:szCs w:val="28"/>
        </w:rPr>
      </w:r>
    </w:p>
    <w:p w14:paraId="0FBB0F96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SetConsoleOutputCP</w:t>
      </w:r>
      <w:r>
        <w:rPr>
          <w:sz w:val="28"/>
          <w:szCs w:val="28"/>
        </w:rPr>
        <w:t xml:space="preserve">, 1251   -задание русской кодовой страницы для вывода на консоль</w:t>
      </w:r>
      <w:r>
        <w:rPr>
          <w:sz w:val="28"/>
          <w:szCs w:val="28"/>
        </w:rPr>
      </w:r>
    </w:p>
    <w:p w14:paraId="16519A74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SetConsoleCP,1251 - задание русской кодовой страницы для ввода с клавиатуры</w:t>
      </w:r>
      <w:r>
        <w:rPr>
          <w:sz w:val="28"/>
          <w:szCs w:val="28"/>
        </w:rPr>
      </w:r>
    </w:p>
    <w:p w14:paraId="539F0704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SetConsoleTitleA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Addr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szAppName</w:t>
      </w:r>
      <w:r>
        <w:rPr>
          <w:sz w:val="28"/>
          <w:szCs w:val="28"/>
        </w:rPr>
        <w:t xml:space="preserve"> - блок задания пользовательского названия программы (отображается на рамке окна программы)</w:t>
      </w:r>
      <w:r>
        <w:rPr>
          <w:sz w:val="28"/>
          <w:szCs w:val="28"/>
        </w:rPr>
      </w:r>
    </w:p>
    <w:p w14:paraId="16DD0B1C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invoke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GetStdHandle</w:t>
      </w:r>
      <w:r>
        <w:rPr>
          <w:sz w:val="28"/>
          <w:szCs w:val="28"/>
        </w:rPr>
        <w:t xml:space="preserve">, STD_OUTPUT_HANDLE - отправка в аккумулятор указателя (</w:t>
      </w:r>
      <w:r>
        <w:rPr>
          <w:sz w:val="28"/>
          <w:szCs w:val="28"/>
        </w:rPr>
        <w:t xml:space="preserve">дискриптора</w:t>
      </w:r>
      <w:r>
        <w:rPr>
          <w:sz w:val="28"/>
          <w:szCs w:val="28"/>
        </w:rPr>
        <w:t xml:space="preserve">) на стандартное устройство ввода (по умолчанию буфер ввода активной консоли: -10)</w:t>
      </w:r>
      <w:r>
        <w:rPr>
          <w:sz w:val="28"/>
          <w:szCs w:val="28"/>
        </w:rPr>
      </w:r>
    </w:p>
    <w:p w14:paraId="38FFDECE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invoke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GetStdHandle</w:t>
      </w:r>
      <w:r>
        <w:rPr>
          <w:sz w:val="28"/>
          <w:szCs w:val="28"/>
        </w:rPr>
        <w:t xml:space="preserve">, STD_INPUT_HANDLE - </w:t>
      </w:r>
      <w:r>
        <w:rPr>
          <w:sz w:val="28"/>
          <w:szCs w:val="28"/>
        </w:rPr>
        <w:t xml:space="preserve">отправкав</w:t>
      </w:r>
      <w:r>
        <w:rPr>
          <w:sz w:val="28"/>
          <w:szCs w:val="28"/>
        </w:rPr>
        <w:t xml:space="preserve"> аккумулятор указателя (</w:t>
      </w:r>
      <w:r>
        <w:rPr>
          <w:sz w:val="28"/>
          <w:szCs w:val="28"/>
        </w:rPr>
        <w:t xml:space="preserve">дискриптора</w:t>
      </w:r>
      <w:r>
        <w:rPr>
          <w:sz w:val="28"/>
          <w:szCs w:val="28"/>
        </w:rPr>
        <w:t xml:space="preserve">) на стандартное устройство ввода (по умолчанию буфер экрана активной консоли: -11)</w:t>
      </w:r>
      <w:r>
        <w:rPr>
          <w:sz w:val="28"/>
          <w:szCs w:val="28"/>
        </w:rPr>
      </w:r>
    </w:p>
    <w:p w14:paraId="4B135010" w14:textId="77777777">
      <w:pPr>
        <w:pBdr/>
        <w:spacing w:after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invoke </w:t>
      </w:r>
      <w:r>
        <w:rPr>
          <w:sz w:val="28"/>
          <w:szCs w:val="28"/>
          <w:lang w:val="en-US"/>
        </w:rPr>
        <w:t xml:space="preserve">WriteConsole,hStdOut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Addr</w:t>
      </w:r>
      <w:r>
        <w:rPr>
          <w:sz w:val="28"/>
          <w:szCs w:val="28"/>
          <w:lang w:val="en-US"/>
        </w:rPr>
        <w:t xml:space="preserve"> message1, messagesize1, </w:t>
      </w:r>
      <w:r>
        <w:rPr>
          <w:sz w:val="28"/>
          <w:szCs w:val="28"/>
          <w:lang w:val="en-US"/>
        </w:rPr>
        <w:t xml:space="preserve">Addr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dwBytes</w:t>
      </w:r>
      <w:r>
        <w:rPr>
          <w:sz w:val="28"/>
          <w:szCs w:val="28"/>
          <w:lang w:val="en-US"/>
        </w:rPr>
        <w:t xml:space="preserve">, 0 – </w:t>
      </w:r>
      <w:r>
        <w:rPr>
          <w:sz w:val="28"/>
          <w:szCs w:val="28"/>
        </w:rPr>
        <w:t xml:space="preserve">вывод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экран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сообщения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  <w:lang w:val="en-US"/>
        </w:rPr>
        <w:t xml:space="preserve"> message1</w:t>
      </w:r>
      <w:r>
        <w:rPr>
          <w:sz w:val="28"/>
          <w:szCs w:val="28"/>
          <w:lang w:val="en-US"/>
        </w:rPr>
      </w:r>
    </w:p>
    <w:p w14:paraId="3EF35DBD" w14:textId="77777777">
      <w:pPr>
        <w:pBdr/>
        <w:spacing w:after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invoke </w:t>
      </w:r>
      <w:r>
        <w:rPr>
          <w:sz w:val="28"/>
          <w:szCs w:val="28"/>
          <w:lang w:val="en-US"/>
        </w:rPr>
        <w:t xml:space="preserve">ReadConsole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hStdIn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Addr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textstring</w:t>
      </w:r>
      <w:r>
        <w:rPr>
          <w:sz w:val="28"/>
          <w:szCs w:val="28"/>
          <w:lang w:val="en-US"/>
        </w:rPr>
        <w:t xml:space="preserve">, LENGTHOF </w:t>
      </w:r>
      <w:r>
        <w:rPr>
          <w:sz w:val="28"/>
          <w:szCs w:val="28"/>
          <w:lang w:val="en-US"/>
        </w:rPr>
        <w:t xml:space="preserve">textstring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Addr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textstringsize</w:t>
      </w:r>
      <w:r>
        <w:rPr>
          <w:sz w:val="28"/>
          <w:szCs w:val="28"/>
          <w:lang w:val="en-US"/>
        </w:rPr>
        <w:t xml:space="preserve">, 0 – </w:t>
      </w:r>
      <w:r>
        <w:rPr>
          <w:sz w:val="28"/>
          <w:szCs w:val="28"/>
        </w:rPr>
        <w:t xml:space="preserve">чтение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символов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введенных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консоль</w:t>
      </w:r>
      <w:r>
        <w:rPr>
          <w:sz w:val="28"/>
          <w:szCs w:val="28"/>
          <w:lang w:val="en-US"/>
        </w:rPr>
      </w:r>
    </w:p>
    <w:p w14:paraId="195FF307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invoke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atodw</w:t>
      </w:r>
      <w:r>
        <w:rPr>
          <w:sz w:val="28"/>
          <w:szCs w:val="28"/>
        </w:rPr>
        <w:t xml:space="preserve"> – преобразование набора цифр со знаком в число и отправка результата в EAX</w:t>
      </w:r>
      <w:r>
        <w:rPr>
          <w:sz w:val="28"/>
          <w:szCs w:val="28"/>
        </w:rPr>
      </w:r>
    </w:p>
    <w:p w14:paraId="10FB2571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invoke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dwtoa</w:t>
      </w:r>
      <w:r>
        <w:rPr>
          <w:sz w:val="28"/>
          <w:szCs w:val="28"/>
        </w:rPr>
        <w:t xml:space="preserve"> – преобразование числа в набор цифр со знаком</w:t>
      </w:r>
      <w:r>
        <w:rPr>
          <w:sz w:val="28"/>
          <w:szCs w:val="28"/>
        </w:rPr>
      </w:r>
    </w:p>
    <w:p w14:paraId="0DD827FC" w14:textId="77777777">
      <w:pPr>
        <w:pBdr/>
        <w:spacing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 w14:paraId="3882B069" w14:textId="3370A61B">
      <w:pPr>
        <w:pBdr/>
        <w:spacing w:after="0"/>
        <w:ind w:firstLine="0" w:left="0"/>
        <w:jc w:val="both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Скриншот окна программы перед закрытием, на котором видны введенные исходные данные и полученный результат.</w:t>
      </w:r>
      <w:r>
        <w:rPr>
          <w:b/>
          <w:bCs/>
          <w:sz w:val="32"/>
          <w:szCs w:val="32"/>
        </w:rPr>
      </w:r>
    </w:p>
    <w:p w14:paraId="08B67906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B4D9C97" w14:textId="77777777">
      <w:pPr>
        <w:pBdr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B7D3CA6" w14:textId="77777777">
      <w:pPr>
        <w:pBdr/>
        <w:spacing w:after="0"/>
        <w:ind w:firstLine="709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13753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90" cy="31375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47.05pt;mso-wrap-distance-left:0.00pt;mso-wrap-distance-top:0.00pt;mso-wrap-distance-right:0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1" w:bottom="1134" w:left="1701" w:header="709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5B5E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9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9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uiPriority w:val="9"/>
    <w:qFormat/>
    <w:pPr>
      <w:keepNext w:val="true"/>
      <w:keepLines w:val="true"/>
      <w:pBdr/>
      <w:spacing w:after="80" w:before="360"/>
      <w:ind/>
      <w:outlineLvl w:val="0"/>
    </w:pPr>
    <w:rPr>
      <w:color w:val="2f5496"/>
      <w:sz w:val="40"/>
      <w:szCs w:val="40"/>
    </w:rPr>
  </w:style>
  <w:style w:type="paragraph" w:styleId="674">
    <w:name w:val="Heading 2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color w:val="2f5496"/>
      <w:sz w:val="32"/>
      <w:szCs w:val="32"/>
    </w:rPr>
  </w:style>
  <w:style w:type="paragraph" w:styleId="675">
    <w:name w:val="Heading 3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2f5496"/>
    </w:rPr>
  </w:style>
  <w:style w:type="paragraph" w:styleId="676">
    <w:name w:val="Heading 4"/>
    <w:basedOn w:val="672"/>
    <w:next w:val="67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2f5496"/>
    </w:rPr>
  </w:style>
  <w:style w:type="paragraph" w:styleId="677">
    <w:name w:val="Heading 5"/>
    <w:basedOn w:val="672"/>
    <w:next w:val="67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2f5496"/>
    </w:rPr>
  </w:style>
  <w:style w:type="paragraph" w:styleId="678">
    <w:name w:val="Heading 6"/>
    <w:basedOn w:val="672"/>
    <w:next w:val="67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table" w:styleId="68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>
    <w:name w:val="Title"/>
    <w:basedOn w:val="672"/>
    <w:next w:val="672"/>
    <w:uiPriority w:val="10"/>
    <w:qFormat/>
    <w:pPr>
      <w:pBdr/>
      <w:spacing w:after="80"/>
      <w:ind/>
    </w:pPr>
    <w:rPr>
      <w:sz w:val="56"/>
      <w:szCs w:val="56"/>
    </w:rPr>
  </w:style>
  <w:style w:type="paragraph" w:styleId="684">
    <w:name w:val="Subtitle"/>
    <w:basedOn w:val="672"/>
    <w:next w:val="672"/>
    <w:uiPriority w:val="11"/>
    <w:qFormat/>
    <w:pPr>
      <w:pBdr/>
      <w:spacing/>
      <w:ind/>
    </w:pPr>
    <w:rPr>
      <w:color w:val="595959"/>
    </w:rPr>
  </w:style>
  <w:style w:type="paragraph" w:styleId="685">
    <w:name w:val="List Paragraph"/>
    <w:basedOn w:val="67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revision>7</cp:revision>
  <dcterms:created xsi:type="dcterms:W3CDTF">2026-02-09T13:59:00Z</dcterms:created>
  <dcterms:modified xsi:type="dcterms:W3CDTF">2026-02-17T10:59:05Z</dcterms:modified>
</cp:coreProperties>
</file>