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Documentation Suite</w:t>
      </w:r>
    </w:p>
    <w:p>
      <w:pPr>
        <w:pStyle w:val="Heading2"/>
      </w:pPr>
      <w:r>
        <w:t>Volume 10 – Operations &amp; Deployment Guide</w:t>
      </w:r>
    </w:p>
    <w:p>
      <w:pPr>
        <w:pStyle w:val="Heading2"/>
      </w:pPr>
      <w:r>
        <w:t>Purpose</w:t>
      </w:r>
    </w:p>
    <w:p>
      <w:r>
        <w:t>This guide defines how Athena is packaged, deployed, operated, maintained,</w:t>
      </w:r>
    </w:p>
    <w:p>
      <w:r>
        <w:t>backed up, and upgraded across supported platforms.</w:t>
      </w:r>
    </w:p>
    <w:p>
      <w:pPr>
        <w:pStyle w:val="Heading2"/>
      </w:pPr>
      <w:r>
        <w:t>Supported Platforms</w:t>
      </w:r>
    </w:p>
    <w:p>
      <w:pPr>
        <w:pStyle w:val="ListBullet"/>
      </w:pPr>
      <w:r>
        <w:t>Windows</w:t>
      </w:r>
    </w:p>
    <w:p>
      <w:pPr>
        <w:pStyle w:val="ListBullet"/>
      </w:pPr>
      <w:r>
        <w:t>Linux</w:t>
      </w:r>
    </w:p>
    <w:p>
      <w:pPr>
        <w:pStyle w:val="ListBullet"/>
      </w:pPr>
      <w:r>
        <w:t>macOS (planned)</w:t>
      </w:r>
    </w:p>
    <w:p>
      <w:pPr>
        <w:pStyle w:val="Heading2"/>
      </w:pPr>
      <w:r>
        <w:t>Packaging</w:t>
      </w:r>
    </w:p>
    <w:p>
      <w:r>
        <w:t>Distribution options:</w:t>
      </w:r>
    </w:p>
    <w:p>
      <w:pPr>
        <w:pStyle w:val="ListBullet"/>
      </w:pPr>
      <w:r>
        <w:t>Native installer</w:t>
      </w:r>
    </w:p>
    <w:p>
      <w:pPr>
        <w:pStyle w:val="ListBullet"/>
      </w:pPr>
      <w:r>
        <w:t>Portable package</w:t>
      </w:r>
    </w:p>
    <w:p>
      <w:pPr>
        <w:pStyle w:val="ListBullet"/>
      </w:pPr>
      <w:r>
        <w:t>Standalone executable</w:t>
      </w:r>
    </w:p>
    <w:p>
      <w:pPr>
        <w:pStyle w:val="ListBullet"/>
      </w:pPr>
      <w:r>
        <w:t>Source distribution</w:t>
      </w:r>
    </w:p>
    <w:p>
      <w:pPr>
        <w:pStyle w:val="Heading2"/>
      </w:pPr>
      <w:r>
        <w:t>Installation</w:t>
      </w:r>
    </w:p>
    <w:p>
      <w:r>
        <w:t>Typical workflow:</w:t>
      </w:r>
    </w:p>
    <w:p>
      <w:r>
        <w:t>Download</w:t>
      </w:r>
    </w:p>
    <w:p>
      <w:r>
        <w:t>→ Verify</w:t>
      </w:r>
    </w:p>
    <w:p>
      <w:r>
        <w:t>→ Install</w:t>
      </w:r>
    </w:p>
    <w:p>
      <w:r>
        <w:t>→ First Launch</w:t>
      </w:r>
    </w:p>
    <w:p>
      <w:r>
        <w:t>→ Workspace Initialization</w:t>
      </w:r>
    </w:p>
    <w:p>
      <w:pPr>
        <w:pStyle w:val="Heading2"/>
      </w:pPr>
      <w:r>
        <w:t>Configuration</w:t>
      </w:r>
    </w:p>
    <w:p>
      <w:r>
        <w:t>Configuration layers:</w:t>
      </w:r>
    </w:p>
    <w:p>
      <w:pPr>
        <w:pStyle w:val="ListBullet"/>
      </w:pPr>
      <w:r>
        <w:t>System defaults</w:t>
      </w:r>
    </w:p>
    <w:p>
      <w:pPr>
        <w:pStyle w:val="ListBullet"/>
      </w:pPr>
      <w:r>
        <w:t>User settings</w:t>
      </w:r>
    </w:p>
    <w:p>
      <w:pPr>
        <w:pStyle w:val="ListBullet"/>
      </w:pPr>
      <w:r>
        <w:t>Workspace settings</w:t>
      </w:r>
    </w:p>
    <w:p>
      <w:pPr>
        <w:pStyle w:val="ListBullet"/>
      </w:pPr>
      <w:r>
        <w:t>Runtime overrides</w:t>
      </w:r>
    </w:p>
    <w:p>
      <w:pPr>
        <w:pStyle w:val="Heading2"/>
      </w:pPr>
      <w:r>
        <w:t>Backup &amp; Recovery</w:t>
      </w:r>
    </w:p>
    <w:p>
      <w:r>
        <w:t>Recommended strategy:</w:t>
      </w:r>
    </w:p>
    <w:p>
      <w:pPr>
        <w:pStyle w:val="ListBullet"/>
      </w:pPr>
      <w:r>
        <w:t>Scheduled workspace backups</w:t>
      </w:r>
    </w:p>
    <w:p>
      <w:pPr>
        <w:pStyle w:val="ListBullet"/>
      </w:pPr>
      <w:r>
        <w:t>Export archives</w:t>
      </w:r>
    </w:p>
    <w:p>
      <w:pPr>
        <w:pStyle w:val="ListBullet"/>
      </w:pPr>
      <w:r>
        <w:t>Integrity verification</w:t>
      </w:r>
    </w:p>
    <w:p>
      <w:pPr>
        <w:pStyle w:val="ListBullet"/>
      </w:pPr>
      <w:r>
        <w:t>Restore validation</w:t>
      </w:r>
    </w:p>
    <w:p>
      <w:pPr>
        <w:pStyle w:val="Heading2"/>
      </w:pPr>
      <w:r>
        <w:t>Logging</w:t>
      </w:r>
    </w:p>
    <w:p>
      <w:r>
        <w:t>Logs include:</w:t>
      </w:r>
    </w:p>
    <w:p>
      <w:pPr>
        <w:pStyle w:val="ListBullet"/>
      </w:pPr>
      <w:r>
        <w:t>Application events</w:t>
      </w:r>
    </w:p>
    <w:p>
      <w:pPr>
        <w:pStyle w:val="ListBullet"/>
      </w:pPr>
      <w:r>
        <w:t>Errors</w:t>
      </w:r>
    </w:p>
    <w:p>
      <w:pPr>
        <w:pStyle w:val="ListBullet"/>
      </w:pPr>
      <w:r>
        <w:t>Plugin diagnostics</w:t>
      </w:r>
    </w:p>
    <w:p>
      <w:pPr>
        <w:pStyle w:val="ListBullet"/>
      </w:pPr>
      <w:r>
        <w:t>Performance metrics</w:t>
      </w:r>
    </w:p>
    <w:p>
      <w:pPr>
        <w:pStyle w:val="Heading2"/>
      </w:pPr>
      <w:r>
        <w:t>Monitoring</w:t>
      </w:r>
    </w:p>
    <w:p>
      <w:r>
        <w:t>Operational metrics:</w:t>
      </w:r>
    </w:p>
    <w:p>
      <w:pPr>
        <w:pStyle w:val="ListBullet"/>
      </w:pPr>
      <w:r>
        <w:t>Startup time</w:t>
      </w:r>
    </w:p>
    <w:p>
      <w:pPr>
        <w:pStyle w:val="ListBullet"/>
      </w:pPr>
      <w:r>
        <w:t>Indexing duration</w:t>
      </w:r>
    </w:p>
    <w:p>
      <w:pPr>
        <w:pStyle w:val="ListBullet"/>
      </w:pPr>
      <w:r>
        <w:t>Search latency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Disk usage</w:t>
      </w:r>
    </w:p>
    <w:p>
      <w:pPr>
        <w:pStyle w:val="Heading2"/>
      </w:pPr>
      <w:r>
        <w:t>Upgrade Strategy</w:t>
      </w:r>
    </w:p>
    <w:p>
      <w:pPr>
        <w:pStyle w:val="ListBullet"/>
      </w:pPr>
      <w:r>
        <w:t>Semantic versioning</w:t>
      </w:r>
    </w:p>
    <w:p>
      <w:pPr>
        <w:pStyle w:val="ListBullet"/>
      </w:pPr>
      <w:r>
        <w:t>Automatic migrations</w:t>
      </w:r>
    </w:p>
    <w:p>
      <w:pPr>
        <w:pStyle w:val="ListBullet"/>
      </w:pPr>
      <w:r>
        <w:t>Rollback support</w:t>
      </w:r>
    </w:p>
    <w:p>
      <w:pPr>
        <w:pStyle w:val="ListBullet"/>
      </w:pPr>
      <w:r>
        <w:t>Backup before upgrade</w:t>
      </w:r>
    </w:p>
    <w:p>
      <w:pPr>
        <w:pStyle w:val="Heading2"/>
      </w:pPr>
      <w:r>
        <w:t>Security</w:t>
      </w:r>
    </w:p>
    <w:p>
      <w:pPr>
        <w:pStyle w:val="ListBullet"/>
      </w:pPr>
      <w:r>
        <w:t>Local-first operation</w:t>
      </w:r>
    </w:p>
    <w:p>
      <w:pPr>
        <w:pStyle w:val="ListBullet"/>
      </w:pPr>
      <w:r>
        <w:t>Encrypted storage (optional)</w:t>
      </w:r>
    </w:p>
    <w:p>
      <w:pPr>
        <w:pStyle w:val="ListBullet"/>
      </w:pPr>
      <w:r>
        <w:t>Plugin isolation</w:t>
      </w:r>
    </w:p>
    <w:p>
      <w:pPr>
        <w:pStyle w:val="ListBullet"/>
      </w:pPr>
      <w:r>
        <w:t>Integrity checks</w:t>
      </w:r>
    </w:p>
    <w:p>
      <w:pPr>
        <w:pStyle w:val="Heading2"/>
      </w:pPr>
      <w:r>
        <w:t>Disaster Recovery</w:t>
      </w:r>
    </w:p>
    <w:p>
      <w:r>
        <w:t>Recover from:</w:t>
      </w:r>
    </w:p>
    <w:p>
      <w:pPr>
        <w:pStyle w:val="ListBullet"/>
      </w:pPr>
      <w:r>
        <w:t>Corrupt workspace</w:t>
      </w:r>
    </w:p>
    <w:p>
      <w:pPr>
        <w:pStyle w:val="ListBullet"/>
      </w:pPr>
      <w:r>
        <w:t>Interrupted indexing</w:t>
      </w:r>
    </w:p>
    <w:p>
      <w:pPr>
        <w:pStyle w:val="ListBullet"/>
      </w:pPr>
      <w:r>
        <w:t>Failed upgrade</w:t>
      </w:r>
    </w:p>
    <w:p>
      <w:pPr>
        <w:pStyle w:val="ListBullet"/>
      </w:pPr>
      <w:r>
        <w:t>Hardware migration</w:t>
      </w:r>
    </w:p>
    <w:p>
      <w:pPr>
        <w:pStyle w:val="Heading2"/>
      </w:pPr>
      <w:r>
        <w:t>Acceptance Criteria</w:t>
      </w:r>
    </w:p>
    <w:p>
      <w:r>
        <w:t>Operations shall be predictable, recoverable, documented, and suitable for</w:t>
      </w:r>
    </w:p>
    <w:p>
      <w:r>
        <w:t>long-term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