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30DAA" w14:textId="77777777" w:rsidR="00A0622E" w:rsidRDefault="00A0622E" w:rsidP="00A0622E">
      <w:pPr>
        <w:jc w:val="center"/>
      </w:pPr>
      <w:r>
        <w:rPr>
          <w:noProof/>
        </w:rPr>
        <w:drawing>
          <wp:inline distT="0" distB="0" distL="0" distR="0" wp14:anchorId="64C53283" wp14:editId="7C2FC3D9">
            <wp:extent cx="984250" cy="717550"/>
            <wp:effectExtent l="0" t="0" r="6350" b="635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5"/>
                    <a:stretch>
                      <a:fillRect/>
                    </a:stretch>
                  </pic:blipFill>
                  <pic:spPr>
                    <a:xfrm>
                      <a:off x="0" y="0"/>
                      <a:ext cx="984250" cy="717550"/>
                    </a:xfrm>
                    <a:prstGeom prst="rect">
                      <a:avLst/>
                    </a:prstGeom>
                  </pic:spPr>
                </pic:pic>
              </a:graphicData>
            </a:graphic>
          </wp:inline>
        </w:drawing>
      </w:r>
    </w:p>
    <w:p w14:paraId="38E022DA" w14:textId="77777777" w:rsidR="00A0622E" w:rsidRPr="00BC5247" w:rsidRDefault="00A0622E" w:rsidP="00A0622E">
      <w:pPr>
        <w:jc w:val="center"/>
        <w:rPr>
          <w:rStyle w:val="Strong"/>
        </w:rPr>
      </w:pPr>
      <w:r w:rsidRPr="00BC5247">
        <w:rPr>
          <w:rStyle w:val="Strong"/>
        </w:rPr>
        <w:t>EQUITY BACKUP CALL-OUT REPORT</w:t>
      </w:r>
    </w:p>
    <w:p w14:paraId="09A5D4D9" w14:textId="38977B08" w:rsidR="00A0622E" w:rsidRDefault="00A0622E" w:rsidP="00A0622E">
      <w:pPr>
        <w:jc w:val="right"/>
      </w:pPr>
      <w:r>
        <w:t>5</w:t>
      </w:r>
      <w:r>
        <w:rPr>
          <w:vertAlign w:val="superscript"/>
        </w:rPr>
        <w:t>TH</w:t>
      </w:r>
      <w:r>
        <w:t xml:space="preserve"> </w:t>
      </w:r>
      <w:r>
        <w:t>March 2025</w:t>
      </w:r>
    </w:p>
    <w:p w14:paraId="39E33F88" w14:textId="77777777" w:rsidR="00A0622E" w:rsidRPr="004D3DCF" w:rsidRDefault="00A0622E" w:rsidP="00A0622E">
      <w:pPr>
        <w:rPr>
          <w:rStyle w:val="Strong"/>
        </w:rPr>
      </w:pPr>
      <w:r w:rsidRPr="004D3DCF">
        <w:rPr>
          <w:rStyle w:val="Strong"/>
        </w:rPr>
        <w:t>1. Site Details</w:t>
      </w:r>
    </w:p>
    <w:p w14:paraId="5E090ECF" w14:textId="7C2EFE7A" w:rsidR="00A0622E" w:rsidRDefault="00A0622E" w:rsidP="00A0622E">
      <w:r>
        <w:t xml:space="preserve">Site: Equity Bank </w:t>
      </w:r>
      <w:r>
        <w:t>Kagio</w:t>
      </w:r>
      <w:r>
        <w:t xml:space="preserve"> Branch  </w:t>
      </w:r>
    </w:p>
    <w:p w14:paraId="1C8A0334" w14:textId="2D53AFB5" w:rsidR="00A0622E" w:rsidRDefault="00A0622E" w:rsidP="00A0622E">
      <w:r>
        <w:t xml:space="preserve">Region: </w:t>
      </w:r>
      <w:r>
        <w:t>Kirinyaga</w:t>
      </w:r>
    </w:p>
    <w:p w14:paraId="75A999DC" w14:textId="311B2651" w:rsidR="00A0622E" w:rsidRDefault="00A0622E" w:rsidP="00A0622E">
      <w:r>
        <w:t xml:space="preserve">Contact: </w:t>
      </w:r>
      <w:r w:rsidR="002A11F6">
        <w:t>Dorcas - 0723381472</w:t>
      </w:r>
    </w:p>
    <w:p w14:paraId="06808111" w14:textId="77777777" w:rsidR="00A0622E" w:rsidRDefault="00A0622E" w:rsidP="00A0622E"/>
    <w:p w14:paraId="0AE40B46" w14:textId="77777777" w:rsidR="00A0622E" w:rsidRPr="004D3DCF" w:rsidRDefault="00A0622E" w:rsidP="00A0622E">
      <w:pPr>
        <w:rPr>
          <w:b/>
          <w:bCs/>
        </w:rPr>
      </w:pPr>
      <w:r w:rsidRPr="004D3DCF">
        <w:rPr>
          <w:rStyle w:val="Strong"/>
        </w:rPr>
        <w:t>2. Equipment on Site on arrival</w:t>
      </w:r>
    </w:p>
    <w:tbl>
      <w:tblPr>
        <w:tblStyle w:val="TableGrid"/>
        <w:tblW w:w="0" w:type="auto"/>
        <w:tblLook w:val="04A0" w:firstRow="1" w:lastRow="0" w:firstColumn="1" w:lastColumn="0" w:noHBand="0" w:noVBand="1"/>
      </w:tblPr>
      <w:tblGrid>
        <w:gridCol w:w="1629"/>
        <w:gridCol w:w="1558"/>
        <w:gridCol w:w="1574"/>
        <w:gridCol w:w="1558"/>
        <w:gridCol w:w="1559"/>
      </w:tblGrid>
      <w:tr w:rsidR="00A0622E" w14:paraId="7F5660B7" w14:textId="77777777" w:rsidTr="00A0622E">
        <w:tc>
          <w:tcPr>
            <w:tcW w:w="1629" w:type="dxa"/>
          </w:tcPr>
          <w:p w14:paraId="69912257" w14:textId="77777777" w:rsidR="00A0622E" w:rsidRDefault="00A0622E" w:rsidP="00751B59">
            <w:r>
              <w:t>Equipment</w:t>
            </w:r>
          </w:p>
        </w:tc>
        <w:tc>
          <w:tcPr>
            <w:tcW w:w="1558" w:type="dxa"/>
          </w:tcPr>
          <w:p w14:paraId="7FDF605C" w14:textId="77777777" w:rsidR="00A0622E" w:rsidRDefault="00A0622E" w:rsidP="00751B59">
            <w:r>
              <w:t>Quantity</w:t>
            </w:r>
          </w:p>
        </w:tc>
        <w:tc>
          <w:tcPr>
            <w:tcW w:w="1574" w:type="dxa"/>
          </w:tcPr>
          <w:p w14:paraId="378093D2" w14:textId="77777777" w:rsidR="00A0622E" w:rsidRDefault="00A0622E" w:rsidP="00751B59">
            <w:r>
              <w:t>Serial Number</w:t>
            </w:r>
          </w:p>
        </w:tc>
        <w:tc>
          <w:tcPr>
            <w:tcW w:w="1558" w:type="dxa"/>
          </w:tcPr>
          <w:p w14:paraId="5AB3B66E" w14:textId="77777777" w:rsidR="00A0622E" w:rsidRDefault="00A0622E" w:rsidP="00751B59">
            <w:r>
              <w:t>Equity Tag Number</w:t>
            </w:r>
          </w:p>
        </w:tc>
        <w:tc>
          <w:tcPr>
            <w:tcW w:w="1559" w:type="dxa"/>
          </w:tcPr>
          <w:p w14:paraId="3B6A7D51" w14:textId="77777777" w:rsidR="00A0622E" w:rsidRDefault="00A0622E" w:rsidP="00751B59">
            <w:r>
              <w:t>Status</w:t>
            </w:r>
          </w:p>
        </w:tc>
      </w:tr>
      <w:tr w:rsidR="00A0622E" w14:paraId="0BAEB976" w14:textId="77777777" w:rsidTr="00A0622E">
        <w:tc>
          <w:tcPr>
            <w:tcW w:w="1629" w:type="dxa"/>
          </w:tcPr>
          <w:p w14:paraId="2FC959F2" w14:textId="559104EE" w:rsidR="00A0622E" w:rsidRDefault="00A0622E" w:rsidP="00751B59">
            <w:r>
              <w:t>Eaton 9E10Ki UPS</w:t>
            </w:r>
            <w:r>
              <w:t xml:space="preserve"> </w:t>
            </w:r>
          </w:p>
        </w:tc>
        <w:tc>
          <w:tcPr>
            <w:tcW w:w="1558" w:type="dxa"/>
          </w:tcPr>
          <w:p w14:paraId="5A8C705B" w14:textId="77777777" w:rsidR="00A0622E" w:rsidRDefault="00A0622E" w:rsidP="00751B59">
            <w:r>
              <w:t>1</w:t>
            </w:r>
          </w:p>
        </w:tc>
        <w:tc>
          <w:tcPr>
            <w:tcW w:w="1574" w:type="dxa"/>
          </w:tcPr>
          <w:p w14:paraId="58BF2BEC" w14:textId="5E02429C" w:rsidR="00A0622E" w:rsidRDefault="00A0622E" w:rsidP="00751B59">
            <w:r>
              <w:t>G426M19082</w:t>
            </w:r>
          </w:p>
        </w:tc>
        <w:tc>
          <w:tcPr>
            <w:tcW w:w="1558" w:type="dxa"/>
          </w:tcPr>
          <w:p w14:paraId="3904E6E9" w14:textId="435C2160" w:rsidR="00A0622E" w:rsidRDefault="00A0622E" w:rsidP="00751B59">
            <w:r>
              <w:t>EQ</w:t>
            </w:r>
            <w:r>
              <w:t>329384</w:t>
            </w:r>
          </w:p>
        </w:tc>
        <w:tc>
          <w:tcPr>
            <w:tcW w:w="1559" w:type="dxa"/>
          </w:tcPr>
          <w:p w14:paraId="0C1B3AE2" w14:textId="77777777" w:rsidR="00A0622E" w:rsidRDefault="00A0622E" w:rsidP="00751B59">
            <w:r>
              <w:t>Functional</w:t>
            </w:r>
          </w:p>
        </w:tc>
      </w:tr>
    </w:tbl>
    <w:p w14:paraId="3DADE47B" w14:textId="77777777" w:rsidR="00A0622E" w:rsidRDefault="00A0622E" w:rsidP="00A0622E"/>
    <w:p w14:paraId="53231E2C" w14:textId="77777777" w:rsidR="00A0622E" w:rsidRPr="007F23EB" w:rsidRDefault="00A0622E" w:rsidP="00A0622E">
      <w:pPr>
        <w:rPr>
          <w:rStyle w:val="Strong"/>
        </w:rPr>
      </w:pPr>
      <w:r w:rsidRPr="007F23EB">
        <w:rPr>
          <w:rStyle w:val="Strong"/>
        </w:rPr>
        <w:t>3. Job Description</w:t>
      </w:r>
    </w:p>
    <w:p w14:paraId="687BF9AD" w14:textId="164E48CC" w:rsidR="00A0622E" w:rsidRDefault="00A0622E" w:rsidP="00A0622E">
      <w:r>
        <w:t xml:space="preserve">Check why the backup system is not providing continuous power during </w:t>
      </w:r>
      <w:r>
        <w:t>power outage</w:t>
      </w:r>
    </w:p>
    <w:p w14:paraId="77265EAD" w14:textId="77777777" w:rsidR="00A0622E" w:rsidRPr="00EE58DA" w:rsidRDefault="00A0622E" w:rsidP="00A0622E">
      <w:pPr>
        <w:rPr>
          <w:rStyle w:val="Strong"/>
        </w:rPr>
      </w:pPr>
      <w:r w:rsidRPr="00EE58DA">
        <w:rPr>
          <w:rStyle w:val="Strong"/>
        </w:rPr>
        <w:t>4. Actions taken and Findings</w:t>
      </w:r>
    </w:p>
    <w:p w14:paraId="160B0438" w14:textId="77777777" w:rsidR="00A0622E" w:rsidRDefault="00A0622E" w:rsidP="00A0622E">
      <w:r>
        <w:t>After a complete check of the power system, here's what was found:</w:t>
      </w:r>
    </w:p>
    <w:p w14:paraId="3FAD8514" w14:textId="14616D31" w:rsidR="00A0622E" w:rsidRDefault="00A0622E" w:rsidP="00A0622E">
      <w:pPr>
        <w:pStyle w:val="ListParagraph"/>
        <w:numPr>
          <w:ilvl w:val="0"/>
          <w:numId w:val="2"/>
        </w:numPr>
      </w:pPr>
      <w:r>
        <w:t xml:space="preserve">The </w:t>
      </w:r>
      <w:r>
        <w:t>UPS was functioning properly. During power loss simulation, the UPS was able to support the connected loads.</w:t>
      </w:r>
    </w:p>
    <w:p w14:paraId="1C3E2499" w14:textId="5A73B3E2" w:rsidR="00A0622E" w:rsidRDefault="00A0622E" w:rsidP="00A0622E">
      <w:pPr>
        <w:pStyle w:val="ListParagraph"/>
        <w:numPr>
          <w:ilvl w:val="0"/>
          <w:numId w:val="2"/>
        </w:numPr>
      </w:pPr>
      <w:r>
        <w:t xml:space="preserve">The </w:t>
      </w:r>
      <w:r>
        <w:t xml:space="preserve">power </w:t>
      </w:r>
      <w:r w:rsidR="00696B73">
        <w:t>cord</w:t>
      </w:r>
      <w:r>
        <w:t xml:space="preserve"> of the router was connected to a raw power socket, which is not supported by the UPS. This makes the router go OFF during power outage while the network switches remain ON. The power cord of the router was reconnected to clean power socket and it was able </w:t>
      </w:r>
      <w:r w:rsidR="00696B73">
        <w:t>to be supported by the UPS</w:t>
      </w:r>
    </w:p>
    <w:p w14:paraId="170ED488" w14:textId="77777777" w:rsidR="00A0622E" w:rsidRPr="007F23EB" w:rsidRDefault="00A0622E" w:rsidP="00A0622E">
      <w:pPr>
        <w:rPr>
          <w:rStyle w:val="Strong"/>
        </w:rPr>
      </w:pPr>
      <w:r>
        <w:rPr>
          <w:rStyle w:val="Strong"/>
        </w:rPr>
        <w:t>5</w:t>
      </w:r>
      <w:r w:rsidRPr="007F23EB">
        <w:rPr>
          <w:rStyle w:val="Strong"/>
        </w:rPr>
        <w:t>. Recommendations</w:t>
      </w:r>
    </w:p>
    <w:p w14:paraId="12AF4DF3" w14:textId="4BF55812" w:rsidR="00A0622E" w:rsidRDefault="00696B73" w:rsidP="00A0622E">
      <w:pPr>
        <w:rPr>
          <w:rStyle w:val="Strong"/>
          <w:b w:val="0"/>
          <w:bCs w:val="0"/>
        </w:rPr>
      </w:pPr>
      <w:r>
        <w:rPr>
          <w:rStyle w:val="Strong"/>
          <w:b w:val="0"/>
          <w:bCs w:val="0"/>
        </w:rPr>
        <w:t>The network technicians should ensure their equipment are plugged into clean power sockets, once they are done servicing their equipment.</w:t>
      </w:r>
    </w:p>
    <w:p w14:paraId="2D5F80B0" w14:textId="47348CFC" w:rsidR="00696B73" w:rsidRPr="00696B73" w:rsidRDefault="00696B73" w:rsidP="00A0622E">
      <w:pPr>
        <w:rPr>
          <w:rStyle w:val="Strong"/>
          <w:b w:val="0"/>
          <w:bCs w:val="0"/>
        </w:rPr>
      </w:pPr>
      <w:r>
        <w:rPr>
          <w:rStyle w:val="Strong"/>
          <w:b w:val="0"/>
          <w:bCs w:val="0"/>
        </w:rPr>
        <w:t>A centralized backup system should be installed so that the user workstations and the network equipment on clean power.</w:t>
      </w:r>
    </w:p>
    <w:p w14:paraId="6A4E1CAC" w14:textId="77777777" w:rsidR="00A0622E" w:rsidRPr="00AE2CC4" w:rsidRDefault="00A0622E" w:rsidP="00A0622E">
      <w:pPr>
        <w:rPr>
          <w:rStyle w:val="Strong"/>
        </w:rPr>
      </w:pPr>
      <w:r>
        <w:rPr>
          <w:rStyle w:val="Strong"/>
        </w:rPr>
        <w:t>6</w:t>
      </w:r>
      <w:r w:rsidRPr="00AE2CC4">
        <w:rPr>
          <w:rStyle w:val="Strong"/>
        </w:rPr>
        <w:t>. Photos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0622E" w14:paraId="70196749" w14:textId="77777777" w:rsidTr="002A11F6">
        <w:trPr>
          <w:trHeight w:val="2690"/>
        </w:trPr>
        <w:tc>
          <w:tcPr>
            <w:tcW w:w="4675" w:type="dxa"/>
          </w:tcPr>
          <w:p w14:paraId="51AED191" w14:textId="77777777" w:rsidR="00A0622E" w:rsidRDefault="00A0622E" w:rsidP="00751B59">
            <w:pPr>
              <w:pStyle w:val="ListParagraph"/>
              <w:keepNext/>
              <w:ind w:left="1440"/>
              <w:jc w:val="center"/>
            </w:pPr>
            <w:r>
              <w:rPr>
                <w:noProof/>
              </w:rPr>
              <w:lastRenderedPageBreak/>
              <w:drawing>
                <wp:inline distT="0" distB="0" distL="0" distR="0" wp14:anchorId="4F794A20" wp14:editId="2900A7B1">
                  <wp:extent cx="1869167" cy="1010487"/>
                  <wp:effectExtent l="0" t="8890" r="8255" b="8255"/>
                  <wp:docPr id="1366960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6019" name="Picture 17"/>
                          <pic:cNvPicPr/>
                        </pic:nvPicPr>
                        <pic:blipFill>
                          <a:blip r:embed="rId6" cstate="print">
                            <a:extLst>
                              <a:ext uri="{28A0092B-C50C-407E-A947-70E740481C1C}">
                                <a14:useLocalDpi xmlns:a14="http://schemas.microsoft.com/office/drawing/2010/main" val="0"/>
                              </a:ext>
                            </a:extLst>
                          </a:blip>
                          <a:srcRect t="14091" b="14091"/>
                          <a:stretch>
                            <a:fillRect/>
                          </a:stretch>
                        </pic:blipFill>
                        <pic:spPr bwMode="auto">
                          <a:xfrm rot="5400000">
                            <a:off x="0" y="0"/>
                            <a:ext cx="1869167" cy="1010487"/>
                          </a:xfrm>
                          <a:prstGeom prst="rect">
                            <a:avLst/>
                          </a:prstGeom>
                          <a:ln>
                            <a:noFill/>
                          </a:ln>
                          <a:extLst>
                            <a:ext uri="{53640926-AAD7-44D8-BBD7-CCE9431645EC}">
                              <a14:shadowObscured xmlns:a14="http://schemas.microsoft.com/office/drawing/2010/main"/>
                            </a:ext>
                          </a:extLst>
                        </pic:spPr>
                      </pic:pic>
                    </a:graphicData>
                  </a:graphic>
                </wp:inline>
              </w:drawing>
            </w:r>
          </w:p>
          <w:p w14:paraId="3AAA94C6" w14:textId="4453F27C" w:rsidR="00A0622E" w:rsidRDefault="00A0622E" w:rsidP="00751B59">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00AC735D">
              <w:t>UPS on normal mode</w:t>
            </w:r>
          </w:p>
        </w:tc>
        <w:tc>
          <w:tcPr>
            <w:tcW w:w="4675" w:type="dxa"/>
          </w:tcPr>
          <w:p w14:paraId="3D1A3564" w14:textId="77777777" w:rsidR="00A0622E" w:rsidRDefault="00A0622E" w:rsidP="00751B59">
            <w:pPr>
              <w:pStyle w:val="ListParagraph"/>
              <w:keepNext/>
              <w:ind w:left="1440"/>
              <w:jc w:val="center"/>
            </w:pPr>
            <w:r>
              <w:rPr>
                <w:noProof/>
              </w:rPr>
              <w:drawing>
                <wp:inline distT="0" distB="0" distL="0" distR="0" wp14:anchorId="390A9913" wp14:editId="0A1D8193">
                  <wp:extent cx="1965337" cy="1480210"/>
                  <wp:effectExtent l="0" t="5080" r="0" b="0"/>
                  <wp:docPr id="20397897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89772" name="Picture 16"/>
                          <pic:cNvPicPr/>
                        </pic:nvPicPr>
                        <pic:blipFill>
                          <a:blip r:embed="rId7" cstate="print">
                            <a:extLst>
                              <a:ext uri="{28A0092B-C50C-407E-A947-70E740481C1C}">
                                <a14:useLocalDpi xmlns:a14="http://schemas.microsoft.com/office/drawing/2010/main" val="0"/>
                              </a:ext>
                            </a:extLst>
                          </a:blip>
                          <a:srcRect l="9" r="9"/>
                          <a:stretch>
                            <a:fillRect/>
                          </a:stretch>
                        </pic:blipFill>
                        <pic:spPr bwMode="auto">
                          <a:xfrm rot="5400000">
                            <a:off x="0" y="0"/>
                            <a:ext cx="1965337" cy="1480210"/>
                          </a:xfrm>
                          <a:prstGeom prst="rect">
                            <a:avLst/>
                          </a:prstGeom>
                          <a:ln>
                            <a:noFill/>
                          </a:ln>
                          <a:extLst>
                            <a:ext uri="{53640926-AAD7-44D8-BBD7-CCE9431645EC}">
                              <a14:shadowObscured xmlns:a14="http://schemas.microsoft.com/office/drawing/2010/main"/>
                            </a:ext>
                          </a:extLst>
                        </pic:spPr>
                      </pic:pic>
                    </a:graphicData>
                  </a:graphic>
                </wp:inline>
              </w:drawing>
            </w:r>
          </w:p>
          <w:p w14:paraId="317EFF6B" w14:textId="2C851FB1" w:rsidR="00A0622E" w:rsidRDefault="00A0622E" w:rsidP="00751B59">
            <w:pPr>
              <w:pStyle w:val="Caption"/>
              <w:jc w:val="center"/>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00AC735D">
              <w:t>UPS on battery mode</w:t>
            </w:r>
          </w:p>
        </w:tc>
      </w:tr>
    </w:tbl>
    <w:p w14:paraId="7F5B186E" w14:textId="77777777" w:rsidR="00A0622E" w:rsidRDefault="00A0622E" w:rsidP="00A0622E"/>
    <w:p w14:paraId="15E02633" w14:textId="77777777" w:rsidR="00015E73" w:rsidRDefault="00015E73"/>
    <w:sectPr w:rsidR="00015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43298"/>
    <w:multiLevelType w:val="hybridMultilevel"/>
    <w:tmpl w:val="C09E0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312AD8"/>
    <w:multiLevelType w:val="hybridMultilevel"/>
    <w:tmpl w:val="035086C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88665452">
    <w:abstractNumId w:val="1"/>
  </w:num>
  <w:num w:numId="2" w16cid:durableId="169298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CD0"/>
    <w:rsid w:val="00015E73"/>
    <w:rsid w:val="00257CD0"/>
    <w:rsid w:val="002A11F6"/>
    <w:rsid w:val="00696B73"/>
    <w:rsid w:val="00856B81"/>
    <w:rsid w:val="00964488"/>
    <w:rsid w:val="009F7D1B"/>
    <w:rsid w:val="00A0622E"/>
    <w:rsid w:val="00AC7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B692D"/>
  <w15:chartTrackingRefBased/>
  <w15:docId w15:val="{980E5424-4443-4D0E-8523-48827097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22E"/>
    <w:rPr>
      <w:rFonts w:ascii="Calibri" w:eastAsia="Calibri" w:hAnsi="Calibri" w:cs="Calibri"/>
      <w:color w:val="000000"/>
    </w:rPr>
  </w:style>
  <w:style w:type="paragraph" w:styleId="Heading1">
    <w:name w:val="heading 1"/>
    <w:basedOn w:val="Normal"/>
    <w:next w:val="Normal"/>
    <w:link w:val="Heading1Char"/>
    <w:uiPriority w:val="9"/>
    <w:qFormat/>
    <w:rsid w:val="00257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7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7C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7C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7C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7C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C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C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C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C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7C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7C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7C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7C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7C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C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C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CD0"/>
    <w:rPr>
      <w:rFonts w:eastAsiaTheme="majorEastAsia" w:cstheme="majorBidi"/>
      <w:color w:val="272727" w:themeColor="text1" w:themeTint="D8"/>
    </w:rPr>
  </w:style>
  <w:style w:type="paragraph" w:styleId="Title">
    <w:name w:val="Title"/>
    <w:basedOn w:val="Normal"/>
    <w:next w:val="Normal"/>
    <w:link w:val="TitleChar"/>
    <w:uiPriority w:val="10"/>
    <w:qFormat/>
    <w:rsid w:val="00257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C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C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C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CD0"/>
    <w:pPr>
      <w:spacing w:before="160"/>
      <w:jc w:val="center"/>
    </w:pPr>
    <w:rPr>
      <w:i/>
      <w:iCs/>
      <w:color w:val="404040" w:themeColor="text1" w:themeTint="BF"/>
    </w:rPr>
  </w:style>
  <w:style w:type="character" w:customStyle="1" w:styleId="QuoteChar">
    <w:name w:val="Quote Char"/>
    <w:basedOn w:val="DefaultParagraphFont"/>
    <w:link w:val="Quote"/>
    <w:uiPriority w:val="29"/>
    <w:rsid w:val="00257CD0"/>
    <w:rPr>
      <w:i/>
      <w:iCs/>
      <w:color w:val="404040" w:themeColor="text1" w:themeTint="BF"/>
    </w:rPr>
  </w:style>
  <w:style w:type="paragraph" w:styleId="ListParagraph">
    <w:name w:val="List Paragraph"/>
    <w:basedOn w:val="Normal"/>
    <w:uiPriority w:val="34"/>
    <w:qFormat/>
    <w:rsid w:val="00257CD0"/>
    <w:pPr>
      <w:ind w:left="720"/>
      <w:contextualSpacing/>
    </w:pPr>
  </w:style>
  <w:style w:type="character" w:styleId="IntenseEmphasis">
    <w:name w:val="Intense Emphasis"/>
    <w:basedOn w:val="DefaultParagraphFont"/>
    <w:uiPriority w:val="21"/>
    <w:qFormat/>
    <w:rsid w:val="00257CD0"/>
    <w:rPr>
      <w:i/>
      <w:iCs/>
      <w:color w:val="2F5496" w:themeColor="accent1" w:themeShade="BF"/>
    </w:rPr>
  </w:style>
  <w:style w:type="paragraph" w:styleId="IntenseQuote">
    <w:name w:val="Intense Quote"/>
    <w:basedOn w:val="Normal"/>
    <w:next w:val="Normal"/>
    <w:link w:val="IntenseQuoteChar"/>
    <w:uiPriority w:val="30"/>
    <w:qFormat/>
    <w:rsid w:val="00257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7CD0"/>
    <w:rPr>
      <w:i/>
      <w:iCs/>
      <w:color w:val="2F5496" w:themeColor="accent1" w:themeShade="BF"/>
    </w:rPr>
  </w:style>
  <w:style w:type="character" w:styleId="IntenseReference">
    <w:name w:val="Intense Reference"/>
    <w:basedOn w:val="DefaultParagraphFont"/>
    <w:uiPriority w:val="32"/>
    <w:qFormat/>
    <w:rsid w:val="00257CD0"/>
    <w:rPr>
      <w:b/>
      <w:bCs/>
      <w:smallCaps/>
      <w:color w:val="2F5496" w:themeColor="accent1" w:themeShade="BF"/>
      <w:spacing w:val="5"/>
    </w:rPr>
  </w:style>
  <w:style w:type="character" w:styleId="Strong">
    <w:name w:val="Strong"/>
    <w:basedOn w:val="DefaultParagraphFont"/>
    <w:uiPriority w:val="22"/>
    <w:qFormat/>
    <w:rsid w:val="00A0622E"/>
    <w:rPr>
      <w:b/>
      <w:bCs/>
    </w:rPr>
  </w:style>
  <w:style w:type="paragraph" w:styleId="Caption">
    <w:name w:val="caption"/>
    <w:basedOn w:val="Normal"/>
    <w:next w:val="Normal"/>
    <w:uiPriority w:val="35"/>
    <w:unhideWhenUsed/>
    <w:qFormat/>
    <w:rsid w:val="00A0622E"/>
    <w:pPr>
      <w:spacing w:after="200" w:line="240" w:lineRule="auto"/>
    </w:pPr>
    <w:rPr>
      <w:i/>
      <w:iCs/>
      <w:color w:val="44546A" w:themeColor="text2"/>
      <w:sz w:val="18"/>
      <w:szCs w:val="18"/>
    </w:rPr>
  </w:style>
  <w:style w:type="table" w:styleId="TableGrid">
    <w:name w:val="Table Grid"/>
    <w:basedOn w:val="TableNormal"/>
    <w:uiPriority w:val="39"/>
    <w:rsid w:val="00A06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FANUEL CONRAD</dc:creator>
  <cp:keywords/>
  <dc:description/>
  <cp:lastModifiedBy>FANUEL CONRAD</cp:lastModifiedBy>
  <cp:revision>2</cp:revision>
  <dcterms:created xsi:type="dcterms:W3CDTF">2025-03-13T08:02:00Z</dcterms:created>
  <dcterms:modified xsi:type="dcterms:W3CDTF">2025-03-13T09:43:00Z</dcterms:modified>
</cp:coreProperties>
</file>