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AB0AF5" w14:textId="77777777" w:rsidR="000E2539" w:rsidRDefault="000E2539">
      <w:pPr>
        <w:spacing w:before="240" w:after="240" w:line="480" w:lineRule="auto"/>
        <w:jc w:val="center"/>
        <w:rPr>
          <w:rFonts w:ascii="Times New Roman" w:eastAsia="Times New Roman" w:hAnsi="Times New Roman" w:cs="Times New Roman"/>
          <w:b/>
          <w:sz w:val="26"/>
          <w:szCs w:val="26"/>
        </w:rPr>
      </w:pPr>
    </w:p>
    <w:p w14:paraId="32D04D72" w14:textId="77777777" w:rsidR="000E2539" w:rsidRDefault="000E2539">
      <w:pPr>
        <w:spacing w:before="240" w:after="240" w:line="480" w:lineRule="auto"/>
        <w:jc w:val="center"/>
        <w:rPr>
          <w:rFonts w:ascii="Times New Roman" w:eastAsia="Times New Roman" w:hAnsi="Times New Roman" w:cs="Times New Roman"/>
          <w:b/>
          <w:sz w:val="26"/>
          <w:szCs w:val="26"/>
        </w:rPr>
      </w:pPr>
    </w:p>
    <w:p w14:paraId="7C37CC60" w14:textId="77777777" w:rsidR="000E2539" w:rsidRDefault="000E2539">
      <w:pPr>
        <w:spacing w:before="240" w:after="240" w:line="480" w:lineRule="auto"/>
        <w:jc w:val="center"/>
        <w:rPr>
          <w:rFonts w:ascii="Times New Roman" w:eastAsia="Times New Roman" w:hAnsi="Times New Roman" w:cs="Times New Roman"/>
          <w:b/>
          <w:sz w:val="26"/>
          <w:szCs w:val="26"/>
        </w:rPr>
      </w:pPr>
    </w:p>
    <w:p w14:paraId="03A88766" w14:textId="77777777" w:rsidR="000E2539" w:rsidRDefault="000E2539">
      <w:pPr>
        <w:spacing w:before="240" w:after="240" w:line="480" w:lineRule="auto"/>
        <w:jc w:val="center"/>
        <w:rPr>
          <w:rFonts w:ascii="Times New Roman" w:eastAsia="Times New Roman" w:hAnsi="Times New Roman" w:cs="Times New Roman"/>
          <w:b/>
          <w:sz w:val="26"/>
          <w:szCs w:val="26"/>
        </w:rPr>
      </w:pPr>
    </w:p>
    <w:p w14:paraId="735F05BB" w14:textId="77777777" w:rsidR="000E2539" w:rsidRDefault="00000000">
      <w:pPr>
        <w:spacing w:before="240" w:after="240" w:line="48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ANALYZING AND PREDICTING CRIME TRENDS IN CHICAGO</w:t>
      </w:r>
    </w:p>
    <w:p w14:paraId="1F6BC12F" w14:textId="77777777" w:rsidR="000E2539" w:rsidRDefault="000E2539">
      <w:pPr>
        <w:spacing w:before="240" w:after="240" w:line="480" w:lineRule="auto"/>
        <w:jc w:val="center"/>
        <w:rPr>
          <w:rFonts w:ascii="Times New Roman" w:eastAsia="Times New Roman" w:hAnsi="Times New Roman" w:cs="Times New Roman"/>
          <w:b/>
          <w:sz w:val="26"/>
          <w:szCs w:val="26"/>
        </w:rPr>
      </w:pPr>
    </w:p>
    <w:p w14:paraId="03DEF16F" w14:textId="62B98217" w:rsidR="000E2539" w:rsidRDefault="00000000">
      <w:pPr>
        <w:spacing w:before="240" w:after="240" w:line="480" w:lineRule="auto"/>
        <w:jc w:val="center"/>
        <w:rPr>
          <w:rFonts w:ascii="Times New Roman" w:eastAsia="Times New Roman" w:hAnsi="Times New Roman" w:cs="Times New Roman"/>
        </w:rPr>
      </w:pPr>
      <w:r>
        <w:rPr>
          <w:rFonts w:ascii="Times New Roman" w:eastAsia="Times New Roman" w:hAnsi="Times New Roman" w:cs="Times New Roman"/>
        </w:rPr>
        <w:t>Fan Yang</w:t>
      </w:r>
    </w:p>
    <w:p w14:paraId="1AE0DC22" w14:textId="77777777" w:rsidR="000E2539" w:rsidRDefault="00000000">
      <w:pPr>
        <w:spacing w:before="240" w:after="240" w:line="480" w:lineRule="auto"/>
        <w:jc w:val="center"/>
        <w:rPr>
          <w:rFonts w:ascii="Times New Roman" w:eastAsia="Times New Roman" w:hAnsi="Times New Roman" w:cs="Times New Roman"/>
        </w:rPr>
      </w:pPr>
      <w:r>
        <w:rPr>
          <w:rFonts w:ascii="Times New Roman" w:eastAsia="Times New Roman" w:hAnsi="Times New Roman" w:cs="Times New Roman"/>
        </w:rPr>
        <w:t>Big Data Analytic-Fordham University</w:t>
      </w:r>
    </w:p>
    <w:p w14:paraId="3F69CFA8" w14:textId="77777777" w:rsidR="000E2539" w:rsidRDefault="00000000">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April 30, 2024</w:t>
      </w:r>
      <w:r>
        <w:br w:type="page"/>
      </w:r>
    </w:p>
    <w:p w14:paraId="59502890" w14:textId="77777777" w:rsidR="000E2539" w:rsidRDefault="000E2539">
      <w:pPr>
        <w:spacing w:line="480" w:lineRule="auto"/>
        <w:rPr>
          <w:rFonts w:ascii="Times New Roman" w:eastAsia="Times New Roman" w:hAnsi="Times New Roman" w:cs="Times New Roman"/>
        </w:rPr>
      </w:pPr>
    </w:p>
    <w:p w14:paraId="7330EF8E" w14:textId="77777777" w:rsidR="000E2539"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Introduction</w:t>
      </w:r>
    </w:p>
    <w:p w14:paraId="37631339" w14:textId="793F69D4" w:rsidR="000E2539"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b/>
        <w:t>In the urban landscape of Chicago, the issue of crime is prevalent. The situation in Chicago is prompting a need for a deeper dive and analyzing the patterns to enhance security throughout the city. There is a demand to reveal the dynamics of criminal activity within the city which results in ongoing incidents.</w:t>
      </w:r>
      <w:r w:rsidR="006C05B0">
        <w:rPr>
          <w:rFonts w:ascii="Times New Roman" w:eastAsia="Times New Roman" w:hAnsi="Times New Roman" w:cs="Times New Roman"/>
        </w:rPr>
        <w:t xml:space="preserve"> </w:t>
      </w:r>
      <w:r>
        <w:rPr>
          <w:rFonts w:ascii="Times New Roman" w:eastAsia="Times New Roman" w:hAnsi="Times New Roman" w:cs="Times New Roman"/>
        </w:rPr>
        <w:t xml:space="preserve">The patterns and forces behind the trends in crime are the primary objectives of this study. This project aims to create a model that can predict where crime might happen next, helping law enforcement and policymakers act before it occurs. </w:t>
      </w:r>
    </w:p>
    <w:p w14:paraId="6EE53644" w14:textId="77777777" w:rsidR="000E2539" w:rsidRDefault="000E2539">
      <w:pPr>
        <w:spacing w:line="480" w:lineRule="auto"/>
        <w:rPr>
          <w:rFonts w:ascii="Times New Roman" w:eastAsia="Times New Roman" w:hAnsi="Times New Roman" w:cs="Times New Roman"/>
        </w:rPr>
      </w:pPr>
    </w:p>
    <w:p w14:paraId="6A5FB042" w14:textId="77777777" w:rsidR="000E2539"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Problem Statement</w:t>
      </w:r>
    </w:p>
    <w:p w14:paraId="73F9C0FF" w14:textId="77777777" w:rsidR="000E2539"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In Chicago, the challenge of crime demands a transformation from traditional measures to a more predictive approach. Recent Studies, including those published by MDPI, highlight the significant evolution in the field of predictive policing over the last decade(MDPI). Furthermore, a comprehensive review of predictive methods in law enforcement showcases the importance of predicting crimes, </w:t>
      </w:r>
      <w:proofErr w:type="gramStart"/>
      <w:r>
        <w:rPr>
          <w:rFonts w:ascii="Times New Roman" w:eastAsia="Times New Roman" w:hAnsi="Times New Roman" w:cs="Times New Roman"/>
        </w:rPr>
        <w:t>offenders</w:t>
      </w:r>
      <w:proofErr w:type="gramEnd"/>
      <w:r>
        <w:rPr>
          <w:rFonts w:ascii="Times New Roman" w:eastAsia="Times New Roman" w:hAnsi="Times New Roman" w:cs="Times New Roman"/>
        </w:rPr>
        <w:t xml:space="preserve"> and victims. These advancements underscore the potential to significantly enhance the effectiveness and efficiency of police interventions​ (RAND)​. The urgent need for this project arises from the opportunity to make use of these predictive technologies to reduce crime in Chicago.</w:t>
      </w:r>
    </w:p>
    <w:p w14:paraId="4F6DDB7D" w14:textId="77777777" w:rsidR="000E2539" w:rsidRDefault="000E2539">
      <w:pPr>
        <w:spacing w:line="480" w:lineRule="auto"/>
        <w:ind w:firstLine="720"/>
        <w:rPr>
          <w:rFonts w:ascii="Times New Roman" w:eastAsia="Times New Roman" w:hAnsi="Times New Roman" w:cs="Times New Roman"/>
        </w:rPr>
      </w:pPr>
    </w:p>
    <w:p w14:paraId="448A3722" w14:textId="77777777" w:rsidR="000E2539"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Data source and preparation</w:t>
      </w:r>
    </w:p>
    <w:p w14:paraId="0571DC56" w14:textId="77777777" w:rsidR="000E2539"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b/>
        <w:t>The data for this project comes from the Chicago Police Department’s Citizen Law Enforcement analysis and reporting(CLEAR) system. This dataset reported incidents of Crime in Chicago from 2001 to February 2024 with a total of 7 million records. The dataset includes details such as Date, Type, Description, and location along with others which describe the crime incidents comprehensively. For additional research, supplementary datasets can be explored through platforms such as Kaggle and Wikipedia.</w:t>
      </w:r>
    </w:p>
    <w:p w14:paraId="7C1E7F91" w14:textId="77777777" w:rsidR="000E2539"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w:t>
      </w:r>
      <w:r>
        <w:rPr>
          <w:rFonts w:ascii="Times New Roman" w:eastAsia="Times New Roman" w:hAnsi="Times New Roman" w:cs="Times New Roman"/>
          <w:noProof/>
        </w:rPr>
        <w:drawing>
          <wp:inline distT="114300" distB="114300" distL="114300" distR="114300" wp14:anchorId="39343482" wp14:editId="22CF1FBF">
            <wp:extent cx="5780103" cy="4752529"/>
            <wp:effectExtent l="0" t="0" r="0" b="0"/>
            <wp:docPr id="1" name="image1.png" descr="Figure 1. Null values count; Heat map analysis"/>
            <wp:cNvGraphicFramePr/>
            <a:graphic xmlns:a="http://schemas.openxmlformats.org/drawingml/2006/main">
              <a:graphicData uri="http://schemas.openxmlformats.org/drawingml/2006/picture">
                <pic:pic xmlns:pic="http://schemas.openxmlformats.org/drawingml/2006/picture">
                  <pic:nvPicPr>
                    <pic:cNvPr id="0" name="image1.png" descr="Figure 1. Null values count; Heat map analysis"/>
                    <pic:cNvPicPr preferRelativeResize="0"/>
                  </pic:nvPicPr>
                  <pic:blipFill>
                    <a:blip r:embed="rId7"/>
                    <a:srcRect/>
                    <a:stretch>
                      <a:fillRect/>
                    </a:stretch>
                  </pic:blipFill>
                  <pic:spPr>
                    <a:xfrm>
                      <a:off x="0" y="0"/>
                      <a:ext cx="5780103" cy="4752529"/>
                    </a:xfrm>
                    <a:prstGeom prst="rect">
                      <a:avLst/>
                    </a:prstGeom>
                    <a:ln/>
                  </pic:spPr>
                </pic:pic>
              </a:graphicData>
            </a:graphic>
          </wp:inline>
        </w:drawing>
      </w:r>
    </w:p>
    <w:p w14:paraId="3910E3F3" w14:textId="77777777" w:rsidR="000E2539" w:rsidRDefault="00000000">
      <w:pPr>
        <w:spacing w:line="480" w:lineRule="auto"/>
        <w:ind w:firstLine="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Figure 1. Null values count; Heat map </w:t>
      </w:r>
      <w:proofErr w:type="gramStart"/>
      <w:r>
        <w:rPr>
          <w:rFonts w:ascii="Times New Roman" w:eastAsia="Times New Roman" w:hAnsi="Times New Roman" w:cs="Times New Roman"/>
          <w:sz w:val="18"/>
          <w:szCs w:val="18"/>
        </w:rPr>
        <w:t>analysis</w:t>
      </w:r>
      <w:proofErr w:type="gramEnd"/>
    </w:p>
    <w:p w14:paraId="5805A7EF" w14:textId="77777777" w:rsidR="000E2539" w:rsidRDefault="000E2539">
      <w:pPr>
        <w:spacing w:line="480" w:lineRule="auto"/>
        <w:rPr>
          <w:rFonts w:ascii="Times New Roman" w:eastAsia="Times New Roman" w:hAnsi="Times New Roman" w:cs="Times New Roman"/>
        </w:rPr>
      </w:pPr>
    </w:p>
    <w:p w14:paraId="6C0860AD" w14:textId="77777777" w:rsidR="000E2539" w:rsidRDefault="00000000">
      <w:pPr>
        <w:spacing w:line="480" w:lineRule="auto"/>
        <w:ind w:firstLine="720"/>
        <w:rPr>
          <w:rFonts w:ascii="Times New Roman" w:eastAsia="Times New Roman" w:hAnsi="Times New Roman" w:cs="Times New Roman"/>
          <w:sz w:val="18"/>
          <w:szCs w:val="18"/>
        </w:rPr>
      </w:pPr>
      <w:r>
        <w:rPr>
          <w:rFonts w:ascii="Times New Roman" w:eastAsia="Times New Roman" w:hAnsi="Times New Roman" w:cs="Times New Roman"/>
        </w:rPr>
        <w:t>To enhance the dataset’s usability for predictive modeling, the initial step is to identify and address missing values, particularly in critical location-based columns. This was visualized using heatmaps(Figure1). Further data preparation included narrowing down to relevant columns, converting data formats for time series analysis, and normalizing features to ensure data quality. Additionally, feature selection was performed to prioritize relevant variables to enhance model efficiency.</w:t>
      </w:r>
    </w:p>
    <w:p w14:paraId="1871B96C" w14:textId="77777777" w:rsidR="000E2539" w:rsidRDefault="00000000">
      <w:pPr>
        <w:spacing w:line="480" w:lineRule="auto"/>
        <w:ind w:firstLine="720"/>
        <w:jc w:val="center"/>
        <w:rPr>
          <w:rFonts w:ascii="Times New Roman" w:eastAsia="Times New Roman" w:hAnsi="Times New Roman" w:cs="Times New Roman"/>
          <w:b/>
        </w:rPr>
      </w:pPr>
      <w:r>
        <w:rPr>
          <w:rFonts w:ascii="Times New Roman" w:eastAsia="Times New Roman" w:hAnsi="Times New Roman" w:cs="Times New Roman"/>
          <w:b/>
        </w:rPr>
        <w:lastRenderedPageBreak/>
        <w:t>Exploratory Data analysis</w:t>
      </w:r>
      <w:r>
        <w:rPr>
          <w:rFonts w:ascii="Times New Roman" w:eastAsia="Times New Roman" w:hAnsi="Times New Roman" w:cs="Times New Roman"/>
          <w:b/>
          <w:noProof/>
        </w:rPr>
        <w:drawing>
          <wp:inline distT="19050" distB="19050" distL="19050" distR="19050" wp14:anchorId="7F01958F" wp14:editId="7AD39179">
            <wp:extent cx="5313559" cy="408289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313559" cy="4082898"/>
                    </a:xfrm>
                    <a:prstGeom prst="rect">
                      <a:avLst/>
                    </a:prstGeom>
                    <a:ln/>
                  </pic:spPr>
                </pic:pic>
              </a:graphicData>
            </a:graphic>
          </wp:inline>
        </w:drawing>
      </w:r>
    </w:p>
    <w:p w14:paraId="5DE31F5A" w14:textId="77777777" w:rsidR="000E2539"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sz w:val="18"/>
          <w:szCs w:val="18"/>
        </w:rPr>
        <w:t>Figure 2. Geographical analysis on criminal incidents</w:t>
      </w:r>
    </w:p>
    <w:p w14:paraId="6D36A598" w14:textId="77777777" w:rsidR="000E2539"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In the exploratory phase, folium library was employed to construct an interactive map that provides a comprehensive visualization of crime data across Chicago. The map features a dark theme, centered on the city, enhancing the visual contrast and </w:t>
      </w:r>
      <w:proofErr w:type="gramStart"/>
      <w:r>
        <w:rPr>
          <w:rFonts w:ascii="Times New Roman" w:eastAsia="Times New Roman" w:hAnsi="Times New Roman" w:cs="Times New Roman"/>
        </w:rPr>
        <w:t>focus</w:t>
      </w:r>
      <w:proofErr w:type="gramEnd"/>
      <w:r>
        <w:rPr>
          <w:rFonts w:ascii="Times New Roman" w:eastAsia="Times New Roman" w:hAnsi="Times New Roman" w:cs="Times New Roman"/>
        </w:rPr>
        <w:t xml:space="preserve"> on the data points represented. </w:t>
      </w:r>
    </w:p>
    <w:p w14:paraId="647BB99E" w14:textId="77777777" w:rsidR="000E2539"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To interpret the distribution of criminal incidents, over 500 circles were plotted. Each circle’s size was designed to be proportional to the number of recorded criminal incidents at specific locations, allowing for an intuitive grasp of crime density. The color </w:t>
      </w:r>
      <w:proofErr w:type="gramStart"/>
      <w:r>
        <w:rPr>
          <w:rFonts w:ascii="Times New Roman" w:eastAsia="Times New Roman" w:hAnsi="Times New Roman" w:cs="Times New Roman"/>
        </w:rPr>
        <w:t>orange-red</w:t>
      </w:r>
      <w:proofErr w:type="gramEnd"/>
      <w:r>
        <w:rPr>
          <w:rFonts w:ascii="Times New Roman" w:eastAsia="Times New Roman" w:hAnsi="Times New Roman" w:cs="Times New Roman"/>
        </w:rPr>
        <w:t xml:space="preserve">  indicates whether incidents exceed a thousand and teal for those with fewer incidents, providing an immediate visual differentiation, aiding in the quick identification of high-crime areas. Interactive elements were integrated into the map to enhance user engagement. </w:t>
      </w:r>
    </w:p>
    <w:p w14:paraId="798CD6E9" w14:textId="77777777" w:rsidR="000E2539"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By clicking on any circle, users can view a popup that displays the latitude, </w:t>
      </w:r>
      <w:proofErr w:type="gramStart"/>
      <w:r>
        <w:rPr>
          <w:rFonts w:ascii="Times New Roman" w:eastAsia="Times New Roman" w:hAnsi="Times New Roman" w:cs="Times New Roman"/>
        </w:rPr>
        <w:t>longitude</w:t>
      </w:r>
      <w:proofErr w:type="gramEnd"/>
      <w:r>
        <w:rPr>
          <w:rFonts w:ascii="Times New Roman" w:eastAsia="Times New Roman" w:hAnsi="Times New Roman" w:cs="Times New Roman"/>
        </w:rPr>
        <w:t xml:space="preserve"> and exact number of incidents at that location, offering detailed insights into specific areas. This analytic approach </w:t>
      </w:r>
      <w:r>
        <w:rPr>
          <w:rFonts w:ascii="Times New Roman" w:eastAsia="Times New Roman" w:hAnsi="Times New Roman" w:cs="Times New Roman"/>
        </w:rPr>
        <w:lastRenderedPageBreak/>
        <w:t>serves as a critical tool for policymakers and law enforcement agencies to allocate resources more effectively and design targeted interventions.</w:t>
      </w:r>
    </w:p>
    <w:p w14:paraId="2B1D93CB" w14:textId="77777777" w:rsidR="000E2539"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p>
    <w:p w14:paraId="28BBA2FF" w14:textId="77777777" w:rsidR="000E2539" w:rsidRDefault="00000000">
      <w:pPr>
        <w:spacing w:line="48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3. A bar chart analysis: Theft incident categories</w:t>
      </w:r>
      <w:r>
        <w:rPr>
          <w:noProof/>
        </w:rPr>
        <w:drawing>
          <wp:anchor distT="114300" distB="114300" distL="114300" distR="114300" simplePos="0" relativeHeight="251658240" behindDoc="0" locked="0" layoutInCell="1" hidden="0" allowOverlap="1" wp14:anchorId="2180B8FC" wp14:editId="62454FEC">
            <wp:simplePos x="0" y="0"/>
            <wp:positionH relativeFrom="column">
              <wp:posOffset>1</wp:posOffset>
            </wp:positionH>
            <wp:positionV relativeFrom="paragraph">
              <wp:posOffset>200025</wp:posOffset>
            </wp:positionV>
            <wp:extent cx="5943600" cy="2349500"/>
            <wp:effectExtent l="0" t="0" r="0" b="0"/>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349500"/>
                    </a:xfrm>
                    <a:prstGeom prst="rect">
                      <a:avLst/>
                    </a:prstGeom>
                    <a:ln/>
                  </pic:spPr>
                </pic:pic>
              </a:graphicData>
            </a:graphic>
          </wp:anchor>
        </w:drawing>
      </w:r>
    </w:p>
    <w:p w14:paraId="4168D8B8" w14:textId="77777777" w:rsidR="000E2539" w:rsidRDefault="000E2539">
      <w:pPr>
        <w:spacing w:line="480" w:lineRule="auto"/>
        <w:jc w:val="center"/>
        <w:rPr>
          <w:rFonts w:ascii="Times New Roman" w:eastAsia="Times New Roman" w:hAnsi="Times New Roman" w:cs="Times New Roman"/>
          <w:sz w:val="18"/>
          <w:szCs w:val="18"/>
        </w:rPr>
      </w:pPr>
    </w:p>
    <w:p w14:paraId="6E4EDAA4" w14:textId="77777777" w:rsidR="000E2539" w:rsidRDefault="00000000">
      <w:pPr>
        <w:spacing w:line="480" w:lineRule="auto"/>
        <w:rPr>
          <w:rFonts w:ascii="Times New Roman" w:eastAsia="Times New Roman" w:hAnsi="Times New Roman" w:cs="Times New Roman"/>
        </w:rPr>
      </w:pPr>
      <w:r>
        <w:rPr>
          <w:rFonts w:ascii="Times New Roman" w:eastAsia="Times New Roman" w:hAnsi="Times New Roman" w:cs="Times New Roman"/>
          <w:sz w:val="18"/>
          <w:szCs w:val="18"/>
        </w:rPr>
        <w:tab/>
      </w:r>
      <w:r>
        <w:rPr>
          <w:rFonts w:ascii="Times New Roman" w:eastAsia="Times New Roman" w:hAnsi="Times New Roman" w:cs="Times New Roman"/>
        </w:rPr>
        <w:t>The bar chart(Figure 3)presents a visual comparison of different categories of theft incidents, quantified by the number of cases reported in descending order. The category labeled “$500 AND UNDER” has the highest number of incidents indicating that smaller-scale thefts are the most frequent. With “Over $500” follows, suggesting that high-value thefts are also common. This chart gives a basic</w:t>
      </w:r>
    </w:p>
    <w:p w14:paraId="6226B093" w14:textId="77777777" w:rsidR="000E2539"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understanding of the distribution of theft categories. </w:t>
      </w:r>
    </w:p>
    <w:p w14:paraId="0150DFEE" w14:textId="77777777" w:rsidR="000E2539"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17E94D" wp14:editId="685DFD45">
            <wp:extent cx="5943600" cy="2336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336800"/>
                    </a:xfrm>
                    <a:prstGeom prst="rect">
                      <a:avLst/>
                    </a:prstGeom>
                    <a:ln/>
                  </pic:spPr>
                </pic:pic>
              </a:graphicData>
            </a:graphic>
          </wp:inline>
        </w:drawing>
      </w:r>
    </w:p>
    <w:p w14:paraId="16AB6FDA" w14:textId="77777777" w:rsidR="000E2539" w:rsidRDefault="00000000">
      <w:pPr>
        <w:spacing w:line="48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Figure 4. A bar chart analysis: Public Peace Violation </w:t>
      </w:r>
    </w:p>
    <w:p w14:paraId="49EEAF20" w14:textId="77777777" w:rsidR="000E2539" w:rsidRDefault="000E2539">
      <w:pPr>
        <w:spacing w:line="480" w:lineRule="auto"/>
        <w:rPr>
          <w:rFonts w:ascii="Times New Roman" w:eastAsia="Times New Roman" w:hAnsi="Times New Roman" w:cs="Times New Roman"/>
          <w:sz w:val="18"/>
          <w:szCs w:val="18"/>
        </w:rPr>
      </w:pPr>
    </w:p>
    <w:p w14:paraId="64C1350E" w14:textId="77777777" w:rsidR="000E2539" w:rsidRDefault="00000000">
      <w:pPr>
        <w:spacing w:line="480" w:lineRule="auto"/>
        <w:ind w:firstLine="720"/>
        <w:rPr>
          <w:rFonts w:ascii="Times New Roman" w:eastAsia="Times New Roman" w:hAnsi="Times New Roman" w:cs="Times New Roman"/>
          <w:b/>
        </w:rPr>
      </w:pPr>
      <w:r>
        <w:rPr>
          <w:rFonts w:ascii="Times New Roman" w:eastAsia="Times New Roman" w:hAnsi="Times New Roman" w:cs="Times New Roman"/>
        </w:rPr>
        <w:t xml:space="preserve">The bar chart(Figure 4)presents a visual comparison of different categories of public peace violation, quantified by the number of cases reported in descending order. The category labeled “RECKLESS CONDUCT” has the highest number of incidents indicating that smaller-scale thefts are the most frequent. With “BOMB THREAT” and “ARSON </w:t>
      </w:r>
      <w:proofErr w:type="spellStart"/>
      <w:r>
        <w:rPr>
          <w:rFonts w:ascii="Times New Roman" w:eastAsia="Times New Roman" w:hAnsi="Times New Roman" w:cs="Times New Roman"/>
        </w:rPr>
        <w:t>THREAT”follow</w:t>
      </w:r>
      <w:proofErr w:type="spellEnd"/>
      <w:r>
        <w:rPr>
          <w:rFonts w:ascii="Times New Roman" w:eastAsia="Times New Roman" w:hAnsi="Times New Roman" w:cs="Times New Roman"/>
        </w:rPr>
        <w:t>, suggesting that bomb and arson threats are also common. This chart gives a basic understanding of the distribution of public peace violations.</w:t>
      </w:r>
    </w:p>
    <w:p w14:paraId="631D34BF" w14:textId="77777777" w:rsidR="000E2539" w:rsidRDefault="000E2539">
      <w:pPr>
        <w:spacing w:line="480" w:lineRule="auto"/>
        <w:rPr>
          <w:rFonts w:ascii="Times New Roman" w:eastAsia="Times New Roman" w:hAnsi="Times New Roman" w:cs="Times New Roman"/>
          <w:sz w:val="18"/>
          <w:szCs w:val="18"/>
        </w:rPr>
      </w:pPr>
    </w:p>
    <w:p w14:paraId="727D7B58" w14:textId="77777777" w:rsidR="000E2539" w:rsidRDefault="00000000">
      <w:pPr>
        <w:spacing w:line="480"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78CA3926" wp14:editId="00FF5507">
            <wp:extent cx="2776538" cy="192677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776538" cy="1926779"/>
                    </a:xfrm>
                    <a:prstGeom prst="rect">
                      <a:avLst/>
                    </a:prstGeom>
                    <a:ln/>
                  </pic:spPr>
                </pic:pic>
              </a:graphicData>
            </a:graphic>
          </wp:inline>
        </w:drawing>
      </w:r>
      <w:r>
        <w:rPr>
          <w:rFonts w:ascii="Times New Roman" w:eastAsia="Times New Roman" w:hAnsi="Times New Roman" w:cs="Times New Roman"/>
          <w:noProof/>
          <w:sz w:val="18"/>
          <w:szCs w:val="18"/>
        </w:rPr>
        <w:drawing>
          <wp:inline distT="114300" distB="114300" distL="114300" distR="114300" wp14:anchorId="5E6DA883" wp14:editId="2FE6818F">
            <wp:extent cx="2805113" cy="193512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805113" cy="1935121"/>
                    </a:xfrm>
                    <a:prstGeom prst="rect">
                      <a:avLst/>
                    </a:prstGeom>
                    <a:ln/>
                  </pic:spPr>
                </pic:pic>
              </a:graphicData>
            </a:graphic>
          </wp:inline>
        </w:drawing>
      </w:r>
    </w:p>
    <w:p w14:paraId="52F1D7C1" w14:textId="77777777" w:rsidR="000E2539" w:rsidRDefault="00000000">
      <w:pPr>
        <w:spacing w:line="48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5.Analysis of monthly and yearly crime trends</w:t>
      </w:r>
    </w:p>
    <w:p w14:paraId="22EED976" w14:textId="77777777" w:rsidR="000E2539"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graph (Figure 5)on the left represents the monthly crime trends within 2023, the graph shows significant fluctuations within the year, with crime rates peaking around July and August. Indicating summer is a common period for higher crime rates. Summer brings warmer weather </w:t>
      </w:r>
      <w:proofErr w:type="gramStart"/>
      <w:r>
        <w:rPr>
          <w:rFonts w:ascii="Times New Roman" w:eastAsia="Times New Roman" w:hAnsi="Times New Roman" w:cs="Times New Roman"/>
        </w:rPr>
        <w:t>and with</w:t>
      </w:r>
      <w:proofErr w:type="gramEnd"/>
      <w:r>
        <w:rPr>
          <w:rFonts w:ascii="Times New Roman" w:eastAsia="Times New Roman" w:hAnsi="Times New Roman" w:cs="Times New Roman"/>
        </w:rPr>
        <w:t xml:space="preserve"> school breaks during the summer months, leading to more people spending time outdoors. This increase in social activity and public gatherings can create more opportunities for crimes such as theft, assault, and vandalism.</w:t>
      </w:r>
    </w:p>
    <w:p w14:paraId="40194F3F" w14:textId="77777777" w:rsidR="000E2539"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graph (Figure 5)on the right represents the yearly crime trends from 2004 to 2024. There's a clear long-term downward trend in crime rates over the years displayed. And there’s a slight recovery seen in recent years. Economic downturns can lead to recent </w:t>
      </w:r>
      <w:proofErr w:type="gramStart"/>
      <w:r>
        <w:rPr>
          <w:rFonts w:ascii="Times New Roman" w:eastAsia="Times New Roman" w:hAnsi="Times New Roman" w:cs="Times New Roman"/>
        </w:rPr>
        <w:t>years</w:t>
      </w:r>
      <w:proofErr w:type="gramEnd"/>
      <w:r>
        <w:rPr>
          <w:rFonts w:ascii="Times New Roman" w:eastAsia="Times New Roman" w:hAnsi="Times New Roman" w:cs="Times New Roman"/>
        </w:rPr>
        <w:t xml:space="preserve"> rise in crime rates. Recovery from COVID-19 pandemic could also possibly impact on crime rates in Chicago.</w:t>
      </w:r>
    </w:p>
    <w:p w14:paraId="552E294B" w14:textId="10CBEFB1" w:rsidR="000E2539" w:rsidRPr="006C05B0" w:rsidRDefault="00000000" w:rsidP="006C05B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Together these graphs provide a comprehensive view of the dynamics of crime over different time frames. Understanding these factors helps policymakers and law enforcement agencies to tailor their approaches to crime prevention. Effective measures such as enhancing police visibility during summer.</w:t>
      </w:r>
    </w:p>
    <w:p w14:paraId="66F3158F" w14:textId="77777777" w:rsidR="000E2539" w:rsidRDefault="000E2539">
      <w:pPr>
        <w:spacing w:line="480" w:lineRule="auto"/>
        <w:jc w:val="center"/>
        <w:rPr>
          <w:rFonts w:ascii="Times New Roman" w:eastAsia="Times New Roman" w:hAnsi="Times New Roman" w:cs="Times New Roman"/>
          <w:b/>
        </w:rPr>
      </w:pPr>
    </w:p>
    <w:p w14:paraId="168F0929" w14:textId="77777777" w:rsidR="000E2539"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Geographical Analysis</w:t>
      </w:r>
    </w:p>
    <w:p w14:paraId="085F2731" w14:textId="77777777" w:rsidR="000E2539"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9051355" wp14:editId="12C36931">
            <wp:extent cx="5943600" cy="3594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3594100"/>
                    </a:xfrm>
                    <a:prstGeom prst="rect">
                      <a:avLst/>
                    </a:prstGeom>
                    <a:ln/>
                  </pic:spPr>
                </pic:pic>
              </a:graphicData>
            </a:graphic>
          </wp:inline>
        </w:drawing>
      </w:r>
    </w:p>
    <w:p w14:paraId="456F263E" w14:textId="77777777" w:rsidR="000E2539" w:rsidRDefault="00000000">
      <w:pPr>
        <w:spacing w:line="48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6. Geographical analysis on Bomb threats</w:t>
      </w:r>
    </w:p>
    <w:p w14:paraId="541AEF24" w14:textId="77777777" w:rsidR="000E2539" w:rsidRDefault="000E2539">
      <w:pPr>
        <w:spacing w:line="480" w:lineRule="auto"/>
        <w:jc w:val="center"/>
        <w:rPr>
          <w:rFonts w:ascii="Times New Roman" w:eastAsia="Times New Roman" w:hAnsi="Times New Roman" w:cs="Times New Roman"/>
          <w:sz w:val="18"/>
          <w:szCs w:val="18"/>
        </w:rPr>
      </w:pPr>
    </w:p>
    <w:p w14:paraId="28551105" w14:textId="77777777" w:rsidR="000E2539"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To interpret the distribution of Bomb threats, over 500 circles were plotted. Each circle’s size was designed to be proportional to the number of recorded criminal incidents at specific locations, allowing for an intuitive grasp of crime density. The color </w:t>
      </w:r>
      <w:proofErr w:type="gramStart"/>
      <w:r>
        <w:rPr>
          <w:rFonts w:ascii="Times New Roman" w:eastAsia="Times New Roman" w:hAnsi="Times New Roman" w:cs="Times New Roman"/>
        </w:rPr>
        <w:t>orange-red</w:t>
      </w:r>
      <w:proofErr w:type="gramEnd"/>
      <w:r>
        <w:rPr>
          <w:rFonts w:ascii="Times New Roman" w:eastAsia="Times New Roman" w:hAnsi="Times New Roman" w:cs="Times New Roman"/>
        </w:rPr>
        <w:t xml:space="preserve">  indicates whether incidents exceed over 30 and teal for those with fewer incidents, providing an immediate visual differentiation, aiding in the quick identification of high-bomb threat areas. Interactive elements were integrated into the map to enhance user engagement. </w:t>
      </w:r>
    </w:p>
    <w:p w14:paraId="627AB798" w14:textId="77777777" w:rsidR="000E2539"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 By clicking on any circle, users can view a popup that displays the latitude, </w:t>
      </w:r>
      <w:proofErr w:type="gramStart"/>
      <w:r>
        <w:rPr>
          <w:rFonts w:ascii="Times New Roman" w:eastAsia="Times New Roman" w:hAnsi="Times New Roman" w:cs="Times New Roman"/>
        </w:rPr>
        <w:t>longitude</w:t>
      </w:r>
      <w:proofErr w:type="gramEnd"/>
      <w:r>
        <w:rPr>
          <w:rFonts w:ascii="Times New Roman" w:eastAsia="Times New Roman" w:hAnsi="Times New Roman" w:cs="Times New Roman"/>
        </w:rPr>
        <w:t xml:space="preserve"> and exact number of bomb threats at that location, offering detailed insights into specific areas. This analytic approach serves as a critical tool for policymakers and law enforcement agencies to allocate resources more effectively and design targeted interventions.</w:t>
      </w:r>
    </w:p>
    <w:p w14:paraId="18E226B3" w14:textId="77777777" w:rsidR="000E2539"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Time Series Forecasting</w:t>
      </w:r>
    </w:p>
    <w:p w14:paraId="36F36AC2" w14:textId="77777777" w:rsidR="000E2539"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DA730F3" wp14:editId="420DC44D">
            <wp:extent cx="5943600" cy="3124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124200"/>
                    </a:xfrm>
                    <a:prstGeom prst="rect">
                      <a:avLst/>
                    </a:prstGeom>
                    <a:ln/>
                  </pic:spPr>
                </pic:pic>
              </a:graphicData>
            </a:graphic>
          </wp:inline>
        </w:drawing>
      </w:r>
    </w:p>
    <w:p w14:paraId="33536420" w14:textId="77777777" w:rsidR="000E2539" w:rsidRDefault="00000000">
      <w:pPr>
        <w:spacing w:line="48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Figure 7. Crime </w:t>
      </w:r>
      <w:proofErr w:type="gramStart"/>
      <w:r>
        <w:rPr>
          <w:rFonts w:ascii="Times New Roman" w:eastAsia="Times New Roman" w:hAnsi="Times New Roman" w:cs="Times New Roman"/>
          <w:sz w:val="18"/>
          <w:szCs w:val="18"/>
        </w:rPr>
        <w:t>count</w:t>
      </w:r>
      <w:proofErr w:type="gramEnd"/>
      <w:r>
        <w:rPr>
          <w:rFonts w:ascii="Times New Roman" w:eastAsia="Times New Roman" w:hAnsi="Times New Roman" w:cs="Times New Roman"/>
          <w:sz w:val="18"/>
          <w:szCs w:val="18"/>
        </w:rPr>
        <w:t xml:space="preserve"> forecasting </w:t>
      </w:r>
    </w:p>
    <w:p w14:paraId="2134FCB0" w14:textId="77777777" w:rsidR="000E2539"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Figure 7 provides a valuable representation of the historical and forecasted monthly crime counts, offering a clear picture of past trends and future expectations in crime rates.</w:t>
      </w:r>
    </w:p>
    <w:p w14:paraId="08CEB658" w14:textId="77777777" w:rsidR="000E2539"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forecasted</w:t>
      </w:r>
      <w:proofErr w:type="gramEnd"/>
      <w:r>
        <w:rPr>
          <w:rFonts w:ascii="Times New Roman" w:eastAsia="Times New Roman" w:hAnsi="Times New Roman" w:cs="Times New Roman"/>
        </w:rPr>
        <w:t xml:space="preserve"> segment, shown in red, begins where the historical data ends, projecting future trends. The forecasting model predicts a slight increase followed by a stabilization in crime rates. The shaded area around the forecast line represents the confidence interval, providing an estimate of the uncertainty surrounding the forecasts. The forecast suggests an increase in crime counts in future years.</w:t>
      </w:r>
    </w:p>
    <w:p w14:paraId="7D360F9A" w14:textId="77777777" w:rsidR="000E2539" w:rsidRDefault="000E2539">
      <w:pPr>
        <w:spacing w:line="480" w:lineRule="auto"/>
        <w:ind w:firstLine="720"/>
        <w:rPr>
          <w:rFonts w:ascii="Times New Roman" w:eastAsia="Times New Roman" w:hAnsi="Times New Roman" w:cs="Times New Roman"/>
          <w:b/>
        </w:rPr>
      </w:pPr>
    </w:p>
    <w:p w14:paraId="1E018BA5" w14:textId="77777777" w:rsidR="000E2539" w:rsidRDefault="000E2539">
      <w:pPr>
        <w:spacing w:line="480" w:lineRule="auto"/>
        <w:ind w:firstLine="720"/>
        <w:rPr>
          <w:rFonts w:ascii="Times New Roman" w:eastAsia="Times New Roman" w:hAnsi="Times New Roman" w:cs="Times New Roman"/>
          <w:b/>
        </w:rPr>
      </w:pPr>
    </w:p>
    <w:p w14:paraId="3C5706CB" w14:textId="77777777" w:rsidR="000E2539" w:rsidRDefault="000E2539">
      <w:pPr>
        <w:spacing w:line="480" w:lineRule="auto"/>
        <w:ind w:firstLine="720"/>
        <w:rPr>
          <w:rFonts w:ascii="Times New Roman" w:eastAsia="Times New Roman" w:hAnsi="Times New Roman" w:cs="Times New Roman"/>
          <w:b/>
        </w:rPr>
      </w:pPr>
    </w:p>
    <w:p w14:paraId="71AC6904" w14:textId="77777777" w:rsidR="000E2539" w:rsidRDefault="000E2539">
      <w:pPr>
        <w:spacing w:line="480" w:lineRule="auto"/>
        <w:ind w:firstLine="720"/>
        <w:rPr>
          <w:rFonts w:ascii="Times New Roman" w:eastAsia="Times New Roman" w:hAnsi="Times New Roman" w:cs="Times New Roman"/>
          <w:b/>
        </w:rPr>
      </w:pPr>
    </w:p>
    <w:p w14:paraId="7E45C565" w14:textId="77777777" w:rsidR="000E2539" w:rsidRDefault="000E2539">
      <w:pPr>
        <w:spacing w:line="480" w:lineRule="auto"/>
        <w:ind w:firstLine="720"/>
        <w:rPr>
          <w:rFonts w:ascii="Times New Roman" w:eastAsia="Times New Roman" w:hAnsi="Times New Roman" w:cs="Times New Roman"/>
          <w:b/>
        </w:rPr>
      </w:pPr>
    </w:p>
    <w:p w14:paraId="55B2B923" w14:textId="77777777" w:rsidR="000E2539" w:rsidRDefault="000E2539">
      <w:pPr>
        <w:spacing w:line="480" w:lineRule="auto"/>
        <w:ind w:firstLine="720"/>
        <w:rPr>
          <w:rFonts w:ascii="Times New Roman" w:eastAsia="Times New Roman" w:hAnsi="Times New Roman" w:cs="Times New Roman"/>
          <w:b/>
        </w:rPr>
      </w:pPr>
    </w:p>
    <w:p w14:paraId="447560E3" w14:textId="77777777" w:rsidR="000E2539" w:rsidRDefault="000E2539">
      <w:pPr>
        <w:spacing w:line="480" w:lineRule="auto"/>
        <w:ind w:firstLine="720"/>
        <w:rPr>
          <w:rFonts w:ascii="Times New Roman" w:eastAsia="Times New Roman" w:hAnsi="Times New Roman" w:cs="Times New Roman"/>
          <w:b/>
        </w:rPr>
      </w:pPr>
    </w:p>
    <w:p w14:paraId="6612B0E4" w14:textId="77777777" w:rsidR="000E2539"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Insights</w:t>
      </w:r>
    </w:p>
    <w:p w14:paraId="7618FF27" w14:textId="77777777" w:rsidR="000E2539" w:rsidRDefault="000E2539">
      <w:pPr>
        <w:spacing w:line="480" w:lineRule="auto"/>
        <w:jc w:val="center"/>
        <w:rPr>
          <w:rFonts w:ascii="Times New Roman" w:eastAsia="Times New Roman" w:hAnsi="Times New Roman" w:cs="Times New Roman"/>
        </w:rPr>
      </w:pPr>
    </w:p>
    <w:p w14:paraId="380183B0" w14:textId="77777777" w:rsidR="000E2539"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Resource Allocation using interactive distribution map: by understanding where crimes are most concentrated, the department can deploy additional patrols, set up surveillance and initiate targeted community engagement programs more efficiently.</w:t>
      </w:r>
    </w:p>
    <w:p w14:paraId="2D25CEFB" w14:textId="160F6DA6" w:rsidR="000E2539"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Increase police visibility during summer: historical data indicates a spike in crime rates during the summer </w:t>
      </w:r>
      <w:r w:rsidR="006C05B0">
        <w:rPr>
          <w:rFonts w:ascii="Times New Roman" w:eastAsia="Times New Roman" w:hAnsi="Times New Roman" w:cs="Times New Roman"/>
        </w:rPr>
        <w:t>months. To</w:t>
      </w:r>
      <w:r>
        <w:rPr>
          <w:rFonts w:ascii="Times New Roman" w:eastAsia="Times New Roman" w:hAnsi="Times New Roman" w:cs="Times New Roman"/>
        </w:rPr>
        <w:t xml:space="preserve"> address this seasonal increase, it is recommended to enhance police visibility during this period. This could involve increasing the number of patrols, particularly in public areas and neighborhoods that the data identifies as high-risk during these months.</w:t>
      </w:r>
    </w:p>
    <w:p w14:paraId="1E823712" w14:textId="77777777" w:rsidR="000E2539"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Boost public awareness and police budget in future years: Given the forecasted rise in crime rates in later years, there is a critical need to raise public awareness and allocate a higher budget to the police department. Investing in community outreach programs to educate the public on safety measures and crime prevention can empower citizens and help mitigate the risk of crime. Additionally, adjusting the police budget to accommodate advanced training, better equipment, and more comprehensive community services can prepare the department to handle the potential increase in crime effectively.</w:t>
      </w:r>
    </w:p>
    <w:p w14:paraId="048776BF" w14:textId="77777777" w:rsidR="000E2539" w:rsidRDefault="000E2539">
      <w:pPr>
        <w:spacing w:line="480" w:lineRule="auto"/>
        <w:rPr>
          <w:rFonts w:ascii="Times New Roman" w:eastAsia="Times New Roman" w:hAnsi="Times New Roman" w:cs="Times New Roman"/>
          <w:b/>
        </w:rPr>
      </w:pPr>
    </w:p>
    <w:p w14:paraId="5BE3429E" w14:textId="77777777" w:rsidR="000E2539" w:rsidRDefault="000E2539">
      <w:pPr>
        <w:spacing w:line="480" w:lineRule="auto"/>
        <w:rPr>
          <w:rFonts w:ascii="Times New Roman" w:eastAsia="Times New Roman" w:hAnsi="Times New Roman" w:cs="Times New Roman"/>
          <w:b/>
        </w:rPr>
      </w:pPr>
    </w:p>
    <w:p w14:paraId="387FA14F" w14:textId="77777777" w:rsidR="000E2539" w:rsidRDefault="000E2539">
      <w:pPr>
        <w:spacing w:line="480" w:lineRule="auto"/>
        <w:rPr>
          <w:rFonts w:ascii="Times New Roman" w:eastAsia="Times New Roman" w:hAnsi="Times New Roman" w:cs="Times New Roman"/>
          <w:b/>
        </w:rPr>
      </w:pPr>
    </w:p>
    <w:p w14:paraId="135C1B7C" w14:textId="77777777" w:rsidR="000E2539" w:rsidRDefault="000E2539">
      <w:pPr>
        <w:spacing w:line="480" w:lineRule="auto"/>
        <w:rPr>
          <w:rFonts w:ascii="Times New Roman" w:eastAsia="Times New Roman" w:hAnsi="Times New Roman" w:cs="Times New Roman"/>
          <w:b/>
        </w:rPr>
      </w:pPr>
    </w:p>
    <w:p w14:paraId="4F9717F9" w14:textId="77777777" w:rsidR="000E2539" w:rsidRDefault="000E2539">
      <w:pPr>
        <w:spacing w:line="480" w:lineRule="auto"/>
        <w:rPr>
          <w:rFonts w:ascii="Times New Roman" w:eastAsia="Times New Roman" w:hAnsi="Times New Roman" w:cs="Times New Roman"/>
          <w:b/>
        </w:rPr>
      </w:pPr>
    </w:p>
    <w:p w14:paraId="727F8093" w14:textId="77777777" w:rsidR="000E2539" w:rsidRDefault="000E2539">
      <w:pPr>
        <w:spacing w:line="480" w:lineRule="auto"/>
        <w:rPr>
          <w:rFonts w:ascii="Times New Roman" w:eastAsia="Times New Roman" w:hAnsi="Times New Roman" w:cs="Times New Roman"/>
          <w:b/>
        </w:rPr>
      </w:pPr>
    </w:p>
    <w:p w14:paraId="20746E6E" w14:textId="77777777" w:rsidR="000E2539" w:rsidRDefault="000E2539">
      <w:pPr>
        <w:spacing w:line="480" w:lineRule="auto"/>
        <w:rPr>
          <w:rFonts w:ascii="Times New Roman" w:eastAsia="Times New Roman" w:hAnsi="Times New Roman" w:cs="Times New Roman"/>
          <w:b/>
        </w:rPr>
      </w:pPr>
    </w:p>
    <w:p w14:paraId="2DBD4283" w14:textId="77777777" w:rsidR="000E2539" w:rsidRDefault="000E2539">
      <w:pPr>
        <w:spacing w:line="480" w:lineRule="auto"/>
        <w:rPr>
          <w:rFonts w:ascii="Times New Roman" w:eastAsia="Times New Roman" w:hAnsi="Times New Roman" w:cs="Times New Roman"/>
          <w:b/>
        </w:rPr>
      </w:pPr>
    </w:p>
    <w:p w14:paraId="50AD592E" w14:textId="77777777" w:rsidR="000E2539" w:rsidRDefault="000E2539">
      <w:pPr>
        <w:spacing w:line="480" w:lineRule="auto"/>
        <w:rPr>
          <w:rFonts w:ascii="Times New Roman" w:eastAsia="Times New Roman" w:hAnsi="Times New Roman" w:cs="Times New Roman"/>
          <w:b/>
        </w:rPr>
      </w:pPr>
    </w:p>
    <w:p w14:paraId="25431F64" w14:textId="77777777" w:rsidR="000E2539" w:rsidRDefault="000E2539">
      <w:pPr>
        <w:spacing w:line="480" w:lineRule="auto"/>
        <w:rPr>
          <w:rFonts w:ascii="Times New Roman" w:eastAsia="Times New Roman" w:hAnsi="Times New Roman" w:cs="Times New Roman"/>
          <w:b/>
        </w:rPr>
      </w:pPr>
    </w:p>
    <w:p w14:paraId="1B180577" w14:textId="77777777" w:rsidR="000E2539" w:rsidRDefault="000E2539">
      <w:pPr>
        <w:spacing w:line="480" w:lineRule="auto"/>
        <w:rPr>
          <w:rFonts w:ascii="Times New Roman" w:eastAsia="Times New Roman" w:hAnsi="Times New Roman" w:cs="Times New Roman"/>
          <w:b/>
        </w:rPr>
      </w:pPr>
    </w:p>
    <w:p w14:paraId="03965A4F" w14:textId="77777777" w:rsidR="000E2539" w:rsidRDefault="000E2539">
      <w:pPr>
        <w:spacing w:line="480" w:lineRule="auto"/>
        <w:rPr>
          <w:rFonts w:ascii="Times New Roman" w:eastAsia="Times New Roman" w:hAnsi="Times New Roman" w:cs="Times New Roman"/>
          <w:b/>
        </w:rPr>
      </w:pPr>
    </w:p>
    <w:p w14:paraId="3A134564" w14:textId="77777777" w:rsidR="000E2539"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References:</w:t>
      </w:r>
    </w:p>
    <w:p w14:paraId="1059EC1E" w14:textId="77777777" w:rsidR="000E2539" w:rsidRDefault="000E2539">
      <w:pPr>
        <w:spacing w:line="480" w:lineRule="auto"/>
        <w:rPr>
          <w:rFonts w:ascii="Times New Roman" w:eastAsia="Times New Roman" w:hAnsi="Times New Roman" w:cs="Times New Roman"/>
          <w:b/>
        </w:rPr>
      </w:pPr>
    </w:p>
    <w:p w14:paraId="64C3E5C1" w14:textId="77777777" w:rsidR="000E2539" w:rsidRDefault="00000000">
      <w:pPr>
        <w:shd w:val="clear" w:color="auto" w:fill="FFFFFF"/>
        <w:spacing w:after="160" w:line="48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 xml:space="preserve">Perry, Walter L., Brian McInnis, Carter C. Price, Susan Smith, and John S. Hollywood, Predictive Policing: Forecasting Crime for Law Enforcement. Santa Monica, CA: RAND Corporation, 2013. </w:t>
      </w:r>
      <w:hyperlink r:id="rId15">
        <w:r>
          <w:rPr>
            <w:rFonts w:ascii="Times New Roman" w:eastAsia="Times New Roman" w:hAnsi="Times New Roman" w:cs="Times New Roman"/>
            <w:color w:val="1155CC"/>
            <w:sz w:val="18"/>
            <w:szCs w:val="18"/>
            <w:u w:val="single"/>
          </w:rPr>
          <w:t>https://www.rand.org/pubs/research_briefs/RB9735.html</w:t>
        </w:r>
      </w:hyperlink>
      <w:r>
        <w:rPr>
          <w:rFonts w:ascii="Times New Roman" w:eastAsia="Times New Roman" w:hAnsi="Times New Roman" w:cs="Times New Roman"/>
          <w:color w:val="222222"/>
          <w:sz w:val="18"/>
          <w:szCs w:val="18"/>
        </w:rPr>
        <w:t>.</w:t>
      </w:r>
    </w:p>
    <w:p w14:paraId="4A52196B" w14:textId="77777777" w:rsidR="000E2539" w:rsidRDefault="00000000">
      <w:pPr>
        <w:shd w:val="clear" w:color="auto" w:fill="FFFFFF"/>
        <w:spacing w:after="160" w:line="48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 xml:space="preserve">Mugari I, Obioha EE. Predictive Policing and Crime Control in The United States of America and Europe: Trends in a Decade of Research and the Future of Predictive Policing. </w:t>
      </w:r>
      <w:r>
        <w:rPr>
          <w:rFonts w:ascii="Times New Roman" w:eastAsia="Times New Roman" w:hAnsi="Times New Roman" w:cs="Times New Roman"/>
          <w:i/>
          <w:color w:val="222222"/>
          <w:sz w:val="18"/>
          <w:szCs w:val="18"/>
        </w:rPr>
        <w:t>Social Sciences</w:t>
      </w:r>
      <w:r>
        <w:rPr>
          <w:rFonts w:ascii="Times New Roman" w:eastAsia="Times New Roman" w:hAnsi="Times New Roman" w:cs="Times New Roman"/>
          <w:color w:val="222222"/>
          <w:sz w:val="18"/>
          <w:szCs w:val="18"/>
        </w:rPr>
        <w:t xml:space="preserve">. 2021; 10(6):234. </w:t>
      </w:r>
      <w:hyperlink r:id="rId16">
        <w:r>
          <w:rPr>
            <w:rFonts w:ascii="Times New Roman" w:eastAsia="Times New Roman" w:hAnsi="Times New Roman" w:cs="Times New Roman"/>
            <w:color w:val="1155CC"/>
            <w:sz w:val="18"/>
            <w:szCs w:val="18"/>
            <w:u w:val="single"/>
          </w:rPr>
          <w:t>https://doi.org/10.3390/socsci10060234</w:t>
        </w:r>
      </w:hyperlink>
      <w:r>
        <w:rPr>
          <w:rFonts w:ascii="Times New Roman" w:eastAsia="Times New Roman" w:hAnsi="Times New Roman" w:cs="Times New Roman"/>
          <w:color w:val="222222"/>
          <w:sz w:val="18"/>
          <w:szCs w:val="18"/>
        </w:rPr>
        <w:t xml:space="preserve"> </w:t>
      </w:r>
    </w:p>
    <w:p w14:paraId="4AA604D2" w14:textId="77777777" w:rsidR="000E2539" w:rsidRDefault="00000000">
      <w:pPr>
        <w:shd w:val="clear" w:color="auto" w:fill="FFFFFF"/>
        <w:spacing w:after="160" w:line="48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 xml:space="preserve">City of Chicago. (n.d.). Crimes - 2001 to Present. Retrieved [April 2024], from </w:t>
      </w:r>
      <w:proofErr w:type="gramStart"/>
      <w:r>
        <w:rPr>
          <w:rFonts w:ascii="Times New Roman" w:eastAsia="Times New Roman" w:hAnsi="Times New Roman" w:cs="Times New Roman"/>
          <w:color w:val="222222"/>
          <w:sz w:val="18"/>
          <w:szCs w:val="18"/>
        </w:rPr>
        <w:t>https://data.cityofchicago.org/Public-Safety/Crimes-2001-to-Present/ijzp-q8t2/data_preview</w:t>
      </w:r>
      <w:proofErr w:type="gramEnd"/>
    </w:p>
    <w:p w14:paraId="5E13DC28" w14:textId="77777777" w:rsidR="000E2539" w:rsidRDefault="000E2539">
      <w:pPr>
        <w:shd w:val="clear" w:color="auto" w:fill="FFFFFF"/>
        <w:spacing w:after="160" w:line="480" w:lineRule="auto"/>
        <w:jc w:val="center"/>
        <w:rPr>
          <w:rFonts w:ascii="Times New Roman" w:eastAsia="Times New Roman" w:hAnsi="Times New Roman" w:cs="Times New Roman"/>
          <w:b/>
          <w:color w:val="222222"/>
        </w:rPr>
      </w:pPr>
    </w:p>
    <w:p w14:paraId="3AF1CBA4" w14:textId="77777777" w:rsidR="000E2539" w:rsidRDefault="000E2539">
      <w:pPr>
        <w:shd w:val="clear" w:color="auto" w:fill="FFFFFF"/>
        <w:spacing w:after="160" w:line="480" w:lineRule="auto"/>
        <w:ind w:firstLine="720"/>
        <w:rPr>
          <w:rFonts w:ascii="Times New Roman" w:eastAsia="Times New Roman" w:hAnsi="Times New Roman" w:cs="Times New Roman"/>
          <w:color w:val="222222"/>
        </w:rPr>
      </w:pPr>
    </w:p>
    <w:p w14:paraId="691E15A3" w14:textId="77777777" w:rsidR="000E2539" w:rsidRDefault="000E2539">
      <w:pPr>
        <w:shd w:val="clear" w:color="auto" w:fill="FFFFFF"/>
        <w:spacing w:after="160" w:line="480" w:lineRule="auto"/>
        <w:rPr>
          <w:rFonts w:ascii="Times New Roman" w:eastAsia="Times New Roman" w:hAnsi="Times New Roman" w:cs="Times New Roman"/>
          <w:color w:val="222222"/>
        </w:rPr>
      </w:pPr>
    </w:p>
    <w:p w14:paraId="4230FDDC" w14:textId="77777777" w:rsidR="000E2539" w:rsidRDefault="000E2539">
      <w:pPr>
        <w:shd w:val="clear" w:color="auto" w:fill="FFFFFF"/>
        <w:spacing w:after="160" w:line="480" w:lineRule="auto"/>
        <w:rPr>
          <w:rFonts w:ascii="Times New Roman" w:eastAsia="Times New Roman" w:hAnsi="Times New Roman" w:cs="Times New Roman"/>
          <w:color w:val="222222"/>
          <w:sz w:val="18"/>
          <w:szCs w:val="18"/>
        </w:rPr>
      </w:pPr>
    </w:p>
    <w:p w14:paraId="6C87AD1F" w14:textId="77777777" w:rsidR="000E2539" w:rsidRDefault="000E2539">
      <w:pPr>
        <w:spacing w:before="240" w:after="240" w:line="480" w:lineRule="auto"/>
        <w:rPr>
          <w:rFonts w:ascii="Times New Roman" w:eastAsia="Times New Roman" w:hAnsi="Times New Roman" w:cs="Times New Roman"/>
        </w:rPr>
      </w:pPr>
    </w:p>
    <w:p w14:paraId="2C09740D" w14:textId="77777777" w:rsidR="000E2539" w:rsidRDefault="000E2539">
      <w:pPr>
        <w:spacing w:line="480" w:lineRule="auto"/>
        <w:rPr>
          <w:rFonts w:ascii="Times New Roman" w:eastAsia="Times New Roman" w:hAnsi="Times New Roman" w:cs="Times New Roman"/>
        </w:rPr>
      </w:pPr>
    </w:p>
    <w:p w14:paraId="01B5DEE2" w14:textId="77777777" w:rsidR="000E2539"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color w:val="FFFFFF"/>
          <w:sz w:val="26"/>
          <w:szCs w:val="26"/>
        </w:rPr>
        <w:t xml:space="preserve">Rob </w:t>
      </w:r>
      <w:proofErr w:type="spellStart"/>
      <w:r>
        <w:rPr>
          <w:rFonts w:ascii="Times New Roman" w:eastAsia="Times New Roman" w:hAnsi="Times New Roman" w:cs="Times New Roman"/>
          <w:color w:val="FFFFFF"/>
          <w:sz w:val="26"/>
          <w:szCs w:val="26"/>
        </w:rPr>
        <w:t>Cydzik</w:t>
      </w:r>
      <w:proofErr w:type="spellEnd"/>
      <w:r>
        <w:rPr>
          <w:rFonts w:ascii="Times New Roman" w:eastAsia="Times New Roman" w:hAnsi="Times New Roman" w:cs="Times New Roman"/>
          <w:color w:val="FFFFFF"/>
          <w:sz w:val="26"/>
          <w:szCs w:val="26"/>
        </w:rPr>
        <w:t>, Hayley Demetres, Chris Forst, Kyle Freire, Arzoo Khan, Fan Yang</w:t>
      </w:r>
    </w:p>
    <w:sectPr w:rsidR="000E2539">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A53BF" w14:textId="77777777" w:rsidR="00A423F3" w:rsidRDefault="00A423F3">
      <w:pPr>
        <w:spacing w:line="240" w:lineRule="auto"/>
      </w:pPr>
      <w:r>
        <w:separator/>
      </w:r>
    </w:p>
  </w:endnote>
  <w:endnote w:type="continuationSeparator" w:id="0">
    <w:p w14:paraId="4D1BAE5D" w14:textId="77777777" w:rsidR="00A423F3" w:rsidRDefault="00A423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3E0816" w14:textId="77777777" w:rsidR="00A423F3" w:rsidRDefault="00A423F3">
      <w:pPr>
        <w:spacing w:line="240" w:lineRule="auto"/>
      </w:pPr>
      <w:r>
        <w:separator/>
      </w:r>
    </w:p>
  </w:footnote>
  <w:footnote w:type="continuationSeparator" w:id="0">
    <w:p w14:paraId="2D85DAA3" w14:textId="77777777" w:rsidR="00A423F3" w:rsidRDefault="00A423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98AF2" w14:textId="77777777" w:rsidR="000E2539" w:rsidRDefault="00000000">
    <w:pPr>
      <w:jc w:val="right"/>
    </w:pPr>
    <w:r>
      <w:fldChar w:fldCharType="begin"/>
    </w:r>
    <w:r>
      <w:instrText>PAGE</w:instrText>
    </w:r>
    <w:r>
      <w:fldChar w:fldCharType="separate"/>
    </w:r>
    <w:r w:rsidR="006C05B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B21296"/>
    <w:multiLevelType w:val="multilevel"/>
    <w:tmpl w:val="78585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8826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539"/>
    <w:rsid w:val="000E2539"/>
    <w:rsid w:val="006C05B0"/>
    <w:rsid w:val="00A423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F0B38"/>
  <w15:docId w15:val="{59BDB3A7-6D43-4F9F-BC08-39989C247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3390/socsci1006023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rand.org/pubs/research_briefs/RB9735.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1461</Words>
  <Characters>8332</Characters>
  <Application>Microsoft Office Word</Application>
  <DocSecurity>0</DocSecurity>
  <Lines>69</Lines>
  <Paragraphs>19</Paragraphs>
  <ScaleCrop>false</ScaleCrop>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Fan Yang</cp:lastModifiedBy>
  <cp:revision>2</cp:revision>
  <dcterms:created xsi:type="dcterms:W3CDTF">2024-05-01T00:18:00Z</dcterms:created>
  <dcterms:modified xsi:type="dcterms:W3CDTF">2024-05-01T00:20:00Z</dcterms:modified>
</cp:coreProperties>
</file>