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MEMBANGUN KETAHANAN ORGANISASI DALAM KRISIS:</w:t>
      </w:r>
    </w:p>
    <w:p>
      <w:pPr>
        <w:jc w:val="center"/>
      </w:pPr>
      <w:r>
        <w:rPr>
          <w:b/>
          <w:sz w:val="28"/>
        </w:rPr>
        <w:t>FOKUS PADA KEPEMIMPINAN DAN ADAPTASI DIGITAL</w:t>
      </w:r>
    </w:p>
    <w:p/>
    <w:p>
      <w:pPr>
        <w:jc w:val="center"/>
      </w:pPr>
      <w:r>
        <w:t>Nama</w:t>
        <w:tab/>
        <w:t>: ....................................</w:t>
      </w:r>
    </w:p>
    <w:p>
      <w:pPr>
        <w:jc w:val="center"/>
      </w:pPr>
      <w:r>
        <w:t>NIM</w:t>
        <w:tab/>
        <w:t>: ....................................</w:t>
      </w:r>
    </w:p>
    <w:p>
      <w:pPr>
        <w:jc w:val="center"/>
      </w:pPr>
      <w:r>
        <w:t>Program Studi</w:t>
        <w:tab/>
        <w:t>: ....................................</w:t>
      </w:r>
    </w:p>
    <w:p/>
    <w:p>
      <w:pPr>
        <w:spacing w:before="240" w:after="120"/>
      </w:pPr>
      <w:r>
        <w:rPr>
          <w:b/>
        </w:rPr>
        <w:t>I. PENDAHULUAN</w:t>
      </w:r>
    </w:p>
    <w:p>
      <w:pPr>
        <w:ind w:firstLine="709"/>
        <w:jc w:val="both"/>
      </w:pPr>
      <w:r>
        <w:t>Dalam dua dekade terakhir, organisasi tidak lagi beroperasi dalam lingkungan yang stabil dan dapat diprediksi. Krisis keuangan global tahun 2008, pandemi Covid-19 pada 2020–2022, percepatan disrupsi teknologi, serta tekanan ekonomi dan geopolitik yang menyertainya menunjukkan bahwa gangguan berskala besar bukan lagi peristiwa luar biasa, melainkan bagian dari kondisi normal yang harus diantisipasi. Pandemi Covid-19 menjadi ujian yang paling nyata. Pembatasan mobilitas memaksa organisasi menghentikan sebagian besar operasi fisiknya dalam hitungan hari, tanpa persiapan yang memadai. Sebagian organisasi mengalami penurunan kinerja yang tajam bahkan berhenti beroperasi, sementara sebagian lain justru berhasil mempertahankan layanan dan menemukan model kerja yang baru.</w:t>
      </w:r>
    </w:p>
    <w:p>
      <w:pPr>
        <w:ind w:firstLine="709"/>
        <w:jc w:val="both"/>
      </w:pPr>
      <w:r>
        <w:t>Perbedaan hasil tersebut memunculkan pertanyaan mendasar: mengapa organisasi yang menghadapi tekanan eksternal serupa menunjukkan daya tahan yang berbeda? Literatur manajemen menjelaskan fenomena ini melalui konsep ketahanan organisasi (organizational resilience), yaitu kemampuan organisasi untuk bertahan, pulih, dan bahkan berkembang setelah menghadapi gangguan (Duchek, 2020). Dari berbagai faktor yang dibahas dalam kajian terdahulu, dua faktor secara konsisten muncul sebagai penentu utama, yaitu kualitas kepemimpinan dan kesiapan organisasi dalam melakukan adaptasi digital. Survei McKinsey (2020) bahkan menemukan bahwa perusahaan di berbagai belahan dunia mempercepat digitalisasi interaksi pelanggan dan operasi internalnya setara tiga hingga empat tahun hanya dalam beberapa bulan pertama pandemi. Namun percepatan tersebut tidak merata, dan perbedaannya banyak ditentukan oleh bagaimana pimpinan organisasi merespons situasi.</w:t>
      </w:r>
    </w:p>
    <w:p>
      <w:pPr>
        <w:ind w:firstLine="709"/>
        <w:jc w:val="both"/>
      </w:pPr>
      <w:r>
        <w:t>Berdasarkan latar belakang tersebut, penulisan makalah ini bertujuan untuk: (1) menjelaskan pengertian dan dimensi ketahanan organisasi menurut literatur akademik; (2) menguraikan peran kepemimpinan transformasional dan adaptif dalam membentuk organisasi yang tangguh pada masa krisis; (3) membahas bentuk-bentuk adaptasi digital yang dilakukan organisasi; (4) menganalisis keterkaitan teori dengan praktik melalui contoh organisasi publik dan swasta di Indonesia serta mengidentifikasi faktor pendukung dan penghambatnya; dan (5) merumuskan rekomendasi strategis bagi organisasi dalam menghadapi krisis pada masa mendatang.</w:t>
      </w:r>
    </w:p>
    <w:p>
      <w:pPr>
        <w:spacing w:before="240" w:after="120"/>
      </w:pPr>
      <w:r>
        <w:rPr>
          <w:b/>
        </w:rPr>
        <w:t>II. PEMBAHASAN</w:t>
      </w:r>
    </w:p>
    <w:p>
      <w:pPr>
        <w:spacing w:before="120" w:after="60"/>
      </w:pPr>
      <w:r>
        <w:rPr>
          <w:b/>
        </w:rPr>
        <w:t>A. Pengertian dan Dimensi Ketahanan Organisasi</w:t>
      </w:r>
    </w:p>
    <w:p>
      <w:pPr>
        <w:ind w:firstLine="709"/>
        <w:jc w:val="both"/>
      </w:pPr>
      <w:r>
        <w:t>Ketahanan organisasi pada awalnya dipahami secara sempit sebagai kemampuan kembali ke kondisi semula setelah gangguan (bounce back). Pemahaman tersebut kemudian berkembang. Duchek (2020) merumuskan ketahanan organisasi sebagai kemampuan dinamis yang terdiri atas tiga tahap yang saling berkaitan, yaitu antisipasi (anticipation), penanganan (coping), dan adaptasi (adaptation). Antisipasi mencakup kemampuan mengamati lingkungan, mengenali sinyal lemah, dan menyiapkan rencana kesinambungan usaha. Penanganan mencakup kemampuan menerima kenyataan krisis dan mengembangkan solusi dalam keterbatasan. Adaptasi mencakup kemampuan belajar dari pengalaman dan melakukan perubahan permanen pada cara kerja organisasi.</w:t>
      </w:r>
    </w:p>
    <w:p>
      <w:pPr>
        <w:ind w:firstLine="709"/>
        <w:jc w:val="both"/>
      </w:pPr>
      <w:r>
        <w:t>Lengnick-Hall, Beck, dan Lengnick-Hall (2011) melihat ketahanan sebagai kapasitas yang terbentuk dari tiga kemampuan. Pertama, kemampuan kognitif, yaitu cara organisasi memaknai situasi, yang ditopang oleh identitas dan nilai yang kuat. Kedua, kemampuan perilaku, yaitu keberanian bertindak, berimprovisasi, dan memanfaatkan sumber daya secara tidak konvensional. Ketiga, kemampuan kontekstual, yaitu modal sosial berupa jaringan hubungan, kepercayaan antaranggota, dan akses terhadap sumber daya eksternal. Sementara itu, Weick dan Sutcliffe (2007) menekankan praktik kewaspadaan kolektif (mindful organizing) yang ditandai oleh kepedulian terhadap kegagalan sekecil apa pun, keengganan menyederhanakan persoalan, kepekaan terhadap operasi di lapangan, komitmen pada pemulihan, dan penghormatan terhadap keahlian tanpa memandang jabatan.</w:t>
      </w:r>
    </w:p>
    <w:p>
      <w:pPr>
        <w:ind w:firstLine="709"/>
        <w:jc w:val="both"/>
      </w:pPr>
      <w:r>
        <w:t>Dari uraian tersebut dapat disimpulkan bahwa ketahanan organisasi bersifat multidimensi dan sekurang-kurangnya mencakup empat dimensi: dimensi kognitif (pemaknaan dan kejelasan arah), dimensi perilaku (kecepatan bertindak dan improvisasi), dimensi relasional (modal sosial dan kolaborasi), serta dimensi struktural-teknologis (sistem, proses, dan infrastruktur pendukung). Ketahanan juga tidak berhenti pada pemulihan, tetapi idealnya bermuara pada kemajuan ke kondisi yang lebih baik (bounce forward).</w:t>
      </w:r>
    </w:p>
    <w:p>
      <w:pPr>
        <w:spacing w:before="120" w:after="60"/>
      </w:pPr>
      <w:r>
        <w:rPr>
          <w:b/>
        </w:rPr>
        <w:t>B. Peran Kepemimpinan Transformasional dan Adaptif</w:t>
      </w:r>
    </w:p>
    <w:p>
      <w:pPr>
        <w:ind w:firstLine="709"/>
        <w:jc w:val="both"/>
      </w:pPr>
      <w:r>
        <w:t>Kepemimpinan transformasional yang dirumuskan Bass dan Riggio (2006) memiliki empat dimensi yang sangat relevan dengan situasi krisis. Pengaruh ideal (idealized influence) membuat pemimpin menjadi rujukan moral sehingga kepercayaan anggota tetap terjaga ketika informasi serba tidak pasti. Motivasi inspirasional (inspirational motivation) memungkinkan pemimpin menyampaikan gambaran masa depan yang menumbuhkan harapan, sehingga organisasi tidak lumpuh oleh ketakutan. Stimulasi intelektual (intellectual stimulation) mendorong anggota mempertanyakan cara kerja lama dan mengusulkan solusi baru, yang justru sangat dibutuhkan ketika prosedur baku tidak lagi dapat dijalankan. Pertimbangan individual (individualized consideration) membuat pemimpin memperhatikan kondisi psikologis dan kebutuhan masing-masing anggota, yang pada masa krisis berpengaruh langsung terhadap produktivitas.</w:t>
      </w:r>
    </w:p>
    <w:p>
      <w:pPr>
        <w:ind w:firstLine="709"/>
        <w:jc w:val="both"/>
      </w:pPr>
      <w:r>
        <w:t>Pendekatan kepemimpinan adaptif dari Heifetz, Grashow, dan Linsky (2009) melengkapi perspektif tersebut dengan membedakan persoalan teknis dan tantangan adaptif. Persoalan teknis dapat diselesaikan dengan keahlian dan prosedur yang sudah ada, sedangkan tantangan adaptif menuntut perubahan nilai, kebiasaan, dan cara pandang. Krisis umumnya mengandung keduanya, dan kesalahan yang sering terjadi adalah memperlakukan tantangan adaptif sebagai persoalan teknis. Pemimpin adaptif dituntut mampu mengambil jarak untuk melihat pola secara utuh (getting on the balcony), mengatur tekanan agar berada pada tingkat yang produktif, serta mengembalikan sebagian pekerjaan kepada anggota organisasi melalui pendelegasian kewenangan. Praktik ini pada akhirnya membentuk rasa aman psikologis, yaitu keyakinan anggota bahwa menyampaikan masalah atau kesalahan tidak akan berujung pada hukuman, sehingga informasi buruk sampai kepada pimpinan lebih cepat dan keputusan dapat diambil sebelum terlambat.</w:t>
      </w:r>
    </w:p>
    <w:p>
      <w:pPr>
        <w:spacing w:before="120" w:after="60"/>
      </w:pPr>
      <w:r>
        <w:rPr>
          <w:b/>
        </w:rPr>
        <w:t>C. Adaptasi Digital sebagai Instrumen Ketahanan</w:t>
      </w:r>
    </w:p>
    <w:p>
      <w:pPr>
        <w:ind w:firstLine="709"/>
        <w:jc w:val="both"/>
      </w:pPr>
      <w:r>
        <w:t>Vial (2019) mendefinisikan transformasi digital sebagai proses perubahan yang dipicu oleh kombinasi teknologi informasi, komputasi, komunikasi, dan konektivitas, yang secara mendasar mengubah proposisi nilai sebuah organisasi. Definisi ini menegaskan bahwa adaptasi digital bukan sekadar pengadaan perangkat atau aplikasi, melainkan perubahan pada struktur, proses, dan budaya organisasi. Dalam konteks krisis, adaptasi digital umumnya berlangsung pada tiga lapisan. Lapisan pertama adalah perubahan sistem kerja, meliputi kerja jarak jauh dan hibrida, penggunaan platform kolaborasi, komputasi awan, serta digitalisasi dokumen dan persetujuan. Lapisan kedua adalah digitalisasi layanan, yaitu pemindahan dan perluasan kanal layanan kepada pelanggan atau masyarakat melalui aplikasi seluler dan portal daring. Lapisan ketiga adalah pemanfaatan teknologi informasi untuk pengambilan keputusan, melalui integrasi data, pemantauan indikator secara real-time, dan analitik.</w:t>
      </w:r>
    </w:p>
    <w:p>
      <w:pPr>
        <w:ind w:firstLine="709"/>
        <w:jc w:val="both"/>
      </w:pPr>
      <w:r>
        <w:t>Kemampuan organisasi menjalankan ketiga lapisan tersebut dapat dijelaskan dengan kerangka kapabilitas dinamis Teece (2007) yang mencakup penginderaan peluang dan ancaman (sensing), pengambilan peluang melalui keputusan investasi dan model bisnis (seizing), serta pembaruan sumber daya dan struktur organisasi (transforming). Organisasi yang tangguh adalah organisasi yang tidak berhenti pada tahap sensing dan seizing, tetapi melanjutkannya pada transforming, sehingga perubahan yang lahir dari krisis bersifat permanen dan bukan sekadar solusi darurat.</w:t>
      </w:r>
    </w:p>
    <w:p>
      <w:pPr>
        <w:spacing w:before="120" w:after="60"/>
      </w:pPr>
      <w:r>
        <w:rPr>
          <w:b/>
        </w:rPr>
        <w:t>D. Contoh Penerapan di Organisasi Publik dan Swasta</w:t>
      </w:r>
    </w:p>
    <w:p>
      <w:pPr>
        <w:ind w:firstLine="709"/>
        <w:jc w:val="both"/>
      </w:pPr>
      <w:r>
        <w:t>Pada sektor publik, Pemerintah Indonesia mengembangkan aplikasi PeduliLindungi sebagai instrumen pengendalian pandemi. Aplikasi ini mengintegrasikan data vaksinasi, hasil pemeriksaan, dan pengendalian mobilitas masyarakat di ruang publik, serta melibatkan koordinasi lintas kementerian dan lembaga. Dalam waktu relatif singkat, layanan tersebut menjangkau puluhan juta pengguna. Yang lebih penting, setelah masa krisis mereda, platform tersebut tidak dihentikan, tetapi bertransformasi menjadi SATUSEHAT Mobile sebagai bagian dari ekosistem data kesehatan nasional. Hal ini menunjukkan bahwa respons krisis berhasil diubah menjadi kapabilitas permanen.</w:t>
      </w:r>
    </w:p>
    <w:p>
      <w:pPr>
        <w:ind w:firstLine="709"/>
        <w:jc w:val="both"/>
      </w:pPr>
      <w:r>
        <w:t>Pada sektor perbankan, PT Bank Rakyat Indonesia (Persero) Tbk. memperkuat layanan digital melalui aplikasi BRImo dan memperluas jaringan keagenan AgenBRILink. Ketika pembatasan mobilitas membuat kunjungan ke kantor cabang menurun drastis, transaksi nasabah tetap dapat berjalan melalui kanal digital dan agen di tingkat desa. Strategi ini bukan hanya mekanisme bertahan, melainkan juga mengubah peran kantor cabang dari pusat transaksi menjadi pusat konsultasi dan penjualan. Kedua contoh tersebut memperlihatkan pola yang sama: keputusan kepemimpinan yang cepat dipadukan dengan kapasitas digital yang telah disiapkan sebelumnya.</w:t>
      </w:r>
    </w:p>
    <w:p>
      <w:pPr>
        <w:spacing w:before="240" w:after="120"/>
      </w:pPr>
      <w:r>
        <w:rPr>
          <w:b/>
        </w:rPr>
        <w:t>III. ANALISIS</w:t>
      </w:r>
    </w:p>
    <w:p>
      <w:pPr>
        <w:spacing w:before="120" w:after="60"/>
      </w:pPr>
      <w:r>
        <w:rPr>
          <w:b/>
        </w:rPr>
        <w:t>A. Keterkaitan Teori dengan Praktik</w:t>
      </w:r>
    </w:p>
    <w:p>
      <w:pPr>
        <w:ind w:firstLine="709"/>
        <w:jc w:val="both"/>
      </w:pPr>
      <w:r>
        <w:t>Apabila kedua kasus tersebut dibaca menggunakan kerangka Duchek (2020), tampak bahwa tahap antisipasi merupakan tahap yang paling lemah pada hampir semua organisasi. Hanya sedikit organisasi yang memiliki rencana kesinambungan usaha yang benar-benar siap diaktifkan. Keunggulan justru muncul pada tahap penanganan dan adaptasi, dan keunggulan tersebut sangat ditentukan oleh dua hal: kecepatan pengambilan keputusan pimpinan dan ketersediaan fondasi digital.</w:t>
      </w:r>
    </w:p>
    <w:p>
      <w:pPr>
        <w:ind w:firstLine="709"/>
        <w:jc w:val="both"/>
      </w:pPr>
      <w:r>
        <w:t>Kaitan antara kepemimpinan dan digitalisasi bersifat saling mengunci. Kepemimpinan berperan menyediakan arah, legitimasi perubahan, dan keberanian menanggung risiko keputusan, sedangkan digitalisasi menyediakan kapasitas eksekusi dan visibilitas data yang membuat keputusan tersebut dapat dijalankan serta dipantau. Tanpa kepemimpinan, investasi teknologi hanya menghasilkan pemindahan proses lama ke layar komputer tanpa perbaikan nyata. Sebaliknya, tanpa dukungan digital, kepemimpinan yang visioner akan terhambat keterbatasan kapasitas pelaksanaan. Kasus integrasi data lintas kementerian pada layanan kesehatan nasional merupakan ilustrasi yang baik, karena hambatan terbesarnya bukan ketersediaan teknologi, melainkan kesediaan setiap institusi membuka dan menyelaraskan datanya. Dalam kerangka Heifetz dkk. (2009), persoalan tersebut merupakan tantangan adaptif, bukan persoalan teknis.</w:t>
      </w:r>
    </w:p>
    <w:p>
      <w:pPr>
        <w:spacing w:before="120" w:after="60"/>
      </w:pPr>
      <w:r>
        <w:rPr>
          <w:b/>
        </w:rPr>
        <w:t>B. Faktor Pendukung</w:t>
      </w:r>
    </w:p>
    <w:p>
      <w:pPr>
        <w:ind w:left="709"/>
        <w:jc w:val="both"/>
      </w:pPr>
      <w:r>
        <w:t>1. Komitmen dan keteladanan pimpinan puncak, termasuk kesediaan mengubah cara kerjanya sendiri, yang menjadi sinyal paling kuat bagi seluruh organisasi.</w:t>
      </w:r>
    </w:p>
    <w:p>
      <w:pPr>
        <w:ind w:left="709"/>
        <w:jc w:val="both"/>
      </w:pPr>
      <w:r>
        <w:t>2. Budaya belajar dan rasa aman psikologis yang memungkinkan eksperimen berskala kecil serta pelaporan kegagalan secara terbuka.</w:t>
      </w:r>
    </w:p>
    <w:p>
      <w:pPr>
        <w:ind w:left="709"/>
        <w:jc w:val="both"/>
      </w:pPr>
      <w:r>
        <w:t>3. Ketersediaan infrastruktur teknologi informasi dan interoperabilitas data antarunit maupun antarinstansi.</w:t>
      </w:r>
    </w:p>
    <w:p>
      <w:pPr>
        <w:ind w:left="709"/>
        <w:jc w:val="both"/>
      </w:pPr>
      <w:r>
        <w:t>4. Literasi digital sumber daya manusia yang ditopang program pelatihan berkelanjutan.</w:t>
      </w:r>
    </w:p>
    <w:p>
      <w:pPr>
        <w:ind w:left="709"/>
        <w:jc w:val="both"/>
      </w:pPr>
      <w:r>
        <w:t>5. Fleksibilitas tata kelola, misalnya relaksasi prosedur dan penyederhanaan mekanisme pengambilan keputusan pada masa darurat.</w:t>
      </w:r>
    </w:p>
    <w:p>
      <w:pPr>
        <w:ind w:left="709"/>
        <w:jc w:val="both"/>
      </w:pPr>
      <w:r>
        <w:t>6. Kemitraan lintas sektor dengan penyedia teknologi, perguruan tinggi, dan komunitas, yang memperbesar modal sosial organisasi.</w:t>
      </w:r>
    </w:p>
    <w:p>
      <w:pPr>
        <w:spacing w:before="120" w:after="60"/>
      </w:pPr>
      <w:r>
        <w:rPr>
          <w:b/>
        </w:rPr>
        <w:t>C. Faktor Penghambat</w:t>
      </w:r>
    </w:p>
    <w:p>
      <w:pPr>
        <w:ind w:left="709"/>
        <w:jc w:val="both"/>
      </w:pPr>
      <w:r>
        <w:t>1. Resistensi terhadap perubahan, terutama dari pihak yang merasa posisinya terancam oleh penyederhanaan proses melalui digitalisasi.</w:t>
      </w:r>
    </w:p>
    <w:p>
      <w:pPr>
        <w:ind w:left="709"/>
        <w:jc w:val="both"/>
      </w:pPr>
      <w:r>
        <w:t>2. Sekat antarunit (silo) dan ego sektoral yang menyebabkan data terfragmentasi serta duplikasi sistem.</w:t>
      </w:r>
    </w:p>
    <w:p>
      <w:pPr>
        <w:ind w:left="709"/>
        <w:jc w:val="both"/>
      </w:pPr>
      <w:r>
        <w:t>3. Kesenjangan digital, baik berupa keterbatasan infrastruktur jaringan di daerah tertentu maupun perbedaan tingkat literasi pengguna.</w:t>
      </w:r>
    </w:p>
    <w:p>
      <w:pPr>
        <w:ind w:left="709"/>
        <w:jc w:val="both"/>
      </w:pPr>
      <w:r>
        <w:t>4. Keterbatasan anggaran dan orientasi jangka pendek yang menempatkan investasi ketahanan sebagai beban biaya, bukan sebagai investasi strategis.</w:t>
      </w:r>
    </w:p>
    <w:p>
      <w:pPr>
        <w:ind w:left="709"/>
        <w:jc w:val="both"/>
      </w:pPr>
      <w:r>
        <w:t>5. Kekakuan birokrasi dan kekhawatiran terhadap pertanggungjawaban hukum, yang membuat pejabat cenderung menunda keputusan pada situasi yang belum diatur.</w:t>
      </w:r>
    </w:p>
    <w:p>
      <w:pPr>
        <w:ind w:left="709"/>
        <w:jc w:val="both"/>
      </w:pPr>
      <w:r>
        <w:t>6. Risiko keamanan siber dan pelindungan data pribadi yang meningkat seiring perluasan layanan daring, sehingga menuntut kepatuhan terhadap Undang-Undang Nomor 27 Tahun 2022 tentang Pelindungan Data Pribadi.</w:t>
      </w:r>
    </w:p>
    <w:p>
      <w:pPr>
        <w:ind w:left="709"/>
        <w:jc w:val="both"/>
      </w:pPr>
      <w:r>
        <w:t>7. Kelelahan digital (digital fatigue) dan kaburnya batas antara pekerjaan dan kehidupan pribadi, yang dalam jangka panjang menurunkan kesejahteraan serta produktivitas pegawai.</w:t>
      </w:r>
    </w:p>
    <w:p>
      <w:pPr>
        <w:spacing w:before="240" w:after="120"/>
      </w:pPr>
      <w:r>
        <w:rPr>
          <w:b/>
        </w:rPr>
        <w:t>IV. PENUTUP</w:t>
      </w:r>
    </w:p>
    <w:p>
      <w:pPr>
        <w:ind w:firstLine="709"/>
        <w:jc w:val="both"/>
      </w:pPr>
      <w:r>
        <w:t>Berdasarkan pembahasan dan analisis di atas dapat disimpulkan bahwa ketahanan organisasi merupakan kapabilitas dinamis yang terbangun melalui proses antisipasi, penanganan, dan adaptasi, serta mencakup dimensi kognitif, perilaku, relasional, dan struktural-teknologis. Kepemimpinan transformasional dan adaptif berperan sebagai penggerak utama karena menentukan kecepatan pengambilan keputusan, kejelasan arah, dan kesediaan organisasi mengubah cara kerjanya. Adaptasi digital berperan sebagai instrumen yang memperbesar kapasitas pelaksanaan, menjaga kesinambungan layanan, dan menyediakan data bagi pengambilan keputusan. Keduanya bersifat saling melengkapi dan tidak dapat dipisahkan, sebagaimana tampak pada pengalaman organisasi publik maupun swasta di Indonesia selama pandemi Covid-19.</w:t>
      </w:r>
    </w:p>
    <w:p>
      <w:pPr>
        <w:ind w:firstLine="709"/>
        <w:jc w:val="both"/>
      </w:pPr>
      <w:r>
        <w:t>Beberapa rekomendasi strategis dapat diajukan. Pertama, organisasi perlu menempatkan ketahanan sebagai agenda strategis yang berjalan terus-menerus, bukan program musiman saat krisis terjadi, melalui pemetaan risiko, penyusunan rencana kesinambungan usaha, dan simulasi berkala. Kedua, pengembangan kepemimpinan adaptif tidak boleh dibatasi pada jajaran puncak, tetapi perlu menjangkau pimpinan menengah dan penyelia melalui pendelegasian kewenangan yang jelas. Ketiga, investasi digital sebaiknya diarahkan pada arsitektur data dan interoperabilitas sistem, bukan semata pada penambahan aplikasi baru. Keempat, organisasi perlu membangun literasi digital sekaligus rasa aman psikologis agar teknologi benar-benar dimanfaatkan dan masalah dilaporkan sejak dini. Kelima, penguatan tata kelola keamanan siber dan pelindungan data pribadi harus menjadi bagian dari setiap inisiatif digitalisasi. Keenam, ketahanan perlu diukur melalui indikator yang konkret, misalnya waktu pemulihan layanan, tingkat kesinambungan layanan pada masa gangguan, dan tingkat adopsi kanal digital, sehingga kemajuannya dapat dievaluasi secara objektif. Dengan langkah-langkah tersebut, organisasi tidak hanya mampu bertahan menghadapi krisis berikutnya, tetapi juga menjadikan krisis sebagai momentum pembaruan.</w:t>
      </w:r>
    </w:p>
    <w:p>
      <w:pPr>
        <w:spacing w:before="240" w:after="120"/>
      </w:pPr>
      <w:r>
        <w:rPr>
          <w:b/>
        </w:rPr>
        <w:t>DAFTAR PUSTAKA</w:t>
      </w:r>
    </w:p>
    <w:p>
      <w:pPr>
        <w:spacing w:after="120"/>
        <w:ind w:left="709" w:hanging="709"/>
        <w:jc w:val="both"/>
      </w:pPr>
      <w:r>
        <w:t>Bass, B. M., &amp; Riggio, R. E. (2006). Transformational leadership (2nd ed.). Mahwah, NJ: Lawrence Erlbaum Associates.</w:t>
      </w:r>
    </w:p>
    <w:p>
      <w:pPr>
        <w:spacing w:after="120"/>
        <w:ind w:left="709" w:hanging="709"/>
        <w:jc w:val="both"/>
      </w:pPr>
      <w:r>
        <w:t>Duchek, S. (2020). Organizational resilience: A capability-based conceptualization. Business Research, 13(1), 215–246. https://doi.org/10.1007/s40685-019-0085-7</w:t>
      </w:r>
    </w:p>
    <w:p>
      <w:pPr>
        <w:spacing w:after="120"/>
        <w:ind w:left="709" w:hanging="709"/>
        <w:jc w:val="both"/>
      </w:pPr>
      <w:r>
        <w:t>Heifetz, R., Grashow, A., &amp; Linsky, M. (2009). The practice of adaptive leadership: Tools and tactics for changing your organization and the world. Boston, MA: Harvard Business Press.</w:t>
      </w:r>
    </w:p>
    <w:p>
      <w:pPr>
        <w:spacing w:after="120"/>
        <w:ind w:left="709" w:hanging="709"/>
        <w:jc w:val="both"/>
      </w:pPr>
      <w:r>
        <w:t>Lengnick-Hall, C. A., Beck, T. E., &amp; Lengnick-Hall, M. L. (2011). Developing a capacity for organizational resilience through strategic human resource management. Human Resource Management Review, 21(3), 243–255. https://doi.org/10.1016/j.hrmr.2010.07.001</w:t>
      </w:r>
    </w:p>
    <w:p>
      <w:pPr>
        <w:spacing w:after="120"/>
        <w:ind w:left="709" w:hanging="709"/>
        <w:jc w:val="both"/>
      </w:pPr>
      <w:r>
        <w:t>McKinsey &amp; Company. (2020). How COVID-19 has pushed companies over the technology tipping point—and transformed business forever. McKinsey Global Survey. Diakses dari https://www.mckinsey.com</w:t>
      </w:r>
    </w:p>
    <w:p>
      <w:pPr>
        <w:spacing w:after="120"/>
        <w:ind w:left="709" w:hanging="709"/>
        <w:jc w:val="both"/>
      </w:pPr>
      <w:r>
        <w:t>Teece, D. J. (2007). Explicating dynamic capabilities: The nature and microfoundations of (sustainable) enterprise performance. Strategic Management Journal, 28(13), 1319–1350. https://doi.org/10.1002/smj.640</w:t>
      </w:r>
    </w:p>
    <w:p>
      <w:pPr>
        <w:spacing w:after="120"/>
        <w:ind w:left="709" w:hanging="709"/>
        <w:jc w:val="both"/>
      </w:pPr>
      <w:r>
        <w:t>Vial, G. (2019). Understanding digital transformation: A review and a research agenda. The Journal of Strategic Information Systems, 28(2), 118–144. https://doi.org/10.1016/j.jsis.2019.01.003</w:t>
      </w:r>
    </w:p>
    <w:p>
      <w:pPr>
        <w:spacing w:after="120"/>
        <w:ind w:left="709" w:hanging="709"/>
        <w:jc w:val="both"/>
      </w:pPr>
      <w:r>
        <w:t>Weick, K. E., &amp; Sutcliffe, K. M. (2007). Managing the unexpected: Resilient performance in an age of uncertainty (2nd ed.). San Francisco, CA: Jossey-Bass.</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