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jc w:val="center"/>
      </w:pPr>
      <w:r>
        <w:rPr>
          <w:b/>
          <w:sz w:val="24"/>
        </w:rPr>
        <w:t>TUGAS 3</w:t>
      </w:r>
    </w:p>
    <w:p/>
    <w:p>
      <w:pPr>
        <w:spacing w:after="0"/>
        <w:jc w:val="center"/>
      </w:pPr>
      <w:r>
        <w:rPr>
          <w:b/>
          <w:sz w:val="24"/>
        </w:rPr>
        <w:t>MAKALAH</w:t>
      </w:r>
    </w:p>
    <w:p/>
    <w:p>
      <w:pPr>
        <w:spacing w:after="0"/>
        <w:jc w:val="center"/>
      </w:pPr>
      <w:r>
        <w:rPr>
          <w:b/>
          <w:sz w:val="24"/>
        </w:rPr>
        <w:t>MEMBANGUN KETAHANAN ORGANISASI DALAM KRISIS:</w:t>
      </w:r>
    </w:p>
    <w:p>
      <w:pPr>
        <w:spacing w:after="0"/>
        <w:jc w:val="center"/>
      </w:pPr>
      <w:r>
        <w:rPr>
          <w:b/>
          <w:sz w:val="24"/>
        </w:rPr>
        <w:t>FOKUS PADA KEPEMIMPINAN DAN ADAPTASI DIGITAL PADA</w:t>
      </w:r>
    </w:p>
    <w:p>
      <w:pPr>
        <w:spacing w:after="0"/>
        <w:jc w:val="center"/>
      </w:pPr>
      <w:r>
        <w:rPr>
          <w:b/>
          <w:sz w:val="24"/>
        </w:rPr>
        <w:t>KEMENTERIAN KESEHATAN REPUBLIK INDONESIA</w:t>
      </w:r>
    </w:p>
    <w:p>
      <w:pPr>
        <w:spacing w:after="0"/>
        <w:jc w:val="center"/>
      </w:pPr>
      <w:r>
        <w:rPr>
          <w:b/>
          <w:sz w:val="24"/>
        </w:rPr>
        <w:t>DALAM MENGHADAPI PANDEMI COVID-19</w:t>
      </w:r>
    </w:p>
    <w:p/>
    <w:p>
      <w:pPr>
        <w:jc w:val="center"/>
      </w:pPr>
      <w:r>
        <w:drawing>
          <wp:inline xmlns:a="http://schemas.openxmlformats.org/drawingml/2006/main" xmlns:pic="http://schemas.openxmlformats.org/drawingml/2006/picture">
            <wp:extent cx="1368000" cy="1030181"/>
            <wp:docPr id="1" name="Picture 1"/>
            <wp:cNvGraphicFramePr>
              <a:graphicFrameLocks noChangeAspect="1"/>
            </wp:cNvGraphicFramePr>
            <a:graphic>
              <a:graphicData uri="http://schemas.openxmlformats.org/drawingml/2006/picture">
                <pic:pic>
                  <pic:nvPicPr>
                    <pic:cNvPr id="0" name="ut-000.png"/>
                    <pic:cNvPicPr/>
                  </pic:nvPicPr>
                  <pic:blipFill>
                    <a:blip r:embed="rId10"/>
                    <a:stretch>
                      <a:fillRect/>
                    </a:stretch>
                  </pic:blipFill>
                  <pic:spPr>
                    <a:xfrm>
                      <a:off x="0" y="0"/>
                      <a:ext cx="1368000" cy="1030181"/>
                    </a:xfrm>
                    <a:prstGeom prst="rect"/>
                  </pic:spPr>
                </pic:pic>
              </a:graphicData>
            </a:graphic>
          </wp:inline>
        </w:drawing>
      </w:r>
    </w:p>
    <w:p/>
    <w:p>
      <w:pPr>
        <w:spacing w:after="0"/>
        <w:jc w:val="center"/>
      </w:pPr>
      <w:r>
        <w:rPr>
          <w:b/>
          <w:sz w:val="24"/>
        </w:rPr>
        <w:t>DISUSUN OLEH</w:t>
      </w:r>
    </w:p>
    <w:p/>
    <w:tbl>
      <w:tblPr>
        <w:tblW w:type="auto" w:w="0"/>
        <w:jc w:val="center"/>
        <w:tblLook w:firstColumn="1" w:firstRow="1" w:lastColumn="0" w:lastRow="0" w:noHBand="0" w:noVBand="1" w:val="04A0"/>
      </w:tblPr>
      <w:tblGrid>
        <w:gridCol w:w="1701"/>
        <w:gridCol w:w="340"/>
        <w:gridCol w:w="3969"/>
      </w:tblGrid>
      <w:tr>
        <w:tc>
          <w:tcPr>
            <w:tcW w:type="dxa" w:w="2757"/>
          </w:tcPr>
          <w:p>
            <w:pPr>
              <w:spacing w:line="360" w:lineRule="auto"/>
            </w:pPr>
            <w:r>
              <w:t>NAMA</w:t>
            </w:r>
          </w:p>
        </w:tc>
        <w:tc>
          <w:tcPr>
            <w:tcW w:type="dxa" w:w="2757"/>
          </w:tcPr>
          <w:p>
            <w:pPr>
              <w:spacing w:line="360" w:lineRule="auto"/>
            </w:pPr>
            <w:r>
              <w:t>:</w:t>
            </w:r>
          </w:p>
        </w:tc>
        <w:tc>
          <w:tcPr>
            <w:tcW w:type="dxa" w:w="2757"/>
          </w:tcPr>
          <w:p>
            <w:pPr>
              <w:spacing w:line="360" w:lineRule="auto"/>
            </w:pPr>
            <w:r>
              <w:t>HAFIZH ARYA GINTARA</w:t>
            </w:r>
          </w:p>
        </w:tc>
      </w:tr>
      <w:tr>
        <w:tc>
          <w:tcPr>
            <w:tcW w:type="dxa" w:w="2757"/>
          </w:tcPr>
          <w:p>
            <w:pPr>
              <w:spacing w:line="360" w:lineRule="auto"/>
            </w:pPr>
            <w:r>
              <w:t>NIM</w:t>
            </w:r>
          </w:p>
        </w:tc>
        <w:tc>
          <w:tcPr>
            <w:tcW w:type="dxa" w:w="2757"/>
          </w:tcPr>
          <w:p>
            <w:pPr>
              <w:spacing w:line="360" w:lineRule="auto"/>
            </w:pPr>
            <w:r>
              <w:t>:</w:t>
            </w:r>
          </w:p>
        </w:tc>
        <w:tc>
          <w:tcPr>
            <w:tcW w:type="dxa" w:w="2757"/>
          </w:tcPr>
          <w:p>
            <w:pPr>
              <w:spacing w:line="360" w:lineRule="auto"/>
            </w:pPr>
            <w:r>
              <w:t>055353551</w:t>
            </w:r>
          </w:p>
        </w:tc>
      </w:tr>
      <w:tr>
        <w:tc>
          <w:tcPr>
            <w:tcW w:type="dxa" w:w="2757"/>
          </w:tcPr>
          <w:p>
            <w:pPr>
              <w:spacing w:line="360" w:lineRule="auto"/>
            </w:pPr>
            <w:r>
              <w:t>TUTOR</w:t>
            </w:r>
          </w:p>
        </w:tc>
        <w:tc>
          <w:tcPr>
            <w:tcW w:type="dxa" w:w="2757"/>
          </w:tcPr>
          <w:p>
            <w:pPr>
              <w:spacing w:line="360" w:lineRule="auto"/>
            </w:pPr>
            <w:r>
              <w:t>:</w:t>
            </w:r>
          </w:p>
        </w:tc>
        <w:tc>
          <w:tcPr>
            <w:tcW w:type="dxa" w:w="2757"/>
          </w:tcPr>
          <w:p>
            <w:pPr>
              <w:spacing w:line="360" w:lineRule="auto"/>
            </w:pPr>
            <w:r>
              <w:t>RAHAYU SULISTIOWATI</w:t>
            </w:r>
          </w:p>
        </w:tc>
      </w:tr>
    </w:tbl>
    <w:p/>
    <w:p/>
    <w:p/>
    <w:p>
      <w:pPr>
        <w:spacing w:after="0"/>
        <w:jc w:val="center"/>
      </w:pPr>
      <w:r>
        <w:rPr>
          <w:b/>
          <w:sz w:val="24"/>
        </w:rPr>
        <w:t>PROGRAM STUDI S1 ILMU ADMINISTRASI NEGARA</w:t>
      </w:r>
    </w:p>
    <w:p>
      <w:pPr>
        <w:spacing w:after="0"/>
        <w:jc w:val="center"/>
      </w:pPr>
      <w:r>
        <w:rPr>
          <w:b/>
          <w:sz w:val="24"/>
        </w:rPr>
        <w:t>FAKULTAS HUKUM, ILMU SOSIAL DAN ILMU POLITIK</w:t>
      </w:r>
    </w:p>
    <w:p>
      <w:pPr>
        <w:spacing w:after="0"/>
        <w:jc w:val="center"/>
      </w:pPr>
      <w:r>
        <w:rPr>
          <w:b/>
          <w:sz w:val="24"/>
        </w:rPr>
        <w:t>UNIVERSITAS TERBUKA</w:t>
      </w:r>
    </w:p>
    <w:p>
      <w:pPr>
        <w:spacing w:after="0"/>
        <w:jc w:val="center"/>
      </w:pPr>
      <w:r>
        <w:rPr>
          <w:b/>
          <w:sz w:val="24"/>
        </w:rPr>
        <w:t>UPBJJ-UT PURWOKERTO</w:t>
      </w:r>
    </w:p>
    <w:p>
      <w:pPr>
        <w:spacing w:after="0"/>
        <w:jc w:val="center"/>
      </w:pPr>
      <w:r>
        <w:rPr>
          <w:b/>
          <w:sz w:val="24"/>
        </w:rPr>
        <w:t>2026</w:t>
      </w:r>
    </w:p>
    <w:p>
      <w:r>
        <w:br w:type="page"/>
      </w:r>
    </w:p>
    <w:p>
      <w:pPr>
        <w:spacing w:after="240"/>
        <w:jc w:val="center"/>
      </w:pPr>
      <w:r>
        <w:rPr>
          <w:b/>
          <w:sz w:val="24"/>
        </w:rPr>
        <w:t>DAFTAR ISI</w:t>
      </w:r>
    </w:p>
    <w:p>
      <w:pPr>
        <w:tabs>
          <w:tab w:pos="7937" w:val="right" w:leader="dot"/>
        </w:tabs>
        <w:ind w:left="0"/>
      </w:pPr>
      <w:r>
        <w:t>BAB I PENDAHULUAN</w:t>
        <w:tab/>
        <w:t>3</w:t>
      </w:r>
    </w:p>
    <w:p>
      <w:pPr>
        <w:tabs>
          <w:tab w:pos="7937" w:val="right" w:leader="dot"/>
        </w:tabs>
        <w:ind w:left="425"/>
      </w:pPr>
      <w:r>
        <w:t>A. Latar Belakang</w:t>
        <w:tab/>
        <w:t>3</w:t>
      </w:r>
    </w:p>
    <w:p>
      <w:pPr>
        <w:tabs>
          <w:tab w:pos="7937" w:val="right" w:leader="dot"/>
        </w:tabs>
        <w:ind w:left="425"/>
      </w:pPr>
      <w:r>
        <w:t>B. Rumusan Masalah</w:t>
        <w:tab/>
        <w:t>4</w:t>
      </w:r>
    </w:p>
    <w:p>
      <w:pPr>
        <w:tabs>
          <w:tab w:pos="7937" w:val="right" w:leader="dot"/>
        </w:tabs>
        <w:ind w:left="425"/>
      </w:pPr>
      <w:r>
        <w:t>C. Tujuan</w:t>
        <w:tab/>
        <w:t>4</w:t>
      </w:r>
    </w:p>
    <w:p>
      <w:pPr>
        <w:tabs>
          <w:tab w:pos="7937" w:val="right" w:leader="dot"/>
        </w:tabs>
        <w:ind w:left="0"/>
      </w:pPr>
      <w:r>
        <w:t>BAB II TINJAUAN PUSTAKA</w:t>
        <w:tab/>
        <w:t>6</w:t>
      </w:r>
    </w:p>
    <w:p>
      <w:pPr>
        <w:tabs>
          <w:tab w:pos="7937" w:val="right" w:leader="dot"/>
        </w:tabs>
        <w:ind w:left="425"/>
      </w:pPr>
      <w:r>
        <w:t>A. Krisis dan Ketahanan Organisasi</w:t>
        <w:tab/>
        <w:t>6</w:t>
      </w:r>
    </w:p>
    <w:p>
      <w:pPr>
        <w:tabs>
          <w:tab w:pos="7937" w:val="right" w:leader="dot"/>
        </w:tabs>
        <w:ind w:left="425"/>
      </w:pPr>
      <w:r>
        <w:t>B. Dimensi Ketahanan Organisasi</w:t>
        <w:tab/>
        <w:t>6</w:t>
      </w:r>
    </w:p>
    <w:p>
      <w:pPr>
        <w:tabs>
          <w:tab w:pos="7937" w:val="right" w:leader="dot"/>
        </w:tabs>
        <w:ind w:left="425"/>
      </w:pPr>
      <w:r>
        <w:t>C. Kepemimpinan Transformasional dan Kepemimpinan Adaptif</w:t>
        <w:tab/>
        <w:t>7</w:t>
      </w:r>
    </w:p>
    <w:p>
      <w:pPr>
        <w:tabs>
          <w:tab w:pos="7937" w:val="right" w:leader="dot"/>
        </w:tabs>
        <w:ind w:left="425"/>
      </w:pPr>
      <w:r>
        <w:t>D. Adaptasi Digital dalam Organisasi</w:t>
        <w:tab/>
        <w:t>7</w:t>
      </w:r>
    </w:p>
    <w:p>
      <w:pPr>
        <w:tabs>
          <w:tab w:pos="7937" w:val="right" w:leader="dot"/>
        </w:tabs>
        <w:ind w:left="425"/>
      </w:pPr>
      <w:r>
        <w:t>E. Kapabilitas Dinamis</w:t>
        <w:tab/>
        <w:t>8</w:t>
      </w:r>
    </w:p>
    <w:p>
      <w:pPr>
        <w:tabs>
          <w:tab w:pos="7937" w:val="right" w:leader="dot"/>
        </w:tabs>
        <w:ind w:left="0"/>
      </w:pPr>
      <w:r>
        <w:t>BAB III PEMBAHASAN</w:t>
        <w:tab/>
        <w:t>9</w:t>
      </w:r>
    </w:p>
    <w:p>
      <w:pPr>
        <w:tabs>
          <w:tab w:pos="7937" w:val="right" w:leader="dot"/>
        </w:tabs>
        <w:ind w:left="425"/>
      </w:pPr>
      <w:r>
        <w:t>A. Tekanan Krisis terhadap Organisasi Publik di Indonesia</w:t>
        <w:tab/>
        <w:t>9</w:t>
      </w:r>
    </w:p>
    <w:p>
      <w:pPr>
        <w:tabs>
          <w:tab w:pos="7937" w:val="right" w:leader="dot"/>
        </w:tabs>
        <w:ind w:left="425"/>
      </w:pPr>
      <w:r>
        <w:t>B. Peran Kepemimpinan dalam Membangun Ketahanan Organisasi</w:t>
        <w:tab/>
        <w:t>9</w:t>
      </w:r>
    </w:p>
    <w:p>
      <w:pPr>
        <w:tabs>
          <w:tab w:pos="7937" w:val="right" w:leader="dot"/>
        </w:tabs>
        <w:ind w:left="425"/>
      </w:pPr>
      <w:r>
        <w:t>C. Adaptasi Digital: Dari PeduliLindungi Menuju SATUSEHAT</w:t>
        <w:tab/>
        <w:t>10</w:t>
      </w:r>
    </w:p>
    <w:p>
      <w:pPr>
        <w:tabs>
          <w:tab w:pos="7937" w:val="right" w:leader="dot"/>
        </w:tabs>
        <w:ind w:left="425"/>
      </w:pPr>
      <w:r>
        <w:t>D. Faktor Pendukung dan Penghambat Adaptasi</w:t>
        <w:tab/>
        <w:t>11</w:t>
      </w:r>
    </w:p>
    <w:p>
      <w:pPr>
        <w:tabs>
          <w:tab w:pos="7937" w:val="right" w:leader="dot"/>
        </w:tabs>
        <w:ind w:left="0"/>
      </w:pPr>
      <w:r>
        <w:t>BAB IV PENUTUP</w:t>
        <w:tab/>
        <w:t>13</w:t>
      </w:r>
    </w:p>
    <w:p>
      <w:pPr>
        <w:tabs>
          <w:tab w:pos="7937" w:val="right" w:leader="dot"/>
        </w:tabs>
        <w:ind w:left="425"/>
      </w:pPr>
      <w:r>
        <w:t>A. Kesimpulan</w:t>
        <w:tab/>
        <w:t>13</w:t>
      </w:r>
    </w:p>
    <w:p>
      <w:pPr>
        <w:tabs>
          <w:tab w:pos="7937" w:val="right" w:leader="dot"/>
        </w:tabs>
        <w:ind w:left="425"/>
      </w:pPr>
      <w:r>
        <w:t>B. Saran</w:t>
        <w:tab/>
        <w:t>13</w:t>
      </w:r>
    </w:p>
    <w:p>
      <w:pPr>
        <w:tabs>
          <w:tab w:pos="7937" w:val="right" w:leader="dot"/>
        </w:tabs>
        <w:ind w:left="0"/>
      </w:pPr>
      <w:r>
        <w:t>DAFTAR PUSTAKA</w:t>
        <w:tab/>
        <w:t>15</w:t>
      </w:r>
    </w:p>
    <w:p>
      <w:r>
        <w:br w:type="page"/>
      </w:r>
    </w:p>
    <w:p>
      <w:pPr>
        <w:jc w:val="center"/>
      </w:pPr>
      <w:r>
        <w:rPr>
          <w:b/>
        </w:rPr>
        <w:t>BAB I</w:t>
      </w:r>
    </w:p>
    <w:p>
      <w:pPr>
        <w:jc w:val="center"/>
      </w:pPr>
      <w:r>
        <w:rPr>
          <w:b/>
        </w:rPr>
        <w:t>PENDAHULUAN</w:t>
      </w:r>
    </w:p>
    <w:p>
      <w:pPr>
        <w:spacing w:before="120"/>
      </w:pPr>
      <w:r>
        <w:rPr>
          <w:b/>
        </w:rPr>
        <w:t>A. Latar Belakang</w:t>
      </w:r>
    </w:p>
    <w:p>
      <w:pPr>
        <w:ind w:firstLine="709"/>
        <w:jc w:val="both"/>
      </w:pPr>
      <w:r>
        <w:t>Tidak ada organisasi yang benar-benar aman dari krisis. Dalam beberapa tahun terakhir, organisasi di Indonesia menghadapi gangguan yang datang beruntun, mulai dari tekanan ekonomi global, bencana alam, perubahan teknologi yang cepat, sampai pandemi Covid-19. Dalam BMP ADPU4431 Perilaku Organisasi dijelaskan bahwa organisasi merupakan sistem terbuka yang terus berinteraksi dengan lingkungannya, sehingga setiap perubahan lingkungan langsung berpengaruh pada cara kerja organisasi (Toha dan Darmanto, 2022). Artinya, krisis bukan hal di luar urusan organisasi, melainkan bagian dari lingkungan yang harus diantisipasi.</w:t>
      </w:r>
    </w:p>
    <w:p>
      <w:pPr>
        <w:ind w:firstLine="709"/>
        <w:jc w:val="both"/>
      </w:pPr>
      <w:r>
        <w:t>Pandemi Covid-19 menjadi contoh paling jelas. Dalam hitungan hari, kantor ditutup dan pegawai diminta bekerja dari rumah. Menariknya, tekanan yang sama tidak menghasilkan dampak yang sama. Ada organisasi yang layanannya berhenti total, ada yang bertahan seadanya, dan ada yang justru menemukan cara kerja baru yang lebih baik. Kemampuan bertahan, pulih, dan berkembang setelah menghadapi gangguan inilah yang disebut ketahanan organisasi atau organizational resilience (Duchek, 2020).</w:t>
      </w:r>
    </w:p>
    <w:p>
      <w:pPr>
        <w:ind w:firstLine="709"/>
        <w:jc w:val="both"/>
      </w:pPr>
      <w:r>
        <w:rPr>
          <w:i w:val="0"/>
        </w:rPr>
        <w:t xml:space="preserve">Dari banyak faktor yang dibahas, dua hal paling sering disebut sebagai penentu, yaitu kepemimpinan dan adaptasi digital. Pemimpin menentukan seberapa cepat keputusan diambil dan seberapa berani organisasi mengubah kebiasaan lamanya, sedangkan teknologi digital menentukan apakah keputusan itu benar-benar bisa dijalankan. Teknologi yang canggih tidak berguna apabila pemimpinnya enggan mengubah prosedur, karena yang terjadi hanya memindahkan proses lama ke layar komputer. Survei </w:t>
      </w:r>
      <w:r>
        <w:rPr>
          <w:i w:val="0"/>
        </w:rPr>
        <w:t>McKinsey</w:t>
      </w:r>
      <w:r>
        <w:rPr>
          <w:i w:val="0"/>
        </w:rPr>
        <w:t xml:space="preserve"> (2020) bahkan menemukan bahwa pandemi mempercepat digitalisasi organisasi di berbagai negara setara tiga sampai empat tahun hanya dalam beberapa bulan.</w:t>
      </w:r>
    </w:p>
    <w:p>
      <w:pPr>
        <w:ind w:firstLine="709"/>
        <w:jc w:val="both"/>
      </w:pPr>
      <w:r>
        <w:t>Salah satu organisasi pemerintah yang menarik dibahas adalah Kementerian Kesehatan Republik Indonesia. Pada awal pandemi, data kesehatan nasional masih tersebar di ratusan aplikasi yang tidak saling terhubung sehingga pengambilan keputusan menjadi lambat. Kementerian Kesehatan kemudian membentuk unit khusus transformasi digital dan mengembangkan aplikasi PeduliLindungi. Yang menarik, setelah pandemi mereda aplikasi tersebut tidak dihentikan, tetapi diubah menjadi SATUSEHAT Mobile pada 1 Maret 2023 (Kementerian Kesehatan RI, 2023). Kasus ini memperlihatkan bagaimana respons darurat dapat berubah menjadi kemampuan yang menetap.</w:t>
      </w:r>
    </w:p>
    <w:p>
      <w:pPr>
        <w:ind w:firstLine="709"/>
        <w:jc w:val="both"/>
      </w:pPr>
      <w:r>
        <w:t>Berdasarkan hal tersebut, penulis tertarik untuk membahas keterkaitan antara ketahanan organisasi, kepemimpinan, dan adaptasi digital dalam makalah yang berjudul "Membangun Ketahanan Organisasi dalam Krisis: Fokus pada Kepemimpinan dan Adaptasi Digital pada Kementerian Kesehatan Republik Indonesia dalam Menghadapi Pandemi Covid-19".</w:t>
      </w:r>
    </w:p>
    <w:p>
      <w:pPr>
        <w:spacing w:before="120"/>
      </w:pPr>
      <w:r>
        <w:rPr>
          <w:b/>
        </w:rPr>
        <w:t>B. Rumusan Masalah</w:t>
      </w:r>
    </w:p>
    <w:p>
      <w:pPr>
        <w:ind w:firstLine="709"/>
        <w:jc w:val="both"/>
      </w:pPr>
      <w:r>
        <w:t>Berdasarkan latar belakang di atas, rumusan masalah dalam makalah ini adalah sebagai berikut:</w:t>
      </w:r>
    </w:p>
    <w:p>
      <w:pPr>
        <w:tabs>
          <w:tab w:pos="992" w:val="left"/>
        </w:tabs>
        <w:ind w:left="992" w:hanging="425"/>
        <w:jc w:val="both"/>
      </w:pPr>
      <w:r>
        <w:t>1.</w:t>
        <w:tab/>
        <w:t>Bagaimana konsep dasar ketahanan organisasi dan dimensi-dimensinya menurut sumber akademik?</w:t>
      </w:r>
    </w:p>
    <w:p>
      <w:pPr>
        <w:tabs>
          <w:tab w:pos="992" w:val="left"/>
        </w:tabs>
        <w:ind w:left="992" w:hanging="425"/>
        <w:jc w:val="both"/>
      </w:pPr>
      <w:r>
        <w:t>2.</w:t>
        <w:tab/>
        <w:t>Bagaimana peran kepemimpinan transformasional dan kepemimpinan adaptif dalam menciptakan organisasi yang tangguh pada masa krisis?</w:t>
      </w:r>
    </w:p>
    <w:p>
      <w:pPr>
        <w:tabs>
          <w:tab w:pos="992" w:val="left"/>
        </w:tabs>
        <w:ind w:left="992" w:hanging="425"/>
        <w:jc w:val="both"/>
      </w:pPr>
      <w:r>
        <w:t>3.</w:t>
        <w:tab/>
        <w:t>Bagaimana organisasi melakukan adaptasi digital, dan bagaimana penerapannya pada Kementerian Kesehatan Republik Indonesia selama pandemi Covid-19?</w:t>
      </w:r>
    </w:p>
    <w:p>
      <w:pPr>
        <w:tabs>
          <w:tab w:pos="992" w:val="left"/>
        </w:tabs>
        <w:ind w:left="992" w:hanging="425"/>
        <w:jc w:val="both"/>
      </w:pPr>
      <w:r>
        <w:t>4.</w:t>
        <w:tab/>
        <w:t>Apa saja faktor pendukung dan faktor penghambat dalam proses adaptasi tersebut?</w:t>
      </w:r>
    </w:p>
    <w:p>
      <w:pPr>
        <w:spacing w:before="120"/>
      </w:pPr>
      <w:r>
        <w:rPr>
          <w:b/>
        </w:rPr>
        <w:t>C. Tujuan</w:t>
      </w:r>
    </w:p>
    <w:p>
      <w:pPr>
        <w:ind w:firstLine="709"/>
        <w:jc w:val="both"/>
      </w:pPr>
      <w:r>
        <w:t>Adapun tujuan penulisan makalah ini adalah sebagai berikut:</w:t>
      </w:r>
    </w:p>
    <w:p>
      <w:pPr>
        <w:tabs>
          <w:tab w:pos="992" w:val="left"/>
        </w:tabs>
        <w:ind w:left="992" w:hanging="425"/>
        <w:jc w:val="both"/>
      </w:pPr>
      <w:r>
        <w:t>1.</w:t>
        <w:tab/>
        <w:t>Untuk menjelaskan konsep dasar ketahanan organisasi dan dimensi-dimensinya.</w:t>
      </w:r>
    </w:p>
    <w:p>
      <w:pPr>
        <w:tabs>
          <w:tab w:pos="992" w:val="left"/>
        </w:tabs>
        <w:ind w:left="992" w:hanging="425"/>
        <w:jc w:val="both"/>
      </w:pPr>
      <w:r>
        <w:t>2.</w:t>
        <w:tab/>
        <w:t>Untuk menguraikan peran kepemimpinan transformasional dan kepemimpinan adaptif dalam menciptakan organisasi yang tangguh pada masa krisis.</w:t>
      </w:r>
    </w:p>
    <w:p>
      <w:pPr>
        <w:tabs>
          <w:tab w:pos="992" w:val="left"/>
        </w:tabs>
        <w:ind w:left="992" w:hanging="425"/>
        <w:jc w:val="both"/>
      </w:pPr>
      <w:r>
        <w:t>3.</w:t>
        <w:tab/>
        <w:t>Untuk menganalisis adaptasi digital yang dilakukan Kementerian Kesehatan Republik Indonesia selama pandemi Covid-19.</w:t>
      </w:r>
    </w:p>
    <w:p>
      <w:pPr>
        <w:tabs>
          <w:tab w:pos="992" w:val="left"/>
        </w:tabs>
        <w:ind w:left="992" w:hanging="425"/>
        <w:jc w:val="both"/>
      </w:pPr>
      <w:r>
        <w:t>4.</w:t>
        <w:tab/>
        <w:t>Untuk mengidentifikasi faktor pendukung dan faktor penghambat dalam proses adaptasi tersebut.</w:t>
      </w:r>
    </w:p>
    <w:p>
      <w:r>
        <w:br w:type="page"/>
      </w:r>
    </w:p>
    <w:p>
      <w:pPr>
        <w:jc w:val="center"/>
      </w:pPr>
      <w:r>
        <w:rPr>
          <w:b/>
        </w:rPr>
        <w:t>BAB II</w:t>
      </w:r>
    </w:p>
    <w:p>
      <w:pPr>
        <w:jc w:val="center"/>
      </w:pPr>
      <w:r>
        <w:rPr>
          <w:b/>
        </w:rPr>
        <w:t>TINJAUAN PUSTAKA</w:t>
      </w:r>
    </w:p>
    <w:p>
      <w:pPr>
        <w:spacing w:before="120"/>
      </w:pPr>
      <w:r>
        <w:rPr>
          <w:b/>
        </w:rPr>
        <w:t>A. Krisis dan Ketahanan Organisasi</w:t>
      </w:r>
    </w:p>
    <w:p>
      <w:pPr>
        <w:ind w:firstLine="709"/>
        <w:jc w:val="both"/>
      </w:pPr>
      <w:r>
        <w:rPr>
          <w:i w:val="0"/>
        </w:rPr>
        <w:t>Krisis dapat dipahami sebagai peristiwa yang datang tiba-tiba, mengancam tujuan organisasi, dan menuntut keputusan dalam waktu singkat serta informasi yang serba terbatas. Pada situasi seperti ini prosedur baku sering kali tidak lagi dapat dijalankan. Duchek (2020) merumuskan ketahanan organisasi sebagai kemampuan yang terbentuk melalui tiga tahap yang saling berkaitan, yaitu antisipasi (</w:t>
      </w:r>
      <w:r>
        <w:rPr>
          <w:i/>
        </w:rPr>
        <w:t>anticipation</w:t>
      </w:r>
      <w:r>
        <w:rPr>
          <w:i w:val="0"/>
        </w:rPr>
        <w:t>), penanganan (</w:t>
      </w:r>
      <w:r>
        <w:rPr>
          <w:i/>
        </w:rPr>
        <w:t>coping</w:t>
      </w:r>
      <w:r>
        <w:rPr>
          <w:i w:val="0"/>
        </w:rPr>
        <w:t>), dan adaptasi (</w:t>
      </w:r>
      <w:r>
        <w:rPr>
          <w:i/>
        </w:rPr>
        <w:t>adaptation</w:t>
      </w:r>
      <w:r>
        <w:rPr>
          <w:i w:val="0"/>
        </w:rPr>
        <w:t>). Antisipasi adalah kemampuan membaca tanda-tanda awal dan menyiapkan rencana cadangan, penanganan adalah kemampuan mencari jalan keluar di tengah keterbatasan, sedangkan adaptasi adalah kemampuan belajar dari pengalaman dan mengubah cara kerja secara permanen.</w:t>
      </w:r>
    </w:p>
    <w:p>
      <w:pPr>
        <w:ind w:firstLine="709"/>
        <w:jc w:val="both"/>
      </w:pPr>
      <w:r>
        <w:rPr>
          <w:i w:val="0"/>
        </w:rPr>
        <w:t xml:space="preserve">Perlu ditegaskan bahwa ketahanan tidak sama dengan sekadar kembali ke kondisi semula atau </w:t>
      </w:r>
      <w:r>
        <w:rPr>
          <w:i/>
        </w:rPr>
        <w:t>bounce back</w:t>
      </w:r>
      <w:r>
        <w:rPr>
          <w:i w:val="0"/>
        </w:rPr>
        <w:t xml:space="preserve">. Organisasi yang benar-benar tangguh justru keluar dari krisis dalam kondisi yang lebih baik daripada sebelumnya, atau yang sering disebut </w:t>
      </w:r>
      <w:r>
        <w:rPr>
          <w:i/>
        </w:rPr>
        <w:t>bounce forward</w:t>
      </w:r>
      <w:r>
        <w:rPr>
          <w:i w:val="0"/>
        </w:rPr>
        <w:t>.</w:t>
      </w:r>
    </w:p>
    <w:p>
      <w:pPr>
        <w:spacing w:before="120"/>
      </w:pPr>
      <w:r>
        <w:rPr>
          <w:b/>
        </w:rPr>
        <w:t>B. Dimensi Ketahanan Organisasi</w:t>
      </w:r>
    </w:p>
    <w:p>
      <w:pPr>
        <w:ind w:firstLine="709"/>
        <w:jc w:val="both"/>
      </w:pPr>
      <w:r>
        <w:t>Lengnick-Hall, Beck, dan Lengnick-Hall (2011) menjelaskan bahwa ketahanan organisasi terbentuk dari tiga kemampuan, yaitu kemampuan kognitif berupa cara organisasi memaknai situasi, kemampuan perilaku berupa keberanian bertindak dan berimprovisasi, serta kemampuan kontekstual berupa modal sosial dan rasa saling percaya antaranggota.</w:t>
      </w:r>
    </w:p>
    <w:p>
      <w:pPr>
        <w:ind w:firstLine="709"/>
        <w:jc w:val="both"/>
      </w:pPr>
      <w:r>
        <w:rPr>
          <w:i w:val="0"/>
        </w:rPr>
        <w:t xml:space="preserve">Weick dan Sutcliffe (2007) menambahkan pentingnya kewaspadaan kolektif atau </w:t>
      </w:r>
      <w:r>
        <w:rPr>
          <w:i/>
        </w:rPr>
        <w:t>mindful organizing</w:t>
      </w:r>
      <w:r>
        <w:rPr>
          <w:i w:val="0"/>
        </w:rPr>
        <w:t>, yaitu kepedulian terhadap kegagalan sekecil apa pun, kepekaan terhadap kondisi di lapangan, dan penghormatan terhadap keahlian tanpa memandang jabatan. Dari pandangan tersebut, penulis menyimpulkan bahwa ketahanan organisasi mencakup empat dimensi, yaitu kognitif, perilaku, relasional, dan struktural-teknologis.</w:t>
      </w:r>
    </w:p>
    <w:p>
      <w:pPr>
        <w:spacing w:before="120"/>
      </w:pPr>
      <w:r>
        <w:rPr>
          <w:b/>
        </w:rPr>
        <w:t>C. Kepemimpinan Transformasional dan Kepemimpinan Adaptif</w:t>
      </w:r>
    </w:p>
    <w:p>
      <w:pPr>
        <w:ind w:firstLine="709"/>
        <w:jc w:val="both"/>
      </w:pPr>
      <w:r>
        <w:t>Menurut Robbins dan Judge (2017), kepemimpinan adalah kemampuan mempengaruhi suatu kelompok menuju pencapaian visi atau tujuan. Bass dan Avolio (1994) menjelaskan bahwa kepemimpinan transformasional memiliki empat komponen yang dikenal dengan istilah 4I dan sangat relevan dengan situasi krisis.</w:t>
      </w:r>
    </w:p>
    <w:p>
      <w:pPr>
        <w:tabs>
          <w:tab w:pos="992" w:val="left"/>
        </w:tabs>
        <w:ind w:left="992" w:hanging="425"/>
        <w:jc w:val="both"/>
      </w:pPr>
      <w:r>
        <w:t>1.</w:t>
        <w:tab/>
      </w:r>
      <w:r>
        <w:rPr>
          <w:i/>
        </w:rPr>
        <w:t>Idealized influence</w:t>
      </w:r>
      <w:r>
        <w:rPr>
          <w:i w:val="0"/>
        </w:rPr>
        <w:t xml:space="preserve"> (pengaruh ideal), yaitu pemimpin menjadi teladan sehingga kepercayaan anggota tetap terjaga meskipun informasi serba tidak pasti.</w:t>
      </w:r>
    </w:p>
    <w:p>
      <w:pPr>
        <w:tabs>
          <w:tab w:pos="992" w:val="left"/>
        </w:tabs>
        <w:ind w:left="992" w:hanging="425"/>
        <w:jc w:val="both"/>
      </w:pPr>
      <w:r>
        <w:t>2.</w:t>
        <w:tab/>
      </w:r>
      <w:r>
        <w:rPr>
          <w:i/>
        </w:rPr>
        <w:t>Inspirational motivation</w:t>
      </w:r>
      <w:r>
        <w:rPr>
          <w:i w:val="0"/>
        </w:rPr>
        <w:t xml:space="preserve"> (motivasi inspirasional), yaitu pemimpin menyampaikan visi yang jelas sehingga organisasi tidak lumpuh oleh ketakutan.</w:t>
      </w:r>
    </w:p>
    <w:p>
      <w:pPr>
        <w:tabs>
          <w:tab w:pos="992" w:val="left"/>
        </w:tabs>
        <w:ind w:left="992" w:hanging="425"/>
        <w:jc w:val="both"/>
      </w:pPr>
      <w:r>
        <w:t>3.</w:t>
        <w:tab/>
      </w:r>
      <w:r>
        <w:rPr>
          <w:i/>
        </w:rPr>
        <w:t>Intellectual stimulation</w:t>
      </w:r>
      <w:r>
        <w:rPr>
          <w:i w:val="0"/>
        </w:rPr>
        <w:t xml:space="preserve"> (stimulasi intelektual), yaitu pemimpin mendorong anggota mencari cara kerja baru ketika prosedur lama tidak lagi bisa dipakai.</w:t>
      </w:r>
    </w:p>
    <w:p>
      <w:pPr>
        <w:tabs>
          <w:tab w:pos="992" w:val="left"/>
        </w:tabs>
        <w:ind w:left="992" w:hanging="425"/>
        <w:jc w:val="both"/>
      </w:pPr>
      <w:r>
        <w:t>4.</w:t>
        <w:tab/>
      </w:r>
      <w:r>
        <w:rPr>
          <w:i/>
        </w:rPr>
        <w:t>Individualized consideration</w:t>
      </w:r>
      <w:r>
        <w:rPr>
          <w:i w:val="0"/>
        </w:rPr>
        <w:t xml:space="preserve"> (pertimbangan individual), yaitu pemimpin memperhatikan kebutuhan dan kondisi psikologis setiap anggota.</w:t>
      </w:r>
    </w:p>
    <w:p>
      <w:pPr>
        <w:ind w:firstLine="709"/>
        <w:jc w:val="both"/>
      </w:pPr>
      <w:r>
        <w:rPr>
          <w:i w:val="0"/>
        </w:rPr>
        <w:t>Heifetz, Grashow, dan Linsky (2009) melengkapi pandangan tersebut dengan membedakan persoalan teknis dan tantangan adaptif. Persoalan teknis dapat diselesaikan dengan keahlian dan prosedur yang sudah ada, sedangkan tantangan adaptif menuntut perubahan nilai, kebiasaan, dan cara pandang. Kesalahan yang sering terjadi adalah memperlakukan tantangan adaptif seolah-olah hanya persoalan teknis. Pemimpin adaptif dituntut mampu mengambil jarak untuk melihat pola secara utuh (</w:t>
      </w:r>
      <w:r>
        <w:rPr>
          <w:i/>
        </w:rPr>
        <w:t>getting on the balcony</w:t>
      </w:r>
      <w:r>
        <w:rPr>
          <w:i w:val="0"/>
        </w:rPr>
        <w:t>), mengatur tekanan agar tetap produktif, dan mengembalikan sebagian pekerjaan kepada anggota melalui pendelegasian kewenangan.</w:t>
      </w:r>
    </w:p>
    <w:p>
      <w:pPr>
        <w:spacing w:before="120"/>
      </w:pPr>
      <w:r>
        <w:rPr>
          <w:b/>
        </w:rPr>
        <w:t>D. Adaptasi Digital dalam Organisasi</w:t>
      </w:r>
    </w:p>
    <w:p>
      <w:pPr>
        <w:ind w:firstLine="709"/>
        <w:jc w:val="both"/>
      </w:pPr>
      <w:r>
        <w:t>Vial (2019) mendefinisikan transformasi digital sebagai proses perubahan yang dipicu oleh kombinasi teknologi informasi, komunikasi, dan konektivitas, yang mengubah cara organisasi menciptakan nilai. Adaptasi digital bukan sekadar membeli perangkat atau membuat aplikasi, melainkan mengubah struktur, proses, dan budaya kerja. Pada masa krisis, adaptasi digital berlangsung pada tiga lapisan, yaitu perubahan sistem kerja, digitalisasi layanan kepada masyarakat, dan pemanfaatan data untuk pengambilan keputusan.</w:t>
      </w:r>
    </w:p>
    <w:p>
      <w:pPr>
        <w:spacing w:before="120"/>
      </w:pPr>
      <w:r>
        <w:rPr>
          <w:b/>
        </w:rPr>
        <w:t>E. Kapabilitas Dinamis</w:t>
      </w:r>
    </w:p>
    <w:p>
      <w:pPr>
        <w:ind w:firstLine="709"/>
        <w:jc w:val="both"/>
      </w:pPr>
      <w:r>
        <w:rPr>
          <w:i w:val="0"/>
        </w:rPr>
        <w:t>Teece (2007) mengemukakan konsep kapabilitas dinamis (</w:t>
      </w:r>
      <w:r>
        <w:rPr>
          <w:i/>
        </w:rPr>
        <w:t>dynamic capabilities</w:t>
      </w:r>
      <w:r>
        <w:rPr>
          <w:i w:val="0"/>
        </w:rPr>
        <w:t>) yang terdiri atas tiga kemampuan, yaitu membaca peluang dan ancaman (</w:t>
      </w:r>
      <w:r>
        <w:rPr>
          <w:i/>
        </w:rPr>
        <w:t>sensing</w:t>
      </w:r>
      <w:r>
        <w:rPr>
          <w:i w:val="0"/>
        </w:rPr>
        <w:t>), mengambil peluang melalui keputusan investasi (</w:t>
      </w:r>
      <w:r>
        <w:rPr>
          <w:i/>
        </w:rPr>
        <w:t>seizing</w:t>
      </w:r>
      <w:r>
        <w:rPr>
          <w:i w:val="0"/>
        </w:rPr>
        <w:t>), dan membarui sumber daya serta struktur organisasi (</w:t>
      </w:r>
      <w:r>
        <w:rPr>
          <w:i/>
        </w:rPr>
        <w:t>transforming</w:t>
      </w:r>
      <w:r>
        <w:rPr>
          <w:i w:val="0"/>
        </w:rPr>
        <w:t>). Konsep ini menjelaskan mengapa sebagian organisasi berhenti pada solusi darurat, sementara sebagian lain berhasil menjadikannya kemampuan permanen.</w:t>
      </w:r>
    </w:p>
    <w:p>
      <w:r>
        <w:br w:type="page"/>
      </w:r>
    </w:p>
    <w:p>
      <w:pPr>
        <w:jc w:val="center"/>
      </w:pPr>
      <w:r>
        <w:rPr>
          <w:b/>
        </w:rPr>
        <w:t>BAB III</w:t>
      </w:r>
    </w:p>
    <w:p>
      <w:pPr>
        <w:jc w:val="center"/>
      </w:pPr>
      <w:r>
        <w:rPr>
          <w:b/>
        </w:rPr>
        <w:t>PEMBAHASAN</w:t>
      </w:r>
    </w:p>
    <w:p>
      <w:pPr>
        <w:spacing w:before="120"/>
      </w:pPr>
      <w:r>
        <w:rPr>
          <w:b/>
        </w:rPr>
        <w:t>A. Tekanan Krisis terhadap Organisasi Publik di Indonesia</w:t>
      </w:r>
    </w:p>
    <w:p>
      <w:pPr>
        <w:ind w:firstLine="709"/>
        <w:jc w:val="both"/>
      </w:pPr>
      <w:r>
        <w:t>Pandemi Covid-19 yang masuk ke Indonesia pada Maret 2020 menempatkan organisasi publik pada posisi sulit. Layanan tatap muka harus dibatasi, tetapi kebutuhan masyarakat justru meningkat tajam. Kementerian Kesehatan menghadapi persoalan yang lebih berat karena data kesehatan nasional masih tersebar di ratusan aplikasi milik berbagai instansi dan daerah yang tidak saling terhubung, sehingga data kasus dan ketersediaan tempat tidur rumah sakit sulit dikumpulkan secara cepat.</w:t>
      </w:r>
    </w:p>
    <w:p>
      <w:pPr>
        <w:ind w:firstLine="709"/>
        <w:jc w:val="both"/>
      </w:pPr>
      <w:r>
        <w:t>Apabila dilihat dengan kerangka Duchek (2020), tahap antisipasi adalah tahap yang paling lemah karena hampir tidak ada organisasi yang benar-benar siap menghadapi pandemi. Perbedaan antarorganisasi justru muncul pada tahap penanganan dan adaptasi, dan di sinilah kepemimpinan serta kesiapan digital menjadi penentu.</w:t>
      </w:r>
    </w:p>
    <w:p>
      <w:pPr>
        <w:spacing w:before="120"/>
      </w:pPr>
      <w:r>
        <w:rPr>
          <w:b/>
        </w:rPr>
        <w:t>B. Peran Kepemimpinan dalam Membangun Ketahanan Organisasi</w:t>
      </w:r>
    </w:p>
    <w:p>
      <w:pPr>
        <w:ind w:firstLine="709"/>
        <w:jc w:val="both"/>
      </w:pPr>
      <w:r>
        <w:rPr>
          <w:i w:val="0"/>
        </w:rPr>
        <w:t xml:space="preserve">Jika dilihat dari empat komponen kepemimpinan transformasional menurut Bass dan Avolio (1994), arah kebijakan Kementerian Kesehatan pada masa itu memperlihatkan ciri yang cukup kuat. Pada komponen </w:t>
      </w:r>
      <w:r>
        <w:rPr>
          <w:i/>
        </w:rPr>
        <w:t>inspirational motivation</w:t>
      </w:r>
      <w:r>
        <w:rPr>
          <w:i w:val="0"/>
        </w:rPr>
        <w:t xml:space="preserve">, pimpinan kementerian menetapkan enam pilar transformasi kesehatan, salah satunya transformasi teknologi kesehatan, sehingga jajarannya memiliki arah yang jelas (Kementerian Kesehatan RI, 2021). Pada komponen </w:t>
      </w:r>
      <w:r>
        <w:rPr>
          <w:i/>
        </w:rPr>
        <w:t>intellectual stimulation</w:t>
      </w:r>
      <w:r>
        <w:rPr>
          <w:i w:val="0"/>
        </w:rPr>
        <w:t>, kementerian membentuk Digital Transformation Office pada tahun 2021 dengan merekrut tenaga profesional dari luar birokrasi, karena cara kerja lama dinilai tidak lagi memadai.</w:t>
      </w:r>
    </w:p>
    <w:p>
      <w:pPr>
        <w:ind w:firstLine="709"/>
        <w:jc w:val="both"/>
      </w:pPr>
      <w:r>
        <w:rPr>
          <w:i w:val="0"/>
        </w:rPr>
        <w:t xml:space="preserve">Pada komponen </w:t>
      </w:r>
      <w:r>
        <w:rPr>
          <w:i/>
        </w:rPr>
        <w:t>idealized influence</w:t>
      </w:r>
      <w:r>
        <w:rPr>
          <w:i w:val="0"/>
        </w:rPr>
        <w:t xml:space="preserve">, kesediaan pimpinan mengakui secara terbuka bahwa sistem data kesehatan nasional masih buruk menjadi pesan kuat bahwa perubahan memang harus dilakukan. Pada komponen </w:t>
      </w:r>
      <w:r>
        <w:rPr>
          <w:i/>
        </w:rPr>
        <w:t>individualized consideration</w:t>
      </w:r>
      <w:r>
        <w:rPr>
          <w:i w:val="0"/>
        </w:rPr>
        <w:t>, perhatian terhadap beban kerja tenaga kesehatan diwujudkan melalui penyederhanaan pelaporan yang sebelumnya berulang ke banyak aplikasi.</w:t>
      </w:r>
    </w:p>
    <w:p>
      <w:pPr>
        <w:ind w:firstLine="709"/>
        <w:jc w:val="both"/>
      </w:pPr>
      <w:r>
        <w:rPr>
          <w:i w:val="0"/>
        </w:rPr>
        <w:t>Jika dikaitkan dengan pandangan Heifetz dkk. (2009), persoalan terbesarnya bukan persoalan teknis. Membangun aplikasi relatif mudah. Yang sulit adalah meminta setiap instansi dan pemerintah daerah bersedia membuka serta menyeragamkan datanya, karena hal itu menyentuh kebiasaan kerja, ego sektoral, dan rasa kepemilikan atas data. Inilah tantangan adaptif. Penulis melihat keberhasilan adaptasi digital lebih ditentukan oleh keberanian pemimpin mengubah perilaku organisasi daripada oleh kecanggihan teknologi.</w:t>
      </w:r>
    </w:p>
    <w:p>
      <w:pPr>
        <w:spacing w:before="120"/>
      </w:pPr>
      <w:r>
        <w:rPr>
          <w:b/>
        </w:rPr>
        <w:t>C. Adaptasi Digital: Dari PeduliLindungi Menuju SATUSEHAT</w:t>
      </w:r>
    </w:p>
    <w:p>
      <w:pPr>
        <w:ind w:firstLine="709"/>
        <w:jc w:val="both"/>
      </w:pPr>
      <w:r>
        <w:t>Adaptasi digital yang dilakukan dapat dibaca melalui tiga lapisan sebagaimana dijelaskan Vial (2019). Pada lapisan sistem kerja, rapat dan pelaporan internal dipindahkan ke saluran daring sehingga koordinasi lintas wilayah tetap berjalan. Pada lapisan layanan, PeduliLindungi menyatukan data vaksinasi, hasil pemeriksaan, dan pengendalian mobilitas dalam satu pintu. Pada lapisan pengambilan keputusan, data tersebut dipakai untuk memantau kasus dan menentukan kebijakan pembatasan secara lebih terukur.</w:t>
      </w:r>
    </w:p>
    <w:p>
      <w:pPr>
        <w:ind w:firstLine="709"/>
        <w:jc w:val="both"/>
      </w:pPr>
      <w:r>
        <w:t>Yang membedakan kasus ini dengan banyak proyek digital lain adalah kelanjutannya. Pada 1 Maret 2023 PeduliLindungi resmi bertransformasi menjadi SATUSEHAT Mobile, yang fungsinya diperluas menjadi rekam medis pribadi, riwayat imunisasi anak, dan hasil pemeriksaan laboratorium (Kementerian Kesehatan RI, 2023).</w:t>
      </w:r>
    </w:p>
    <w:p>
      <w:pPr>
        <w:ind w:firstLine="709"/>
        <w:jc w:val="both"/>
      </w:pPr>
      <w:r>
        <w:rPr>
          <w:i w:val="0"/>
        </w:rPr>
        <w:t xml:space="preserve">Apabila dianalisis dengan kerangka Teece (2007), pola ini menggambarkan ketiga tahap kapabilitas dinamis secara lengkap. Tahap </w:t>
      </w:r>
      <w:r>
        <w:rPr>
          <w:i/>
        </w:rPr>
        <w:t>sensing</w:t>
      </w:r>
      <w:r>
        <w:rPr>
          <w:i w:val="0"/>
        </w:rPr>
        <w:t xml:space="preserve"> terlihat dari kesadaran bahwa fragmentasi data merupakan ancaman nyata bagi pengendalian pandemi. Tahap </w:t>
      </w:r>
      <w:r>
        <w:rPr>
          <w:i/>
        </w:rPr>
        <w:t>seizing</w:t>
      </w:r>
      <w:r>
        <w:rPr>
          <w:i w:val="0"/>
        </w:rPr>
        <w:t xml:space="preserve"> terlihat dari keputusan membangun platform terpadu dan membentuk unit khusus yang menanganinya. Tahap </w:t>
      </w:r>
      <w:r>
        <w:rPr>
          <w:i/>
        </w:rPr>
        <w:t>transforming</w:t>
      </w:r>
      <w:r>
        <w:rPr>
          <w:i w:val="0"/>
        </w:rPr>
        <w:t xml:space="preserve"> terlihat dari perubahan PeduliLindungi menjadi SATUSEHAT, yaitu ketika solusi darurat diubah menjadi infrastruktur permanen. Di sinilah letak perbedaan antara sekadar bertahan dan benar-benar tangguh.</w:t>
      </w:r>
    </w:p>
    <w:p>
      <w:pPr>
        <w:ind w:firstLine="709"/>
        <w:jc w:val="both"/>
      </w:pPr>
      <w:r>
        <w:t>Pola serupa terjadi di sektor swasta. PT Bank Rakyat Indonesia (Persero) Tbk. memperkuat layanan BRImo dan memperluas jaringan AgenBRILink ketika kunjungan ke kantor cabang menurun drastis, sehingga peran kantor cabang bergeser dari pusat transaksi menjadi pusat konsultasi. Polanya sama, yaitu keputusan pimpinan yang cepat dipadukan dengan kapasitas digital.</w:t>
      </w:r>
    </w:p>
    <w:p>
      <w:pPr>
        <w:spacing w:before="120"/>
      </w:pPr>
      <w:r>
        <w:rPr>
          <w:b/>
        </w:rPr>
        <w:t>D. Faktor Pendukung dan Penghambat Adaptasi</w:t>
      </w:r>
    </w:p>
    <w:p>
      <w:pPr>
        <w:ind w:firstLine="709"/>
        <w:jc w:val="both"/>
      </w:pPr>
      <w:r>
        <w:t>Dari pembahasan di atas, penulis mengidentifikasi beberapa faktor pendukung keberhasilan adaptasi, yaitu:</w:t>
      </w:r>
    </w:p>
    <w:p>
      <w:pPr>
        <w:tabs>
          <w:tab w:pos="992" w:val="left"/>
        </w:tabs>
        <w:ind w:left="992" w:hanging="425"/>
        <w:jc w:val="both"/>
      </w:pPr>
      <w:r>
        <w:t>1.</w:t>
        <w:tab/>
        <w:t>Komitmen pimpinan puncak yang konsisten dan berani mengubah cara kerja lama.</w:t>
      </w:r>
    </w:p>
    <w:p>
      <w:pPr>
        <w:tabs>
          <w:tab w:pos="992" w:val="left"/>
        </w:tabs>
        <w:ind w:left="992" w:hanging="425"/>
        <w:jc w:val="both"/>
      </w:pPr>
      <w:r>
        <w:t>2.</w:t>
        <w:tab/>
        <w:t>Ketersediaan sumber daya manusia dengan kemampuan digital, termasuk melalui perekrutan tenaga profesional dari luar birokrasi.</w:t>
      </w:r>
    </w:p>
    <w:p>
      <w:pPr>
        <w:tabs>
          <w:tab w:pos="992" w:val="left"/>
        </w:tabs>
        <w:ind w:left="992" w:hanging="425"/>
        <w:jc w:val="both"/>
      </w:pPr>
      <w:r>
        <w:t>3.</w:t>
        <w:tab/>
        <w:t>Adanya payung kebijakan yang jelas sehingga perubahan memiliki dasar hukum dan tidak bergantung pada niat baik perorangan.</w:t>
      </w:r>
    </w:p>
    <w:p>
      <w:pPr>
        <w:tabs>
          <w:tab w:pos="992" w:val="left"/>
        </w:tabs>
        <w:ind w:left="992" w:hanging="425"/>
        <w:jc w:val="both"/>
      </w:pPr>
      <w:r>
        <w:t>4.</w:t>
        <w:tab/>
        <w:t>Tekanan krisis itu sendiri, yang membuat berbagai pihak bersedia menerima perubahan yang pada situasi normal akan ditolak.</w:t>
      </w:r>
    </w:p>
    <w:p>
      <w:pPr>
        <w:ind w:firstLine="709"/>
        <w:jc w:val="both"/>
      </w:pPr>
      <w:r>
        <w:t>Sementara itu, faktor penghambatnya antara lain:</w:t>
      </w:r>
    </w:p>
    <w:p>
      <w:pPr>
        <w:tabs>
          <w:tab w:pos="992" w:val="left"/>
        </w:tabs>
        <w:ind w:left="992" w:hanging="425"/>
        <w:jc w:val="both"/>
      </w:pPr>
      <w:r>
        <w:t>1.</w:t>
        <w:tab/>
        <w:t>Ego sektoral dan sekat antarunit yang membuat data terfragmentasi serta terjadi duplikasi sistem.</w:t>
      </w:r>
    </w:p>
    <w:p>
      <w:pPr>
        <w:tabs>
          <w:tab w:pos="992" w:val="left"/>
        </w:tabs>
        <w:ind w:left="992" w:hanging="425"/>
        <w:jc w:val="both"/>
      </w:pPr>
      <w:r>
        <w:t>2.</w:t>
        <w:tab/>
        <w:t>Kesenjangan digital, baik berupa keterbatasan jaringan di daerah tertentu maupun perbedaan tingkat kemampuan pengguna, terutama kelompok lanjut usia.</w:t>
      </w:r>
    </w:p>
    <w:p>
      <w:pPr>
        <w:tabs>
          <w:tab w:pos="992" w:val="left"/>
        </w:tabs>
        <w:ind w:left="992" w:hanging="425"/>
        <w:jc w:val="both"/>
      </w:pPr>
      <w:r>
        <w:t>3.</w:t>
        <w:tab/>
        <w:t>Kekakuan birokrasi dan kekhawatiran terhadap pertanggungjawaban hukum, yang membuat pejabat cenderung menunda keputusan pada situasi yang belum diatur.</w:t>
      </w:r>
    </w:p>
    <w:p>
      <w:pPr>
        <w:tabs>
          <w:tab w:pos="992" w:val="left"/>
        </w:tabs>
        <w:ind w:left="992" w:hanging="425"/>
        <w:jc w:val="both"/>
      </w:pPr>
      <w:r>
        <w:t>4.</w:t>
        <w:tab/>
        <w:t>Risiko keamanan siber dan pelindungan data pribadi, yang menuntut kepatuhan terhadap Undang-Undang Nomor 27 Tahun 2022 tentang Pelindungan Data Pribadi.</w:t>
      </w:r>
    </w:p>
    <w:p>
      <w:pPr>
        <w:ind w:firstLine="709"/>
        <w:jc w:val="both"/>
      </w:pPr>
      <w:r>
        <w:t>Dari sini penulis melihat bahwa krisis dapat menjadi pedang bermata dua. Krisis mempercepat perubahan yang bertahun-tahun tertunda, tetapi kecepatan itu berisiko mengabaikan kehati-hatian, khususnya dalam pelindungan data warga. Karena itu, percepatan digital perlu diimbangi tata kelola yang kuat.</w:t>
      </w:r>
    </w:p>
    <w:p>
      <w:r>
        <w:br w:type="page"/>
      </w:r>
    </w:p>
    <w:p>
      <w:pPr>
        <w:jc w:val="center"/>
      </w:pPr>
      <w:r>
        <w:rPr>
          <w:b/>
        </w:rPr>
        <w:t>BAB IV</w:t>
      </w:r>
    </w:p>
    <w:p>
      <w:pPr>
        <w:jc w:val="center"/>
      </w:pPr>
      <w:r>
        <w:rPr>
          <w:b/>
        </w:rPr>
        <w:t>PENUTUP</w:t>
      </w:r>
    </w:p>
    <w:p>
      <w:pPr>
        <w:spacing w:before="120"/>
      </w:pPr>
      <w:r>
        <w:rPr>
          <w:b/>
        </w:rPr>
        <w:t>A. Kesimpulan</w:t>
      </w:r>
    </w:p>
    <w:p>
      <w:pPr>
        <w:ind w:firstLine="709"/>
        <w:jc w:val="both"/>
      </w:pPr>
      <w:r>
        <w:t>Berdasarkan pembahasan yang telah diuraikan, dapat disimpulkan sebagai berikut:</w:t>
      </w:r>
    </w:p>
    <w:p>
      <w:pPr>
        <w:tabs>
          <w:tab w:pos="992" w:val="left"/>
        </w:tabs>
        <w:ind w:left="992" w:hanging="425"/>
        <w:jc w:val="both"/>
      </w:pPr>
      <w:r>
        <w:t>1.</w:t>
        <w:tab/>
        <w:t>Ketahanan organisasi terbentuk melalui tahap antisipasi, penanganan, dan adaptasi, serta mencakup dimensi kognitif, perilaku, relasional, dan struktural-teknologis. Ketahanan tidak berhenti pada pemulihan, tetapi membawa organisasi ke kondisi yang lebih baik.</w:t>
      </w:r>
    </w:p>
    <w:p>
      <w:pPr>
        <w:tabs>
          <w:tab w:pos="992" w:val="left"/>
        </w:tabs>
        <w:ind w:left="992" w:hanging="425"/>
        <w:jc w:val="both"/>
      </w:pPr>
      <w:r>
        <w:t>2.</w:t>
        <w:tab/>
        <w:t>Kepemimpinan transformasional dan kepemimpinan adaptif berperan sebagai penggerak utama, karena menentukan kecepatan pengambilan keputusan, dan kesediaan organisasi meninggalkan cara kerja lama.</w:t>
      </w:r>
    </w:p>
    <w:p>
      <w:pPr>
        <w:tabs>
          <w:tab w:pos="992" w:val="left"/>
        </w:tabs>
        <w:ind w:left="992" w:hanging="425"/>
        <w:jc w:val="both"/>
      </w:pPr>
      <w:r>
        <w:t>3.</w:t>
        <w:tab/>
        <w:t>Adaptasi digital di Kementerian Kesehatan, mulai dari PeduliLindungi sampai SATUSEHAT, menunjukkan bahwa respons darurat dapat diubah menjadi kemampuan permanen apabila ketiga tahap kapabilitas dinamis dijalankan secara utuh.</w:t>
      </w:r>
    </w:p>
    <w:p>
      <w:pPr>
        <w:tabs>
          <w:tab w:pos="992" w:val="left"/>
        </w:tabs>
        <w:ind w:left="992" w:hanging="425"/>
        <w:jc w:val="both"/>
      </w:pPr>
      <w:r>
        <w:t>4.</w:t>
        <w:tab/>
        <w:t>Faktor pendukung utamanya adalah komitmen pimpinan, kesiapan sumber daya manusia, dan payung kebijakan, sedangkan penghambat utamanya adalah ego sektoral, kesenjangan digital, kekakuan birokrasi, serta risiko pelindungan data pribadi.</w:t>
      </w:r>
    </w:p>
    <w:p>
      <w:pPr>
        <w:spacing w:before="120"/>
      </w:pPr>
      <w:r>
        <w:rPr>
          <w:b/>
        </w:rPr>
        <w:t>B. Saran</w:t>
      </w:r>
    </w:p>
    <w:p>
      <w:pPr>
        <w:tabs>
          <w:tab w:pos="992" w:val="left"/>
        </w:tabs>
        <w:ind w:left="992" w:hanging="425"/>
        <w:jc w:val="both"/>
      </w:pPr>
      <w:r>
        <w:t>1.</w:t>
        <w:tab/>
        <w:t>Organisasi sebaiknya menempatkan ketahanan sebagai agenda yang berjalan terus-menerus melalui pemetaan risiko dan simulasi berkala, bukan sebagai program musiman yang hanya disusun ketika krisis sudah terjadi.</w:t>
      </w:r>
    </w:p>
    <w:p>
      <w:pPr>
        <w:tabs>
          <w:tab w:pos="992" w:val="left"/>
        </w:tabs>
        <w:ind w:left="992" w:hanging="425"/>
        <w:jc w:val="both"/>
      </w:pPr>
      <w:r>
        <w:t>2.</w:t>
        <w:tab/>
        <w:t>Pengembangan kepemimpinan adaptif perlu menjangkau pimpinan menengah dan penyelia, bukan hanya jajaran puncak, melalui pendelegasian kewenangan yang jelas.</w:t>
      </w:r>
    </w:p>
    <w:p>
      <w:pPr>
        <w:tabs>
          <w:tab w:pos="992" w:val="left"/>
        </w:tabs>
        <w:ind w:left="992" w:hanging="425"/>
        <w:jc w:val="both"/>
      </w:pPr>
      <w:r>
        <w:t>3.</w:t>
        <w:tab/>
        <w:t>Investasi digital sebaiknya diarahkan pada penyatuan dan keterhubungan data antarinstansi, bukan semata pada penambahan aplikasi baru.</w:t>
      </w:r>
    </w:p>
    <w:p>
      <w:pPr>
        <w:tabs>
          <w:tab w:pos="992" w:val="left"/>
        </w:tabs>
        <w:ind w:left="992" w:hanging="425"/>
        <w:jc w:val="both"/>
      </w:pPr>
      <w:r>
        <w:t>4.</w:t>
        <w:tab/>
        <w:t>Setiap percepatan digitalisasi perlu disertai penguatan keamanan siber dan pelindungan data pribadi, serta diukur dengan indikator konkret seperti waktu pemulihan layanan.</w:t>
      </w:r>
    </w:p>
    <w:p>
      <w:r>
        <w:br w:type="page"/>
      </w:r>
    </w:p>
    <w:p>
      <w:pPr>
        <w:spacing w:after="240"/>
        <w:jc w:val="center"/>
      </w:pPr>
      <w:r>
        <w:rPr>
          <w:b/>
          <w:sz w:val="24"/>
        </w:rPr>
        <w:t>DAFTAR PUSTAKA</w:t>
      </w:r>
    </w:p>
    <w:p>
      <w:pPr>
        <w:spacing w:after="120"/>
        <w:ind w:left="709" w:hanging="709"/>
        <w:jc w:val="both"/>
      </w:pPr>
      <w:r>
        <w:rPr>
          <w:i w:val="0"/>
        </w:rPr>
        <w:t xml:space="preserve">Bass, B. M., &amp; Avolio, B. J. (1994). </w:t>
      </w:r>
      <w:r>
        <w:rPr>
          <w:i/>
        </w:rPr>
        <w:t>Improving Organizational Effectiveness through Transformational Leadership</w:t>
      </w:r>
      <w:r>
        <w:rPr>
          <w:i w:val="0"/>
        </w:rPr>
        <w:t>. Thousand Oaks: Sage Publications.</w:t>
      </w:r>
    </w:p>
    <w:p>
      <w:pPr>
        <w:spacing w:after="120"/>
        <w:ind w:left="709" w:hanging="709"/>
        <w:jc w:val="both"/>
      </w:pPr>
      <w:r>
        <w:rPr>
          <w:i w:val="0"/>
        </w:rPr>
        <w:t xml:space="preserve">Duchek, S. (2020). Organizational Resilience: A Capability-Based Conceptualization. </w:t>
      </w:r>
      <w:r>
        <w:rPr>
          <w:i/>
        </w:rPr>
        <w:t>Business Research</w:t>
      </w:r>
      <w:r>
        <w:rPr>
          <w:i w:val="0"/>
        </w:rPr>
        <w:t>, 13(1), 215–246.</w:t>
      </w:r>
    </w:p>
    <w:p>
      <w:pPr>
        <w:spacing w:after="120"/>
        <w:ind w:left="709" w:hanging="709"/>
        <w:jc w:val="both"/>
      </w:pPr>
      <w:r>
        <w:rPr>
          <w:i w:val="0"/>
        </w:rPr>
        <w:t xml:space="preserve">Heifetz, R., Grashow, A., &amp; Linsky, M. (2009). </w:t>
      </w:r>
      <w:r>
        <w:rPr>
          <w:i/>
        </w:rPr>
        <w:t>The Practice of Adaptive Leadership</w:t>
      </w:r>
      <w:r>
        <w:rPr>
          <w:i w:val="0"/>
        </w:rPr>
        <w:t>. Boston: Harvard Business Press.</w:t>
      </w:r>
    </w:p>
    <w:p>
      <w:pPr>
        <w:spacing w:after="120"/>
        <w:ind w:left="709" w:hanging="709"/>
        <w:jc w:val="both"/>
      </w:pPr>
      <w:r>
        <w:rPr>
          <w:i w:val="0"/>
        </w:rPr>
        <w:t>Kementerian Kesehatan Republik Indonesia. (2021, 10 Maret). Menkes Paparkan 6 Pilar Transformasi Kesehatan. Diakses dari https://www.kemkes.go.id</w:t>
      </w:r>
    </w:p>
    <w:p>
      <w:pPr>
        <w:spacing w:after="120"/>
        <w:ind w:left="709" w:hanging="709"/>
        <w:jc w:val="both"/>
      </w:pPr>
      <w:r>
        <w:rPr>
          <w:i w:val="0"/>
        </w:rPr>
        <w:t>Kementerian Kesehatan Republik Indonesia. (2023, 1 Maret). PeduliLindungi Resmi Bertransformasi Menjadi SATUSEHAT Mobile. Diakses dari https://www.kemkes.go.id</w:t>
      </w:r>
    </w:p>
    <w:p>
      <w:pPr>
        <w:spacing w:after="120"/>
        <w:ind w:left="709" w:hanging="709"/>
        <w:jc w:val="both"/>
      </w:pPr>
      <w:r>
        <w:rPr>
          <w:i w:val="0"/>
        </w:rPr>
        <w:t xml:space="preserve">Lengnick-Hall, C. A., Beck, T. E., &amp; Lengnick-Hall, M. L. (2011). Developing a Capacity for Organizational Resilience through Strategic Human Resource Management. </w:t>
      </w:r>
      <w:r>
        <w:rPr>
          <w:i/>
        </w:rPr>
        <w:t>Human Resource Management Review</w:t>
      </w:r>
      <w:r>
        <w:rPr>
          <w:i w:val="0"/>
        </w:rPr>
        <w:t>, 21(3), 243–255.</w:t>
      </w:r>
    </w:p>
    <w:p>
      <w:pPr>
        <w:spacing w:after="120"/>
        <w:ind w:left="709" w:hanging="709"/>
        <w:jc w:val="both"/>
      </w:pPr>
      <w:r>
        <w:rPr>
          <w:i w:val="0"/>
        </w:rPr>
        <w:t xml:space="preserve">McKinsey &amp; Company. (2020). </w:t>
      </w:r>
      <w:r>
        <w:rPr>
          <w:i/>
        </w:rPr>
        <w:t>How COVID-19 Has Pushed Companies over the Technology Tipping Point—and Transformed Business Forever</w:t>
      </w:r>
      <w:r>
        <w:rPr>
          <w:i w:val="0"/>
        </w:rPr>
        <w:t>. McKinsey Global Survey. Diakses dari https://www.mckinsey.com</w:t>
      </w:r>
    </w:p>
    <w:p>
      <w:pPr>
        <w:spacing w:after="120"/>
        <w:ind w:left="709" w:hanging="709"/>
        <w:jc w:val="both"/>
      </w:pPr>
      <w:r>
        <w:rPr>
          <w:i w:val="0"/>
        </w:rPr>
        <w:t xml:space="preserve">Robbins, S. P., &amp; Judge, T. A. (2017). </w:t>
      </w:r>
      <w:r>
        <w:rPr>
          <w:i/>
        </w:rPr>
        <w:t>Perilaku Organisasi</w:t>
      </w:r>
      <w:r>
        <w:rPr>
          <w:i w:val="0"/>
        </w:rPr>
        <w:t xml:space="preserve"> (Edisi 16). Jakarta: Salemba Empat.</w:t>
      </w:r>
    </w:p>
    <w:p>
      <w:pPr>
        <w:spacing w:after="120"/>
        <w:ind w:left="709" w:hanging="709"/>
        <w:jc w:val="both"/>
      </w:pPr>
      <w:r>
        <w:rPr>
          <w:i w:val="0"/>
        </w:rPr>
        <w:t xml:space="preserve">Teece, D. J. (2007). Explicating Dynamic Capabilities: The Nature and Microfoundations of (Sustainable) Enterprise Performance. </w:t>
      </w:r>
      <w:r>
        <w:rPr>
          <w:i/>
        </w:rPr>
        <w:t>Strategic Management Journal</w:t>
      </w:r>
      <w:r>
        <w:rPr>
          <w:i w:val="0"/>
        </w:rPr>
        <w:t>, 28(13), 1319–1350.</w:t>
      </w:r>
    </w:p>
    <w:p>
      <w:pPr>
        <w:spacing w:after="120"/>
        <w:ind w:left="709" w:hanging="709"/>
        <w:jc w:val="both"/>
      </w:pPr>
      <w:r>
        <w:rPr>
          <w:i w:val="0"/>
        </w:rPr>
        <w:t xml:space="preserve">Toha, M., &amp; Darmanto. (2022). </w:t>
      </w:r>
      <w:r>
        <w:rPr>
          <w:i/>
        </w:rPr>
        <w:t>Perilaku Organisasi</w:t>
      </w:r>
      <w:r>
        <w:rPr>
          <w:i w:val="0"/>
        </w:rPr>
        <w:t xml:space="preserve"> (BMP ADPU4431, Edisi 3). Tangerang Selatan: Universitas Terbuka.</w:t>
      </w:r>
    </w:p>
    <w:p>
      <w:pPr>
        <w:spacing w:after="120"/>
        <w:ind w:left="709" w:hanging="709"/>
        <w:jc w:val="both"/>
      </w:pPr>
      <w:r>
        <w:rPr>
          <w:i w:val="0"/>
        </w:rPr>
        <w:t>Undang-Undang Republik Indonesia Nomor 27 Tahun 2022 tentang Pelindungan Data Pribadi.</w:t>
      </w:r>
    </w:p>
    <w:p>
      <w:pPr>
        <w:spacing w:after="120"/>
        <w:ind w:left="709" w:hanging="709"/>
        <w:jc w:val="both"/>
      </w:pPr>
      <w:r>
        <w:rPr>
          <w:i w:val="0"/>
        </w:rPr>
        <w:t xml:space="preserve">Vial, G. (2019). Understanding Digital Transformation: A Review and a Research Agenda. </w:t>
      </w:r>
      <w:r>
        <w:rPr>
          <w:i/>
        </w:rPr>
        <w:t>The Journal of Strategic Information Systems</w:t>
      </w:r>
      <w:r>
        <w:rPr>
          <w:i w:val="0"/>
        </w:rPr>
        <w:t>, 28(2), 118–144.</w:t>
      </w:r>
    </w:p>
    <w:p>
      <w:pPr>
        <w:spacing w:after="120"/>
        <w:ind w:left="709" w:hanging="709"/>
        <w:jc w:val="both"/>
      </w:pPr>
      <w:r>
        <w:rPr>
          <w:i w:val="0"/>
        </w:rPr>
        <w:t xml:space="preserve">Weick, K. E., &amp; Sutcliffe, K. M. (2007). </w:t>
      </w:r>
      <w:r>
        <w:rPr>
          <w:i/>
        </w:rPr>
        <w:t>Managing the Unexpected: Resilient Performance in an Age of Uncertainty</w:t>
      </w:r>
      <w:r>
        <w:rPr>
          <w:i w:val="0"/>
        </w:rPr>
        <w:t xml:space="preserve"> (Edisi 2). San Francisco: Jossey-Bass.</w:t>
      </w:r>
    </w:p>
    <w:sectPr w:rsidR="00FC693F" w:rsidRPr="0006063C" w:rsidSect="00034616">
      <w:footerReference w:type="default" r:id="rId9"/>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