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642F" w14:textId="5444CCDD" w:rsidR="005E72CA" w:rsidRPr="000913AC" w:rsidRDefault="000B1C29" w:rsidP="005E72CA">
      <w:pPr>
        <w:jc w:val="center"/>
        <w:rPr>
          <w:rFonts w:ascii="Georgia" w:hAnsi="Georgia"/>
          <w:sz w:val="36"/>
          <w:szCs w:val="36"/>
        </w:rPr>
      </w:pPr>
      <w:r w:rsidRPr="000B1C29">
        <w:rPr>
          <w:rFonts w:ascii="Georgia" w:hAnsi="Georgia"/>
          <w:noProof/>
        </w:rPr>
        <w:drawing>
          <wp:anchor distT="0" distB="0" distL="114300" distR="114300" simplePos="0" relativeHeight="251659264" behindDoc="1" locked="0" layoutInCell="1" allowOverlap="1" wp14:anchorId="2E245366" wp14:editId="0AA5D8B4">
            <wp:simplePos x="0" y="0"/>
            <wp:positionH relativeFrom="margin">
              <wp:posOffset>-1270</wp:posOffset>
            </wp:positionH>
            <wp:positionV relativeFrom="paragraph">
              <wp:posOffset>405765</wp:posOffset>
            </wp:positionV>
            <wp:extent cx="5759450" cy="1344930"/>
            <wp:effectExtent l="0" t="0" r="0" b="7620"/>
            <wp:wrapTopAndBottom/>
            <wp:docPr id="9414692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69254"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59450" cy="1344930"/>
                    </a:xfrm>
                    <a:prstGeom prst="rect">
                      <a:avLst/>
                    </a:prstGeom>
                  </pic:spPr>
                </pic:pic>
              </a:graphicData>
            </a:graphic>
            <wp14:sizeRelH relativeFrom="margin">
              <wp14:pctWidth>0</wp14:pctWidth>
            </wp14:sizeRelH>
            <wp14:sizeRelV relativeFrom="margin">
              <wp14:pctHeight>0</wp14:pctHeight>
            </wp14:sizeRelV>
          </wp:anchor>
        </w:drawing>
      </w:r>
      <w:r w:rsidR="005E72CA" w:rsidRPr="000913AC">
        <w:rPr>
          <w:rFonts w:ascii="Georgia" w:hAnsi="Georgia"/>
          <w:sz w:val="36"/>
          <w:szCs w:val="36"/>
        </w:rPr>
        <w:t>DB-Matcher</w:t>
      </w:r>
    </w:p>
    <w:p w14:paraId="0D24ADFA" w14:textId="62A7A3D3" w:rsidR="00AC611B" w:rsidRPr="000913AC" w:rsidRDefault="005E72CA" w:rsidP="005E72CA">
      <w:pPr>
        <w:jc w:val="right"/>
        <w:rPr>
          <w:rFonts w:ascii="Georgia" w:hAnsi="Georgia"/>
          <w:i/>
          <w:sz w:val="36"/>
          <w:szCs w:val="36"/>
        </w:rPr>
      </w:pPr>
      <w:r w:rsidRPr="000913AC">
        <w:rPr>
          <w:rFonts w:ascii="Georgia" w:hAnsi="Georgia"/>
          <w:i/>
          <w:sz w:val="36"/>
          <w:szCs w:val="36"/>
        </w:rPr>
        <w:t>Daten ---</w:t>
      </w:r>
    </w:p>
    <w:p w14:paraId="0BDFD2B3" w14:textId="0525E5F6" w:rsidR="005E72CA" w:rsidRPr="000913AC" w:rsidRDefault="005E72CA" w:rsidP="005E72CA">
      <w:pPr>
        <w:jc w:val="both"/>
        <w:rPr>
          <w:rFonts w:ascii="Georgia" w:hAnsi="Georgia"/>
        </w:rPr>
      </w:pPr>
      <w:r w:rsidRPr="000913AC">
        <w:rPr>
          <w:rFonts w:ascii="Georgia" w:hAnsi="Georgia"/>
        </w:rPr>
        <w:t>Programmiersprache:</w:t>
      </w:r>
      <w:r w:rsidRPr="000913AC">
        <w:rPr>
          <w:rFonts w:ascii="Georgia" w:hAnsi="Georgia"/>
        </w:rPr>
        <w:tab/>
        <w:t>Visual C#</w:t>
      </w:r>
    </w:p>
    <w:p w14:paraId="43549051" w14:textId="6ECC400C" w:rsidR="005E72CA" w:rsidRPr="000913AC" w:rsidRDefault="005E72CA" w:rsidP="005E72CA">
      <w:pPr>
        <w:jc w:val="both"/>
        <w:rPr>
          <w:rFonts w:ascii="Georgia" w:hAnsi="Georgia"/>
        </w:rPr>
      </w:pPr>
      <w:r w:rsidRPr="000913AC">
        <w:rPr>
          <w:rFonts w:ascii="Georgia" w:hAnsi="Georgia"/>
        </w:rPr>
        <w:t>Ide:</w:t>
      </w:r>
      <w:r w:rsidRPr="000913AC">
        <w:rPr>
          <w:rFonts w:ascii="Georgia" w:hAnsi="Georgia"/>
        </w:rPr>
        <w:tab/>
      </w:r>
      <w:r w:rsidRPr="000913AC">
        <w:rPr>
          <w:rFonts w:ascii="Georgia" w:hAnsi="Georgia"/>
        </w:rPr>
        <w:tab/>
      </w:r>
      <w:r w:rsidRPr="000913AC">
        <w:rPr>
          <w:rFonts w:ascii="Georgia" w:hAnsi="Georgia"/>
        </w:rPr>
        <w:tab/>
      </w:r>
      <w:r w:rsidRPr="000913AC">
        <w:rPr>
          <w:rFonts w:ascii="Georgia" w:hAnsi="Georgia"/>
        </w:rPr>
        <w:tab/>
        <w:t>Visual Studio</w:t>
      </w:r>
    </w:p>
    <w:p w14:paraId="463B0C89" w14:textId="1FF0BD0F" w:rsidR="005E72CA" w:rsidRPr="000913AC" w:rsidRDefault="005E72CA" w:rsidP="005E72CA">
      <w:pPr>
        <w:jc w:val="both"/>
        <w:rPr>
          <w:rFonts w:ascii="Georgia" w:hAnsi="Georgia"/>
        </w:rPr>
      </w:pPr>
      <w:r w:rsidRPr="000913AC">
        <w:rPr>
          <w:rFonts w:ascii="Georgia" w:hAnsi="Georgia"/>
        </w:rPr>
        <w:t>Länge:</w:t>
      </w:r>
      <w:r w:rsidRPr="000913AC">
        <w:rPr>
          <w:rFonts w:ascii="Georgia" w:hAnsi="Georgia"/>
        </w:rPr>
        <w:tab/>
      </w:r>
      <w:r w:rsidRPr="000913AC">
        <w:rPr>
          <w:rFonts w:ascii="Georgia" w:hAnsi="Georgia"/>
        </w:rPr>
        <w:tab/>
      </w:r>
      <w:r w:rsidRPr="000913AC">
        <w:rPr>
          <w:rFonts w:ascii="Georgia" w:hAnsi="Georgia"/>
        </w:rPr>
        <w:tab/>
      </w:r>
      <w:r w:rsidRPr="000913AC">
        <w:rPr>
          <w:rFonts w:ascii="Georgia" w:hAnsi="Georgia"/>
        </w:rPr>
        <w:tab/>
        <w:t>~1600 Zeilen</w:t>
      </w:r>
    </w:p>
    <w:p w14:paraId="1A6DBF3E" w14:textId="53872293" w:rsidR="005E72CA" w:rsidRPr="000913AC" w:rsidRDefault="005E72CA" w:rsidP="005E72CA">
      <w:pPr>
        <w:jc w:val="both"/>
        <w:rPr>
          <w:rFonts w:ascii="Georgia" w:hAnsi="Georgia"/>
        </w:rPr>
      </w:pPr>
      <w:r w:rsidRPr="000913AC">
        <w:rPr>
          <w:rFonts w:ascii="Georgia" w:hAnsi="Georgia"/>
        </w:rPr>
        <w:t>Oberfläche:</w:t>
      </w:r>
      <w:r w:rsidRPr="000913AC">
        <w:rPr>
          <w:rFonts w:ascii="Georgia" w:hAnsi="Georgia"/>
        </w:rPr>
        <w:tab/>
      </w:r>
      <w:r w:rsidRPr="000913AC">
        <w:rPr>
          <w:rFonts w:ascii="Georgia" w:hAnsi="Georgia"/>
        </w:rPr>
        <w:tab/>
      </w:r>
      <w:r w:rsidRPr="000913AC">
        <w:rPr>
          <w:rFonts w:ascii="Georgia" w:hAnsi="Georgia"/>
        </w:rPr>
        <w:tab/>
        <w:t>CMD / Terminal</w:t>
      </w:r>
    </w:p>
    <w:p w14:paraId="25AE1D17" w14:textId="45B67177" w:rsidR="005E72CA" w:rsidRPr="000913AC" w:rsidRDefault="005E72CA" w:rsidP="005E72CA">
      <w:pPr>
        <w:jc w:val="both"/>
        <w:rPr>
          <w:rFonts w:ascii="Georgia" w:hAnsi="Georgia"/>
        </w:rPr>
      </w:pPr>
      <w:r w:rsidRPr="000913AC">
        <w:rPr>
          <w:rFonts w:ascii="Georgia" w:hAnsi="Georgia"/>
        </w:rPr>
        <w:t>Plattform:</w:t>
      </w:r>
      <w:r w:rsidRPr="000913AC">
        <w:rPr>
          <w:rFonts w:ascii="Georgia" w:hAnsi="Georgia"/>
        </w:rPr>
        <w:tab/>
      </w:r>
      <w:r w:rsidRPr="000913AC">
        <w:rPr>
          <w:rFonts w:ascii="Georgia" w:hAnsi="Georgia"/>
        </w:rPr>
        <w:tab/>
      </w:r>
      <w:r w:rsidRPr="000913AC">
        <w:rPr>
          <w:rFonts w:ascii="Georgia" w:hAnsi="Georgia"/>
        </w:rPr>
        <w:tab/>
        <w:t>Windows 10/11</w:t>
      </w:r>
    </w:p>
    <w:p w14:paraId="7362F416" w14:textId="1C825762" w:rsidR="005E72CA" w:rsidRPr="000913AC" w:rsidRDefault="005E72CA" w:rsidP="005E72CA">
      <w:pPr>
        <w:jc w:val="both"/>
        <w:rPr>
          <w:rFonts w:ascii="Georgia" w:hAnsi="Georgia"/>
        </w:rPr>
      </w:pPr>
      <w:r w:rsidRPr="000913AC">
        <w:rPr>
          <w:rFonts w:ascii="Georgia" w:hAnsi="Georgia"/>
        </w:rPr>
        <w:t>Architektur:</w:t>
      </w:r>
      <w:r w:rsidRPr="000913AC">
        <w:rPr>
          <w:rFonts w:ascii="Georgia" w:hAnsi="Georgia"/>
        </w:rPr>
        <w:tab/>
      </w:r>
      <w:r w:rsidRPr="000913AC">
        <w:rPr>
          <w:rFonts w:ascii="Georgia" w:hAnsi="Georgia"/>
        </w:rPr>
        <w:tab/>
      </w:r>
      <w:r w:rsidRPr="000913AC">
        <w:rPr>
          <w:rFonts w:ascii="Georgia" w:hAnsi="Georgia"/>
        </w:rPr>
        <w:tab/>
        <w:t>x64 (64bit)</w:t>
      </w:r>
    </w:p>
    <w:p w14:paraId="473C5CF8" w14:textId="008A189B" w:rsidR="00D72B65" w:rsidRPr="000913AC" w:rsidRDefault="00D72B65" w:rsidP="005E72CA">
      <w:pPr>
        <w:jc w:val="both"/>
        <w:rPr>
          <w:rFonts w:ascii="Georgia" w:hAnsi="Georgia"/>
        </w:rPr>
      </w:pPr>
      <w:r w:rsidRPr="000913AC">
        <w:rPr>
          <w:rFonts w:ascii="Georgia" w:hAnsi="Georgia"/>
        </w:rPr>
        <w:t>Primärer Algorithmus:</w:t>
      </w:r>
      <w:r w:rsidRPr="000913AC">
        <w:rPr>
          <w:rFonts w:ascii="Georgia" w:hAnsi="Georgia"/>
        </w:rPr>
        <w:tab/>
        <w:t>Levenshtein-Distance</w:t>
      </w:r>
    </w:p>
    <w:p w14:paraId="7FFAB6B6" w14:textId="4E24D5B1" w:rsidR="00D72B65" w:rsidRPr="000913AC" w:rsidRDefault="00D72B65" w:rsidP="005E72CA">
      <w:pPr>
        <w:jc w:val="both"/>
        <w:rPr>
          <w:rFonts w:ascii="Georgia" w:hAnsi="Georgia"/>
        </w:rPr>
      </w:pPr>
      <w:r w:rsidRPr="000913AC">
        <w:rPr>
          <w:rFonts w:ascii="Georgia" w:hAnsi="Georgia"/>
        </w:rPr>
        <w:t>Sekundärer Algorithmus:</w:t>
      </w:r>
      <w:r w:rsidRPr="000913AC">
        <w:rPr>
          <w:rFonts w:ascii="Georgia" w:hAnsi="Georgia"/>
        </w:rPr>
        <w:tab/>
        <w:t>Hamming-Distance</w:t>
      </w:r>
    </w:p>
    <w:p w14:paraId="4B9547E1" w14:textId="68FE29CC" w:rsidR="00D72B65" w:rsidRPr="000913AC" w:rsidRDefault="00D72B65" w:rsidP="005E72CA">
      <w:pPr>
        <w:jc w:val="both"/>
        <w:rPr>
          <w:rFonts w:ascii="Georgia" w:hAnsi="Georgia"/>
        </w:rPr>
      </w:pPr>
      <w:r w:rsidRPr="000913AC">
        <w:rPr>
          <w:rFonts w:ascii="Georgia" w:hAnsi="Georgia"/>
        </w:rPr>
        <w:t>Tertiärer Algorithmus:</w:t>
      </w:r>
      <w:r w:rsidRPr="000913AC">
        <w:rPr>
          <w:rFonts w:ascii="Georgia" w:hAnsi="Georgia"/>
        </w:rPr>
        <w:tab/>
        <w:t>Jaccard-Index</w:t>
      </w:r>
    </w:p>
    <w:p w14:paraId="15DDE471" w14:textId="07C635C8" w:rsidR="005E72CA" w:rsidRPr="000913AC" w:rsidRDefault="005E72CA" w:rsidP="005E72CA">
      <w:pPr>
        <w:jc w:val="right"/>
        <w:rPr>
          <w:rFonts w:ascii="Georgia" w:hAnsi="Georgia"/>
          <w:i/>
          <w:sz w:val="36"/>
          <w:szCs w:val="36"/>
        </w:rPr>
      </w:pPr>
      <w:r w:rsidRPr="000913AC">
        <w:rPr>
          <w:rFonts w:ascii="Georgia" w:hAnsi="Georgia"/>
          <w:i/>
          <w:sz w:val="36"/>
          <w:szCs w:val="36"/>
        </w:rPr>
        <w:t>Zusammenfassung ---</w:t>
      </w:r>
    </w:p>
    <w:p w14:paraId="7C1B2543" w14:textId="745C57E1" w:rsidR="005E72CA" w:rsidRPr="000913AC" w:rsidRDefault="005E72CA" w:rsidP="005E72CA">
      <w:pPr>
        <w:jc w:val="both"/>
        <w:rPr>
          <w:rFonts w:ascii="Georgia" w:hAnsi="Georgia"/>
        </w:rPr>
      </w:pPr>
      <w:r w:rsidRPr="000913AC">
        <w:rPr>
          <w:rFonts w:ascii="Georgia" w:hAnsi="Georgia"/>
        </w:rPr>
        <w:t>Einsatzbereich:</w:t>
      </w:r>
      <w:r w:rsidRPr="000913AC">
        <w:rPr>
          <w:rFonts w:ascii="Georgia" w:hAnsi="Georgia"/>
        </w:rPr>
        <w:tab/>
      </w:r>
      <w:r w:rsidR="00D72B65" w:rsidRPr="000913AC">
        <w:rPr>
          <w:rFonts w:ascii="Georgia" w:hAnsi="Georgia"/>
        </w:rPr>
        <w:t xml:space="preserve">Zusammenführung zweier </w:t>
      </w:r>
      <w:r w:rsidRPr="000913AC">
        <w:rPr>
          <w:rFonts w:ascii="Georgia" w:hAnsi="Georgia"/>
        </w:rPr>
        <w:t>Datenbanken im Excelformat (*.xlsx, *.xls)</w:t>
      </w:r>
    </w:p>
    <w:p w14:paraId="74D76055" w14:textId="0F3B8C1C" w:rsidR="000913AC" w:rsidRPr="000913AC" w:rsidRDefault="00357725" w:rsidP="000913AC">
      <w:pPr>
        <w:ind w:left="2120" w:hanging="2120"/>
        <w:jc w:val="both"/>
        <w:rPr>
          <w:rFonts w:ascii="Georgia" w:hAnsi="Georgia"/>
          <w:noProof/>
        </w:rPr>
      </w:pPr>
      <w:r>
        <w:rPr>
          <w:rFonts w:ascii="Georgia" w:hAnsi="Georgia"/>
        </w:rPr>
        <w:t>Basisf</w:t>
      </w:r>
      <w:r w:rsidR="005E72CA" w:rsidRPr="000913AC">
        <w:rPr>
          <w:rFonts w:ascii="Georgia" w:hAnsi="Georgia"/>
        </w:rPr>
        <w:t>unktion:</w:t>
      </w:r>
      <w:r w:rsidR="005E72CA" w:rsidRPr="000913AC">
        <w:rPr>
          <w:rFonts w:ascii="Georgia" w:hAnsi="Georgia"/>
        </w:rPr>
        <w:tab/>
      </w:r>
      <w:r w:rsidR="00D72B65" w:rsidRPr="000913AC">
        <w:rPr>
          <w:rFonts w:ascii="Georgia" w:hAnsi="Georgia"/>
        </w:rPr>
        <w:tab/>
      </w:r>
      <w:r w:rsidR="005E72CA" w:rsidRPr="000913AC">
        <w:rPr>
          <w:rFonts w:ascii="Georgia" w:hAnsi="Georgia"/>
        </w:rPr>
        <w:t>Der DB-Matcher berechnet</w:t>
      </w:r>
      <w:r w:rsidR="00D72B65" w:rsidRPr="000913AC">
        <w:rPr>
          <w:rFonts w:ascii="Georgia" w:hAnsi="Georgia"/>
        </w:rPr>
        <w:t>, wie ähnlich ein Wert aus der primären Datenbank einem Wert aus der sekundären Datenbank ist. Er folgt dabei dem folgenden Algorithmus-Schema:</w:t>
      </w:r>
      <w:r w:rsidR="00EF46F7" w:rsidRPr="000913AC">
        <w:rPr>
          <w:rFonts w:ascii="Georgia" w:hAnsi="Georgia"/>
          <w:noProof/>
        </w:rPr>
        <w:t xml:space="preserve"> </w:t>
      </w:r>
    </w:p>
    <w:p w14:paraId="7CD972F6" w14:textId="7A7AD5E0" w:rsidR="000913AC" w:rsidRPr="000913AC" w:rsidRDefault="00F83760">
      <w:pPr>
        <w:rPr>
          <w:rFonts w:ascii="Georgia" w:hAnsi="Georgia"/>
          <w:noProof/>
        </w:rPr>
      </w:pPr>
      <w:r w:rsidRPr="000913AC">
        <w:rPr>
          <w:rFonts w:ascii="Georgia" w:hAnsi="Georgia"/>
        </w:rPr>
        <w:drawing>
          <wp:anchor distT="0" distB="0" distL="114300" distR="114300" simplePos="0" relativeHeight="251658240" behindDoc="1" locked="0" layoutInCell="1" allowOverlap="1" wp14:anchorId="3197A7C9" wp14:editId="73B03A29">
            <wp:simplePos x="0" y="0"/>
            <wp:positionH relativeFrom="margin">
              <wp:align>center</wp:align>
            </wp:positionH>
            <wp:positionV relativeFrom="paragraph">
              <wp:posOffset>5715</wp:posOffset>
            </wp:positionV>
            <wp:extent cx="3051260" cy="3848501"/>
            <wp:effectExtent l="0" t="0" r="0" b="0"/>
            <wp:wrapNone/>
            <wp:docPr id="14562188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889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51260" cy="3848501"/>
                    </a:xfrm>
                    <a:prstGeom prst="rect">
                      <a:avLst/>
                    </a:prstGeom>
                  </pic:spPr>
                </pic:pic>
              </a:graphicData>
            </a:graphic>
            <wp14:sizeRelH relativeFrom="margin">
              <wp14:pctWidth>0</wp14:pctWidth>
            </wp14:sizeRelH>
            <wp14:sizeRelV relativeFrom="margin">
              <wp14:pctHeight>0</wp14:pctHeight>
            </wp14:sizeRelV>
          </wp:anchor>
        </w:drawing>
      </w:r>
      <w:r w:rsidR="000913AC" w:rsidRPr="000913AC">
        <w:rPr>
          <w:rFonts w:ascii="Georgia" w:hAnsi="Georgia"/>
          <w:noProof/>
        </w:rPr>
        <w:br w:type="page"/>
      </w:r>
    </w:p>
    <w:p w14:paraId="780C3B94" w14:textId="69BA95F4" w:rsidR="000913AC" w:rsidRPr="000913AC" w:rsidRDefault="000913AC" w:rsidP="000913AC">
      <w:pPr>
        <w:ind w:left="2120" w:hanging="2120"/>
        <w:jc w:val="both"/>
        <w:rPr>
          <w:rFonts w:ascii="Georgia" w:hAnsi="Georgia"/>
          <w:noProof/>
        </w:rPr>
      </w:pPr>
      <w:r w:rsidRPr="000913AC">
        <w:rPr>
          <w:rFonts w:ascii="Georgia" w:hAnsi="Georgia"/>
          <w:noProof/>
        </w:rPr>
        <w:lastRenderedPageBreak/>
        <w:t>Zusatzfunktionen:</w:t>
      </w:r>
    </w:p>
    <w:p w14:paraId="128AF2C1" w14:textId="64C31A62" w:rsidR="000913AC" w:rsidRDefault="000913AC" w:rsidP="000913AC">
      <w:pPr>
        <w:pStyle w:val="Listenabsatz"/>
        <w:numPr>
          <w:ilvl w:val="0"/>
          <w:numId w:val="1"/>
        </w:numPr>
        <w:jc w:val="both"/>
        <w:rPr>
          <w:rFonts w:ascii="Georgia" w:hAnsi="Georgia"/>
          <w:noProof/>
        </w:rPr>
      </w:pPr>
      <w:r w:rsidRPr="000913AC">
        <w:rPr>
          <w:rFonts w:ascii="Georgia" w:hAnsi="Georgia"/>
          <w:noProof/>
        </w:rPr>
        <w:t>Definierung einer eigenen Datenbank (</w:t>
      </w:r>
      <w:r>
        <w:rPr>
          <w:rFonts w:ascii="Georgia" w:hAnsi="Georgia"/>
          <w:noProof/>
        </w:rPr>
        <w:t xml:space="preserve">mittels </w:t>
      </w:r>
      <w:r w:rsidR="00357725">
        <w:rPr>
          <w:rFonts w:ascii="Georgia" w:hAnsi="Georgia"/>
          <w:noProof/>
        </w:rPr>
        <w:t xml:space="preserve">Wizard in </w:t>
      </w:r>
      <w:r>
        <w:rPr>
          <w:rFonts w:ascii="Georgia" w:hAnsi="Georgia"/>
          <w:noProof/>
        </w:rPr>
        <w:t>DB-Matcher</w:t>
      </w:r>
      <w:r w:rsidRPr="000913AC">
        <w:rPr>
          <w:rFonts w:ascii="Georgia" w:hAnsi="Georgia"/>
          <w:noProof/>
        </w:rPr>
        <w:t>)</w:t>
      </w:r>
      <w:r>
        <w:rPr>
          <w:rFonts w:ascii="Georgia" w:hAnsi="Georgia"/>
          <w:noProof/>
        </w:rPr>
        <w:t>, in welcher bekannte Unterschiede (z.B. Firmenkürzel) gespeichert werden können. Diese Unterschiede werden beim Matching berücksichtigt.</w:t>
      </w:r>
      <w:r w:rsidR="00594539">
        <w:rPr>
          <w:rFonts w:ascii="Georgia" w:hAnsi="Georgia"/>
          <w:noProof/>
        </w:rPr>
        <w:t xml:space="preserve"> Die erzeugte Datenbank kann auch extern bearbeitet werden.</w:t>
      </w:r>
      <w:r w:rsidR="000B1C29" w:rsidRPr="000B1C29">
        <w:rPr>
          <w:noProof/>
        </w:rPr>
        <w:t xml:space="preserve"> </w:t>
      </w:r>
    </w:p>
    <w:p w14:paraId="51B5037D" w14:textId="45D13F2E" w:rsidR="000913AC" w:rsidRDefault="00357725" w:rsidP="000913AC">
      <w:pPr>
        <w:pStyle w:val="Listenabsatz"/>
        <w:numPr>
          <w:ilvl w:val="0"/>
          <w:numId w:val="1"/>
        </w:numPr>
        <w:jc w:val="both"/>
        <w:rPr>
          <w:rFonts w:ascii="Georgia" w:hAnsi="Georgia"/>
          <w:noProof/>
        </w:rPr>
      </w:pPr>
      <w:r>
        <w:rPr>
          <w:rFonts w:ascii="Georgia" w:hAnsi="Georgia"/>
          <w:noProof/>
        </w:rPr>
        <w:t>Erstellen einer Sicherheitskopie der Excel-Datei um Datenverluste zu verhindern und den Komfort zu erhöhen, da die Ur-Datei weiter in Excel geöffnet bleiben kann, ohne dass es zu Datenstreamkonflikten kommt.</w:t>
      </w:r>
    </w:p>
    <w:p w14:paraId="2F4F18E0" w14:textId="010842CE" w:rsidR="00357725" w:rsidRDefault="00357725" w:rsidP="000913AC">
      <w:pPr>
        <w:pStyle w:val="Listenabsatz"/>
        <w:numPr>
          <w:ilvl w:val="0"/>
          <w:numId w:val="1"/>
        </w:numPr>
        <w:jc w:val="both"/>
        <w:rPr>
          <w:rFonts w:ascii="Georgia" w:hAnsi="Georgia"/>
          <w:noProof/>
        </w:rPr>
      </w:pPr>
      <w:r>
        <w:rPr>
          <w:rFonts w:ascii="Georgia" w:hAnsi="Georgia"/>
          <w:noProof/>
        </w:rPr>
        <w:t>Automatische dynamische Ermittlung der Datenbanken: Die wahrscheinlich gewünschten Tabellenbereiche werden als default-Wert bei der Eingabe bereitgestellt. Sie können entweder mit ENTER akzeptiert oder per Texteingabe geändert werden. Die ermittelten default-Werte verhalten sich dynamisch zu der geleisteten Eingabe und werden ich Echtzeit aktualisiert</w:t>
      </w:r>
    </w:p>
    <w:p w14:paraId="20E4F6D1" w14:textId="6842E3E8" w:rsidR="00357725" w:rsidRDefault="00357725" w:rsidP="000913AC">
      <w:pPr>
        <w:pStyle w:val="Listenabsatz"/>
        <w:numPr>
          <w:ilvl w:val="0"/>
          <w:numId w:val="1"/>
        </w:numPr>
        <w:jc w:val="both"/>
        <w:rPr>
          <w:rFonts w:ascii="Georgia" w:hAnsi="Georgia"/>
          <w:noProof/>
        </w:rPr>
      </w:pPr>
      <w:r>
        <w:rPr>
          <w:rFonts w:ascii="Georgia" w:hAnsi="Georgia"/>
          <w:noProof/>
        </w:rPr>
        <w:t>Fehlerhafte Eingaben werden erkannt und an den Nutzer rückgemeldet.</w:t>
      </w:r>
    </w:p>
    <w:p w14:paraId="2D175C72" w14:textId="2222DCE1" w:rsidR="00357725" w:rsidRDefault="00357725" w:rsidP="000913AC">
      <w:pPr>
        <w:pStyle w:val="Listenabsatz"/>
        <w:numPr>
          <w:ilvl w:val="0"/>
          <w:numId w:val="1"/>
        </w:numPr>
        <w:jc w:val="both"/>
        <w:rPr>
          <w:rFonts w:ascii="Georgia" w:hAnsi="Georgia"/>
          <w:noProof/>
        </w:rPr>
      </w:pPr>
      <w:r>
        <w:rPr>
          <w:rFonts w:ascii="Georgia" w:hAnsi="Georgia"/>
          <w:noProof/>
        </w:rPr>
        <w:t>Der eingegebene Pfad wird auf Echtheit überprüft</w:t>
      </w:r>
    </w:p>
    <w:p w14:paraId="3BE19F1E" w14:textId="3FC20B0A" w:rsidR="00357725" w:rsidRDefault="00357725" w:rsidP="000913AC">
      <w:pPr>
        <w:pStyle w:val="Listenabsatz"/>
        <w:numPr>
          <w:ilvl w:val="0"/>
          <w:numId w:val="1"/>
        </w:numPr>
        <w:jc w:val="both"/>
        <w:rPr>
          <w:rFonts w:ascii="Georgia" w:hAnsi="Georgia"/>
          <w:noProof/>
        </w:rPr>
      </w:pPr>
      <w:r>
        <w:rPr>
          <w:rFonts w:ascii="Georgia" w:hAnsi="Georgia"/>
          <w:noProof/>
        </w:rPr>
        <w:t>Der DB-Matcher verfügt über mehrere Einstellungsmöglichkeiten, welche in einer Konfigurationsdatei  gespeichert werden, sodass sie nicht bei jedem Start neu definiert werden müssen</w:t>
      </w:r>
    </w:p>
    <w:p w14:paraId="1877BAF3" w14:textId="181B3BB2" w:rsidR="00357725" w:rsidRDefault="00357725" w:rsidP="000913AC">
      <w:pPr>
        <w:pStyle w:val="Listenabsatz"/>
        <w:numPr>
          <w:ilvl w:val="0"/>
          <w:numId w:val="1"/>
        </w:numPr>
        <w:jc w:val="both"/>
        <w:rPr>
          <w:rFonts w:ascii="Georgia" w:hAnsi="Georgia"/>
          <w:noProof/>
        </w:rPr>
      </w:pPr>
      <w:r>
        <w:rPr>
          <w:rFonts w:ascii="Georgia" w:hAnsi="Georgia"/>
          <w:noProof/>
        </w:rPr>
        <w:t>Mögliche Interrupt-Sequenz beim Starten von DB-Matcher</w:t>
      </w:r>
    </w:p>
    <w:p w14:paraId="5F8A52FD" w14:textId="7FE57AFD" w:rsidR="00357725" w:rsidRDefault="00357725" w:rsidP="000913AC">
      <w:pPr>
        <w:pStyle w:val="Listenabsatz"/>
        <w:numPr>
          <w:ilvl w:val="0"/>
          <w:numId w:val="1"/>
        </w:numPr>
        <w:jc w:val="both"/>
        <w:rPr>
          <w:rFonts w:ascii="Georgia" w:hAnsi="Georgia"/>
          <w:noProof/>
        </w:rPr>
      </w:pPr>
      <w:r>
        <w:rPr>
          <w:rFonts w:ascii="Georgia" w:hAnsi="Georgia"/>
          <w:noProof/>
        </w:rPr>
        <w:t xml:space="preserve">Die Datenbanken müssen sich nicht auf dem gleichen Arbeitsblatt befinden. </w:t>
      </w:r>
    </w:p>
    <w:p w14:paraId="647D1975" w14:textId="431819B5" w:rsidR="00357725" w:rsidRDefault="00357725" w:rsidP="000913AC">
      <w:pPr>
        <w:pStyle w:val="Listenabsatz"/>
        <w:numPr>
          <w:ilvl w:val="0"/>
          <w:numId w:val="1"/>
        </w:numPr>
        <w:jc w:val="both"/>
        <w:rPr>
          <w:rFonts w:ascii="Georgia" w:hAnsi="Georgia"/>
          <w:noProof/>
        </w:rPr>
      </w:pPr>
      <w:r>
        <w:rPr>
          <w:rFonts w:ascii="Georgia" w:hAnsi="Georgia"/>
          <w:noProof/>
        </w:rPr>
        <w:t>Die Resultate können ab einer beliebigen Spalte in ein beliebiges Arbeitsblatt geschrieben werden.</w:t>
      </w:r>
    </w:p>
    <w:p w14:paraId="06A0D32A" w14:textId="5CE09A77" w:rsidR="00357725" w:rsidRDefault="00357725" w:rsidP="000913AC">
      <w:pPr>
        <w:pStyle w:val="Listenabsatz"/>
        <w:numPr>
          <w:ilvl w:val="0"/>
          <w:numId w:val="1"/>
        </w:numPr>
        <w:jc w:val="both"/>
        <w:rPr>
          <w:rFonts w:ascii="Georgia" w:hAnsi="Georgia"/>
          <w:noProof/>
        </w:rPr>
      </w:pPr>
      <w:r>
        <w:rPr>
          <w:rFonts w:ascii="Georgia" w:hAnsi="Georgia"/>
          <w:noProof/>
        </w:rPr>
        <w:t xml:space="preserve">Bei den Resultaten besteht die Möglichkeit, nicht nur die geprüften Werte zu schreiben, sondern zusätzlich die </w:t>
      </w:r>
      <w:r w:rsidR="00C21B8F">
        <w:rPr>
          <w:rFonts w:ascii="Georgia" w:hAnsi="Georgia"/>
          <w:noProof/>
        </w:rPr>
        <w:t>dazugehörenden Zellen mitzuübertragen</w:t>
      </w:r>
    </w:p>
    <w:p w14:paraId="357E1255" w14:textId="433B8D0B" w:rsidR="009B55CF" w:rsidRDefault="009B55CF" w:rsidP="000913AC">
      <w:pPr>
        <w:pStyle w:val="Listenabsatz"/>
        <w:numPr>
          <w:ilvl w:val="0"/>
          <w:numId w:val="1"/>
        </w:numPr>
        <w:jc w:val="both"/>
        <w:rPr>
          <w:rFonts w:ascii="Georgia" w:hAnsi="Georgia"/>
          <w:noProof/>
        </w:rPr>
      </w:pPr>
      <w:r>
        <w:rPr>
          <w:rFonts w:ascii="Georgia" w:hAnsi="Georgia"/>
          <w:noProof/>
        </w:rPr>
        <w:t xml:space="preserve">Für Sicherheitsrelevante Datenbanken oder zur Registrierung in andere Prozesse, Programme oder Sicherheitssoftware wird automatisch die Prüfsumme (SHA256) vor und nach dem Matching berechnet und bereitgestellt. </w:t>
      </w:r>
    </w:p>
    <w:p w14:paraId="549151C7" w14:textId="77777777" w:rsidR="009B55CF" w:rsidRDefault="009B55CF" w:rsidP="000913AC">
      <w:pPr>
        <w:pStyle w:val="Listenabsatz"/>
        <w:numPr>
          <w:ilvl w:val="0"/>
          <w:numId w:val="1"/>
        </w:numPr>
        <w:jc w:val="both"/>
        <w:rPr>
          <w:rFonts w:ascii="Georgia" w:hAnsi="Georgia"/>
          <w:noProof/>
        </w:rPr>
      </w:pPr>
      <w:r>
        <w:rPr>
          <w:rFonts w:ascii="Georgia" w:hAnsi="Georgia"/>
          <w:noProof/>
        </w:rPr>
        <w:t>Ein Fortschrittsbalken wird in der untersten Zeile des Konsolenfensters in Kombination mit einer Zeitanzeige angezeigt. Der Fortschrittsbalken wird dynamisch an die Breite des Konsolenfensters angepasst. Die Zeitanzeige zeigt die berechnete Zeit, die der DB-Matcher vorraussichtlich noch für das Matching benötigt.</w:t>
      </w:r>
    </w:p>
    <w:p w14:paraId="73D554A0" w14:textId="77777777" w:rsidR="00594539" w:rsidRDefault="009B55CF" w:rsidP="000913AC">
      <w:pPr>
        <w:pStyle w:val="Listenabsatz"/>
        <w:numPr>
          <w:ilvl w:val="0"/>
          <w:numId w:val="1"/>
        </w:numPr>
        <w:jc w:val="both"/>
        <w:rPr>
          <w:rFonts w:ascii="Georgia" w:hAnsi="Georgia"/>
          <w:noProof/>
        </w:rPr>
      </w:pPr>
      <w:r>
        <w:rPr>
          <w:rFonts w:ascii="Georgia" w:hAnsi="Georgia"/>
          <w:noProof/>
        </w:rPr>
        <w:t>Zu Diagnosezwecken wird die Anzahl an Array-zugriffen angezeigt</w:t>
      </w:r>
    </w:p>
    <w:p w14:paraId="074A2C5E" w14:textId="04585737" w:rsidR="009B55CF" w:rsidRPr="000913AC" w:rsidRDefault="00594539" w:rsidP="000913AC">
      <w:pPr>
        <w:pStyle w:val="Listenabsatz"/>
        <w:numPr>
          <w:ilvl w:val="0"/>
          <w:numId w:val="1"/>
        </w:numPr>
        <w:jc w:val="both"/>
        <w:rPr>
          <w:rFonts w:ascii="Georgia" w:hAnsi="Georgia"/>
          <w:noProof/>
        </w:rPr>
      </w:pPr>
      <w:r>
        <w:rPr>
          <w:rFonts w:ascii="Georgia" w:hAnsi="Georgia"/>
          <w:noProof/>
        </w:rPr>
        <w:t>Der Benutzer wird zu jeder Zeit durch das Programm geführt und jede Eingabe ist betitelt</w:t>
      </w:r>
      <w:r w:rsidR="009B55CF">
        <w:rPr>
          <w:rFonts w:ascii="Georgia" w:hAnsi="Georgia"/>
          <w:noProof/>
        </w:rPr>
        <w:t xml:space="preserve"> </w:t>
      </w:r>
    </w:p>
    <w:sectPr w:rsidR="009B55CF" w:rsidRPr="000913AC">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109BE" w14:textId="77777777" w:rsidR="00254D3B" w:rsidRDefault="00254D3B" w:rsidP="005E72CA">
      <w:pPr>
        <w:spacing w:after="0" w:line="240" w:lineRule="auto"/>
      </w:pPr>
      <w:r>
        <w:separator/>
      </w:r>
    </w:p>
  </w:endnote>
  <w:endnote w:type="continuationSeparator" w:id="0">
    <w:p w14:paraId="2CA691F1" w14:textId="77777777" w:rsidR="00254D3B" w:rsidRDefault="00254D3B" w:rsidP="005E7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A162" w14:textId="77777777" w:rsidR="00254D3B" w:rsidRDefault="00254D3B" w:rsidP="005E72CA">
      <w:pPr>
        <w:spacing w:after="0" w:line="240" w:lineRule="auto"/>
      </w:pPr>
      <w:r>
        <w:separator/>
      </w:r>
    </w:p>
  </w:footnote>
  <w:footnote w:type="continuationSeparator" w:id="0">
    <w:p w14:paraId="0D667C95" w14:textId="77777777" w:rsidR="00254D3B" w:rsidRDefault="00254D3B" w:rsidP="005E7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2838" w14:textId="3E32ADC2" w:rsidR="005E72CA" w:rsidRPr="005E72CA" w:rsidRDefault="005E72CA">
    <w:pPr>
      <w:pStyle w:val="Kopfzeile"/>
      <w:rPr>
        <w:rFonts w:ascii="Georgia" w:hAnsi="Georgia"/>
        <w:sz w:val="16"/>
        <w:szCs w:val="16"/>
      </w:rPr>
    </w:pPr>
    <w:r w:rsidRPr="005E72CA">
      <w:rPr>
        <w:rFonts w:ascii="Georgia" w:hAnsi="Georgia"/>
        <w:sz w:val="16"/>
        <w:szCs w:val="16"/>
      </w:rPr>
      <w:t>Carl Öttinger | DB-Matcher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F679F"/>
    <w:multiLevelType w:val="hybridMultilevel"/>
    <w:tmpl w:val="2312E1BC"/>
    <w:lvl w:ilvl="0" w:tplc="E0FCD1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375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CA"/>
    <w:rsid w:val="000913AC"/>
    <w:rsid w:val="000B1C29"/>
    <w:rsid w:val="00254D3B"/>
    <w:rsid w:val="00357725"/>
    <w:rsid w:val="00594539"/>
    <w:rsid w:val="005E72CA"/>
    <w:rsid w:val="00646B56"/>
    <w:rsid w:val="009264FF"/>
    <w:rsid w:val="009B55CF"/>
    <w:rsid w:val="00AC611B"/>
    <w:rsid w:val="00C21B8F"/>
    <w:rsid w:val="00D72B65"/>
    <w:rsid w:val="00EF46F7"/>
    <w:rsid w:val="00F837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8313"/>
  <w15:chartTrackingRefBased/>
  <w15:docId w15:val="{E9F49ABE-3C60-461B-BE74-3237ED9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E7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72CA"/>
  </w:style>
  <w:style w:type="paragraph" w:styleId="Fuzeile">
    <w:name w:val="footer"/>
    <w:basedOn w:val="Standard"/>
    <w:link w:val="FuzeileZchn"/>
    <w:uiPriority w:val="99"/>
    <w:unhideWhenUsed/>
    <w:rsid w:val="005E7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72CA"/>
  </w:style>
  <w:style w:type="paragraph" w:styleId="Listenabsatz">
    <w:name w:val="List Paragraph"/>
    <w:basedOn w:val="Standard"/>
    <w:uiPriority w:val="34"/>
    <w:qFormat/>
    <w:rsid w:val="00091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2410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Öttinger Carl</dc:creator>
  <cp:keywords/>
  <dc:description/>
  <cp:lastModifiedBy>Öttinger Carl</cp:lastModifiedBy>
  <cp:revision>7</cp:revision>
  <dcterms:created xsi:type="dcterms:W3CDTF">2024-04-05T09:50:00Z</dcterms:created>
  <dcterms:modified xsi:type="dcterms:W3CDTF">2024-04-05T11:29:00Z</dcterms:modified>
</cp:coreProperties>
</file>