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544CCE" w14:textId="14A1D916" w:rsidR="00E054CF" w:rsidRDefault="00E054CF" w:rsidP="00E054CF">
      <w:pPr>
        <w:ind w:left="720" w:hanging="360"/>
        <w:jc w:val="center"/>
      </w:pPr>
      <w:r>
        <w:t>Wiederaufbau der Infrastruktur</w:t>
      </w:r>
    </w:p>
    <w:p w14:paraId="7484B1C5" w14:textId="77777777" w:rsidR="00C8608C" w:rsidRDefault="00C8608C" w:rsidP="00C8608C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Erwartet, dass die Infrastruktur wiederaufgebaut werden muss:</w:t>
      </w:r>
      <w:r>
        <w:rPr>
          <w:rStyle w:val="Funotenzeichen"/>
          <w:sz w:val="22"/>
          <w:szCs w:val="22"/>
        </w:rPr>
        <w:footnoteReference w:id="1"/>
      </w:r>
    </w:p>
    <w:p w14:paraId="21A4B912" w14:textId="77777777" w:rsidR="00C8608C" w:rsidRDefault="00C8608C" w:rsidP="00C8608C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Die Staaten Sudan und Südsudan werden durch den Ausbau von Straßen stabilisiert;</w:t>
      </w:r>
    </w:p>
    <w:p w14:paraId="475CAD99" w14:textId="77777777" w:rsidR="00C8608C" w:rsidRDefault="00C8608C" w:rsidP="00C8608C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Der Aufbau der Infrastruktur wird prozentual gleichmäßig von den beteiligten Staaten in den Vereinten Nationen finanziert, abhängig des BIPs (Überarbeitung folgt) </w:t>
      </w:r>
    </w:p>
    <w:p w14:paraId="497C9A0D" w14:textId="77777777" w:rsidR="00C8608C" w:rsidRDefault="00C8608C" w:rsidP="00C8608C">
      <w:pPr>
        <w:pStyle w:val="Listenabsatz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Die finanziellen Leistungen gelten vorrübergehend;</w:t>
      </w:r>
    </w:p>
    <w:p w14:paraId="4C2ECBE6" w14:textId="77777777" w:rsidR="00C8608C" w:rsidRDefault="00C8608C" w:rsidP="00C8608C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Die Eigenständigkeit der unterstützten Staaten sollte ausgebaut werden;</w:t>
      </w:r>
    </w:p>
    <w:p w14:paraId="3A5114F7" w14:textId="77777777" w:rsidR="00C8608C" w:rsidRDefault="00C8608C" w:rsidP="00C8608C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Öffentliche Gebäude werden errichtet:</w:t>
      </w:r>
    </w:p>
    <w:p w14:paraId="539E1C79" w14:textId="77777777" w:rsidR="00C8608C" w:rsidRDefault="00C8608C" w:rsidP="00C8608C">
      <w:pPr>
        <w:pStyle w:val="Listenabsatz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Um die Kommunikation zu fördern;</w:t>
      </w:r>
    </w:p>
    <w:p w14:paraId="73B73881" w14:textId="77777777" w:rsidR="00C8608C" w:rsidRDefault="00C8608C" w:rsidP="00C8608C">
      <w:pPr>
        <w:pStyle w:val="Listenabsatz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Die Gemeinschaft im Landesinneren zu stärken;</w:t>
      </w:r>
    </w:p>
    <w:p w14:paraId="56FF91F1" w14:textId="77777777" w:rsidR="00C8608C" w:rsidRPr="0082546B" w:rsidRDefault="00C8608C" w:rsidP="00C8608C">
      <w:pPr>
        <w:pStyle w:val="Listenabsatz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Weiterbildungsmöglichkeiten im Land zu stellen;</w:t>
      </w:r>
    </w:p>
    <w:p w14:paraId="258EA5BE" w14:textId="77777777" w:rsidR="00C8608C" w:rsidRDefault="00C8608C" w:rsidP="00C8608C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Das Elektrizitätsnetz ausbauen:</w:t>
      </w:r>
    </w:p>
    <w:p w14:paraId="6C791FAB" w14:textId="77777777" w:rsidR="00C8608C" w:rsidRDefault="00C8608C" w:rsidP="00C8608C">
      <w:pPr>
        <w:pStyle w:val="Listenabsatz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Einbindung aller Haushalte</w:t>
      </w:r>
    </w:p>
    <w:p w14:paraId="57EA6E61" w14:textId="20A0511B" w:rsidR="00A62CB0" w:rsidRPr="00E054CF" w:rsidRDefault="00C8608C" w:rsidP="00E054CF">
      <w:pPr>
        <w:pStyle w:val="Listenabsatz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Arbeitsleistungen sollen durch Elektrizitätszugang vereinfacht und unterstützt werden;</w:t>
      </w:r>
    </w:p>
    <w:sectPr w:rsidR="00A62CB0" w:rsidRPr="00E054CF" w:rsidSect="008B1EA9">
      <w:headerReference w:type="default" r:id="rId7"/>
      <w:pgSz w:w="11906" w:h="16838" w:code="9"/>
      <w:pgMar w:top="1417" w:right="1417" w:bottom="1134" w:left="1417" w:header="709" w:footer="709" w:gutter="0"/>
      <w:cols w:space="708"/>
      <w:docGrid w:linePitch="4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383409" w14:textId="77777777" w:rsidR="00C8608C" w:rsidRDefault="00C8608C" w:rsidP="00C8608C">
      <w:pPr>
        <w:spacing w:after="0" w:line="240" w:lineRule="auto"/>
      </w:pPr>
      <w:r>
        <w:separator/>
      </w:r>
    </w:p>
  </w:endnote>
  <w:endnote w:type="continuationSeparator" w:id="0">
    <w:p w14:paraId="36D3C04A" w14:textId="77777777" w:rsidR="00C8608C" w:rsidRDefault="00C8608C" w:rsidP="00C860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D027E3" w14:textId="77777777" w:rsidR="00C8608C" w:rsidRDefault="00C8608C" w:rsidP="00C8608C">
      <w:pPr>
        <w:spacing w:after="0" w:line="240" w:lineRule="auto"/>
      </w:pPr>
      <w:r>
        <w:separator/>
      </w:r>
    </w:p>
  </w:footnote>
  <w:footnote w:type="continuationSeparator" w:id="0">
    <w:p w14:paraId="54EA56E1" w14:textId="77777777" w:rsidR="00C8608C" w:rsidRDefault="00C8608C" w:rsidP="00C8608C">
      <w:pPr>
        <w:spacing w:after="0" w:line="240" w:lineRule="auto"/>
      </w:pPr>
      <w:r>
        <w:continuationSeparator/>
      </w:r>
    </w:p>
  </w:footnote>
  <w:footnote w:id="1">
    <w:p w14:paraId="6C2E3547" w14:textId="77777777" w:rsidR="00C8608C" w:rsidRDefault="00C8608C" w:rsidP="00C8608C">
      <w:pPr>
        <w:pStyle w:val="Funotentext"/>
      </w:pPr>
      <w:r>
        <w:rPr>
          <w:rStyle w:val="Funotenzeichen"/>
        </w:rPr>
        <w:footnoteRef/>
      </w:r>
      <w:r>
        <w:t xml:space="preserve"> ~Julia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D28746" w14:textId="2BEC4A5F" w:rsidR="00E054CF" w:rsidRPr="00E054CF" w:rsidRDefault="00E054CF">
    <w:pPr>
      <w:pStyle w:val="Kopfzeile"/>
      <w:rPr>
        <w:sz w:val="16"/>
        <w:szCs w:val="16"/>
      </w:rPr>
    </w:pPr>
    <w:r>
      <w:rPr>
        <w:sz w:val="16"/>
        <w:szCs w:val="16"/>
      </w:rPr>
      <w:t>Mosambik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6908E0"/>
    <w:multiLevelType w:val="hybridMultilevel"/>
    <w:tmpl w:val="C2CA7A3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5967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drawingGridVerticalSpacing w:val="245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08C"/>
    <w:rsid w:val="000931BF"/>
    <w:rsid w:val="008B1EA9"/>
    <w:rsid w:val="009A7548"/>
    <w:rsid w:val="00A62CB0"/>
    <w:rsid w:val="00C640FE"/>
    <w:rsid w:val="00C8608C"/>
    <w:rsid w:val="00E05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56B67"/>
  <w15:chartTrackingRefBased/>
  <w15:docId w15:val="{616ADD6C-87F7-4B30-A82C-F9CF1743D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Georgia" w:eastAsiaTheme="minorHAnsi" w:hAnsi="Georgia" w:cstheme="minorBidi"/>
        <w:kern w:val="2"/>
        <w:sz w:val="36"/>
        <w:szCs w:val="36"/>
        <w:lang w:val="de-DE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B1EA9"/>
    <w:pPr>
      <w:keepNext/>
      <w:keepLines/>
      <w:spacing w:before="240" w:after="0"/>
      <w:jc w:val="right"/>
      <w:outlineLvl w:val="0"/>
    </w:pPr>
    <w:rPr>
      <w:rFonts w:eastAsiaTheme="majorEastAsia" w:cstheme="majorBidi"/>
      <w:i/>
      <w:color w:val="000000" w:themeColor="text1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860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8608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8608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8608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8608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8608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8608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8608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B1EA9"/>
    <w:rPr>
      <w:rFonts w:eastAsiaTheme="majorEastAsia" w:cstheme="majorBidi"/>
      <w:i/>
      <w:color w:val="000000" w:themeColor="text1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860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8608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8608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8608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8608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8608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8608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8608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860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860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8608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8608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860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8608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8608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8608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860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8608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8608C"/>
    <w:rPr>
      <w:b/>
      <w:bCs/>
      <w:smallCaps/>
      <w:color w:val="0F4761" w:themeColor="accent1" w:themeShade="BF"/>
      <w:spacing w:val="5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C8608C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C8608C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C8608C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E054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054CF"/>
  </w:style>
  <w:style w:type="paragraph" w:styleId="Fuzeile">
    <w:name w:val="footer"/>
    <w:basedOn w:val="Standard"/>
    <w:link w:val="FuzeileZchn"/>
    <w:uiPriority w:val="99"/>
    <w:unhideWhenUsed/>
    <w:rsid w:val="00E054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054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FBig</dc:creator>
  <cp:keywords/>
  <dc:description/>
  <cp:lastModifiedBy>Carl FBig</cp:lastModifiedBy>
  <cp:revision>1</cp:revision>
  <dcterms:created xsi:type="dcterms:W3CDTF">2024-10-12T12:06:00Z</dcterms:created>
  <dcterms:modified xsi:type="dcterms:W3CDTF">2024-10-12T10:52:00Z</dcterms:modified>
</cp:coreProperties>
</file>