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D5E70" w14:textId="77777777" w:rsidR="00625028" w:rsidRPr="00E96271" w:rsidRDefault="00625028" w:rsidP="00710A56">
      <w:pPr>
        <w:pStyle w:val="CommitteeNameNMUN"/>
        <w:spacing w:line="276" w:lineRule="auto"/>
        <w:rPr>
          <w:rFonts w:ascii="Times New Roman" w:hAnsi="Times New Roman" w:cs="Times New Roman"/>
          <w:lang w:val="de-DE"/>
        </w:rPr>
      </w:pPr>
      <w:r w:rsidRPr="00E96271">
        <w:rPr>
          <w:rFonts w:ascii="Times New Roman" w:hAnsi="Times New Roman" w:cs="Times New Roman"/>
          <w:lang w:val="de-DE"/>
        </w:rPr>
        <w:t>Der Sicherheitsrat,</w:t>
      </w:r>
    </w:p>
    <w:p w14:paraId="52DCCD19" w14:textId="77777777" w:rsidR="00625028" w:rsidRPr="00E96271" w:rsidRDefault="00625028" w:rsidP="00710A56">
      <w:pPr>
        <w:spacing w:line="276" w:lineRule="auto"/>
        <w:rPr>
          <w:sz w:val="22"/>
          <w:szCs w:val="22"/>
          <w:lang w:val="de-DE"/>
        </w:rPr>
      </w:pPr>
    </w:p>
    <w:p w14:paraId="7BB50CD3" w14:textId="77777777" w:rsidR="00625028" w:rsidRPr="00EE4D43" w:rsidRDefault="001B2385" w:rsidP="00710A56">
      <w:pPr>
        <w:spacing w:line="276" w:lineRule="auto"/>
        <w:rPr>
          <w:sz w:val="22"/>
          <w:szCs w:val="22"/>
          <w:lang w:val="de-DE"/>
        </w:rPr>
      </w:pPr>
      <w:r w:rsidRPr="00EE4D43">
        <w:rPr>
          <w:i/>
          <w:sz w:val="22"/>
          <w:szCs w:val="22"/>
          <w:lang w:val="de-DE"/>
        </w:rPr>
        <w:t>Erkennt an, dass</w:t>
      </w:r>
      <w:r w:rsidRPr="00EE4D43">
        <w:rPr>
          <w:sz w:val="22"/>
          <w:szCs w:val="22"/>
          <w:lang w:val="de-DE"/>
        </w:rPr>
        <w:t xml:space="preserve"> in Anbetracht der zahlreichend stattgefundenen Menschenrechtsverletzungen in der Konfliktsituation im Sudan, bzw. im Südsudan, Intervention in Form von Ahndung und Bestrafung von</w:t>
      </w:r>
      <w:r w:rsidR="00710AFC" w:rsidRPr="00EE4D43">
        <w:rPr>
          <w:sz w:val="22"/>
          <w:szCs w:val="22"/>
          <w:lang w:val="de-DE"/>
        </w:rPr>
        <w:t xml:space="preserve"> N</w:t>
      </w:r>
      <w:r w:rsidRPr="00EE4D43">
        <w:rPr>
          <w:sz w:val="22"/>
          <w:szCs w:val="22"/>
          <w:lang w:val="de-DE"/>
        </w:rPr>
        <w:t>öten ist,</w:t>
      </w:r>
    </w:p>
    <w:p w14:paraId="6BB9E533" w14:textId="77777777" w:rsidR="001B2385" w:rsidRDefault="001B2385" w:rsidP="00710A56">
      <w:pPr>
        <w:spacing w:line="276" w:lineRule="auto"/>
        <w:rPr>
          <w:color w:val="000000"/>
          <w:sz w:val="22"/>
          <w:szCs w:val="22"/>
          <w:lang w:val="de-DE"/>
        </w:rPr>
      </w:pPr>
    </w:p>
    <w:p w14:paraId="559ABAC1" w14:textId="77777777" w:rsidR="00625028" w:rsidRPr="00EE4D43" w:rsidRDefault="001B2385" w:rsidP="00710A56">
      <w:pPr>
        <w:spacing w:line="276" w:lineRule="auto"/>
        <w:rPr>
          <w:sz w:val="22"/>
          <w:szCs w:val="22"/>
          <w:lang w:val="de-DE"/>
        </w:rPr>
      </w:pPr>
      <w:r w:rsidRPr="00EE4D43">
        <w:rPr>
          <w:i/>
          <w:sz w:val="22"/>
          <w:szCs w:val="22"/>
          <w:lang w:val="de-DE"/>
        </w:rPr>
        <w:t xml:space="preserve">In voller Erkenntnis </w:t>
      </w:r>
      <w:r w:rsidRPr="00EE4D43">
        <w:rPr>
          <w:sz w:val="22"/>
          <w:szCs w:val="22"/>
          <w:lang w:val="de-DE"/>
        </w:rPr>
        <w:t>der bereits beschlossenen Resolutionen mit Blick auf den Sudan und Südsudan, besonders 1591 (2005), 1651 (2005), 1665 (2006), 1672 (2006), 1713 (2006), 1779 (2007), 1841 (2008), 1891 (2009), 1945 (2010), 1982 (2011), 2035 (2012), 2091 (2013), 2138 (2014), 2200 (2015), 2265 (2016), 2340 (2017), 2400 (2018), 2455 (2019), 2508 (2020), 2562 (2021), 2620 (2022), ergänzt durch 2664 (2022), S/RES/2676 (2023), S/RES/2725 (2024) und S/RES/2736 (2024),</w:t>
      </w:r>
    </w:p>
    <w:p w14:paraId="2BFB673D" w14:textId="77777777" w:rsidR="001B2385" w:rsidRPr="00EE4D43" w:rsidRDefault="001B2385" w:rsidP="00710A56">
      <w:pPr>
        <w:spacing w:line="276" w:lineRule="auto"/>
        <w:rPr>
          <w:sz w:val="22"/>
          <w:szCs w:val="22"/>
          <w:lang w:val="de-DE"/>
        </w:rPr>
      </w:pPr>
    </w:p>
    <w:p w14:paraId="66B462EE" w14:textId="77777777" w:rsidR="001B2385" w:rsidRDefault="001B2385" w:rsidP="00710A56">
      <w:pPr>
        <w:spacing w:line="276" w:lineRule="auto"/>
        <w:rPr>
          <w:sz w:val="22"/>
          <w:szCs w:val="22"/>
        </w:rPr>
      </w:pPr>
      <w:commentRangeStart w:id="0"/>
      <w:r w:rsidRPr="001B2385">
        <w:rPr>
          <w:sz w:val="22"/>
          <w:szCs w:val="22"/>
        </w:rPr>
        <w:t>Das Hauptaugenmerk liegt hierbei auf der Ausmach</w:t>
      </w:r>
      <w:r w:rsidR="00710A56">
        <w:rPr>
          <w:sz w:val="22"/>
          <w:szCs w:val="22"/>
        </w:rPr>
        <w:t>ung und Bestrafung der Hauptver</w:t>
      </w:r>
      <w:r w:rsidRPr="001B2385">
        <w:rPr>
          <w:sz w:val="22"/>
          <w:szCs w:val="22"/>
        </w:rPr>
        <w:t>antwortlichen von</w:t>
      </w:r>
      <w:commentRangeEnd w:id="0"/>
      <w:r w:rsidR="00710AFC">
        <w:rPr>
          <w:rStyle w:val="Kommentarzeichen"/>
        </w:rPr>
        <w:commentReference w:id="0"/>
      </w:r>
    </w:p>
    <w:p w14:paraId="31442126" w14:textId="77777777" w:rsidR="001B2385" w:rsidRDefault="001B2385" w:rsidP="00710A56">
      <w:pPr>
        <w:spacing w:line="276" w:lineRule="auto"/>
        <w:rPr>
          <w:sz w:val="22"/>
          <w:szCs w:val="22"/>
        </w:rPr>
      </w:pPr>
    </w:p>
    <w:p w14:paraId="1DB87CBC" w14:textId="77777777" w:rsidR="001B2385" w:rsidRPr="00EE4D43" w:rsidRDefault="001B2385" w:rsidP="00710A56">
      <w:pPr>
        <w:spacing w:line="276" w:lineRule="auto"/>
        <w:rPr>
          <w:sz w:val="22"/>
          <w:szCs w:val="22"/>
          <w:lang w:val="de-DE"/>
        </w:rPr>
      </w:pPr>
      <w:commentRangeStart w:id="1"/>
      <w:r w:rsidRPr="00EE4D43">
        <w:rPr>
          <w:sz w:val="22"/>
          <w:szCs w:val="22"/>
          <w:lang w:val="de-DE"/>
        </w:rPr>
        <w:t>In voller Kenntnis aller einschlägigen Entschließungen, Verträge, Konventionen usw., die zur Erläuterung erforderlich sind [kann mehr als ein Absatz sein]</w:t>
      </w:r>
    </w:p>
    <w:p w14:paraId="4995E82D" w14:textId="77777777" w:rsidR="001B2385" w:rsidRPr="001B2385" w:rsidRDefault="001B2385" w:rsidP="00710A56">
      <w:pPr>
        <w:pStyle w:val="Listenabsatz"/>
        <w:numPr>
          <w:ilvl w:val="0"/>
          <w:numId w:val="2"/>
        </w:numPr>
        <w:spacing w:line="276" w:lineRule="auto"/>
        <w:rPr>
          <w:sz w:val="22"/>
          <w:szCs w:val="22"/>
        </w:rPr>
      </w:pPr>
      <w:r w:rsidRPr="001B2385">
        <w:rPr>
          <w:sz w:val="22"/>
          <w:szCs w:val="22"/>
        </w:rPr>
        <w:t>Massentötungen und ethisch motivierte Angriffe in Darfur, insbesondere in El Geneina,</w:t>
      </w:r>
      <w:commentRangeEnd w:id="1"/>
      <w:r w:rsidR="00710AFC">
        <w:rPr>
          <w:rStyle w:val="Kommentarzeichen"/>
        </w:rPr>
        <w:commentReference w:id="1"/>
      </w:r>
    </w:p>
    <w:p w14:paraId="16F8E2D0" w14:textId="77777777" w:rsidR="001B2385" w:rsidRPr="00625028" w:rsidRDefault="001B2385" w:rsidP="00852651">
      <w:pPr>
        <w:spacing w:line="276" w:lineRule="auto"/>
        <w:rPr>
          <w:color w:val="000000"/>
          <w:sz w:val="22"/>
          <w:szCs w:val="22"/>
          <w:lang w:val="de-DE"/>
        </w:rPr>
      </w:pPr>
    </w:p>
    <w:p w14:paraId="6521FE95" w14:textId="77777777" w:rsidR="00625028" w:rsidRDefault="00A53FE5" w:rsidP="00710A56">
      <w:pPr>
        <w:spacing w:line="276" w:lineRule="auto"/>
        <w:rPr>
          <w:color w:val="000000"/>
          <w:sz w:val="22"/>
          <w:szCs w:val="22"/>
          <w:lang w:val="de-DE"/>
        </w:rPr>
      </w:pPr>
      <w:r>
        <w:rPr>
          <w:i/>
          <w:color w:val="000000"/>
          <w:sz w:val="22"/>
          <w:szCs w:val="22"/>
          <w:lang w:val="de-DE"/>
        </w:rPr>
        <w:t>Ane</w:t>
      </w:r>
      <w:r w:rsidR="00625028" w:rsidRPr="00165C08">
        <w:rPr>
          <w:i/>
          <w:color w:val="000000"/>
          <w:sz w:val="22"/>
          <w:szCs w:val="22"/>
          <w:lang w:val="de-DE"/>
        </w:rPr>
        <w:t>rkennen</w:t>
      </w:r>
      <w:r w:rsidR="00625028" w:rsidRPr="00625028">
        <w:rPr>
          <w:color w:val="000000"/>
          <w:sz w:val="22"/>
          <w:szCs w:val="22"/>
          <w:lang w:val="de-DE"/>
        </w:rPr>
        <w:t xml:space="preserve"> der Reihenfolge der Klauseln vom Allgemeinen zum Besonderen</w:t>
      </w:r>
      <w:r w:rsidR="00165C08">
        <w:rPr>
          <w:color w:val="000000"/>
          <w:sz w:val="22"/>
          <w:szCs w:val="22"/>
          <w:lang w:val="de-DE"/>
        </w:rPr>
        <w:t>,</w:t>
      </w:r>
    </w:p>
    <w:p w14:paraId="64307CBC" w14:textId="77777777" w:rsidR="00165C08" w:rsidRDefault="00165C08" w:rsidP="00710A56">
      <w:pPr>
        <w:spacing w:line="276" w:lineRule="auto"/>
        <w:rPr>
          <w:color w:val="000000"/>
          <w:sz w:val="22"/>
          <w:szCs w:val="22"/>
          <w:lang w:val="de-DE"/>
        </w:rPr>
      </w:pPr>
    </w:p>
    <w:p w14:paraId="332E13A3" w14:textId="77777777" w:rsidR="00852651" w:rsidRPr="00710AFC" w:rsidRDefault="001B2385" w:rsidP="00710AFC">
      <w:pPr>
        <w:pStyle w:val="Listenabsatz"/>
        <w:numPr>
          <w:ilvl w:val="0"/>
          <w:numId w:val="6"/>
        </w:numPr>
        <w:spacing w:line="276" w:lineRule="auto"/>
        <w:rPr>
          <w:color w:val="000000"/>
          <w:sz w:val="22"/>
          <w:szCs w:val="22"/>
          <w:lang w:val="de-DE"/>
        </w:rPr>
      </w:pPr>
      <w:r w:rsidRPr="00710A56">
        <w:rPr>
          <w:i/>
          <w:color w:val="000000"/>
          <w:sz w:val="22"/>
          <w:szCs w:val="22"/>
          <w:lang w:val="de-DE"/>
        </w:rPr>
        <w:t xml:space="preserve">Ist überzeugt, </w:t>
      </w:r>
      <w:r w:rsidRPr="00710A56">
        <w:rPr>
          <w:color w:val="000000"/>
          <w:sz w:val="22"/>
          <w:szCs w:val="22"/>
          <w:lang w:val="de-DE"/>
        </w:rPr>
        <w:t>dass es wichtig ist, die Hauptvera</w:t>
      </w:r>
      <w:r w:rsidR="00710AFC">
        <w:rPr>
          <w:color w:val="000000"/>
          <w:sz w:val="22"/>
          <w:szCs w:val="22"/>
          <w:lang w:val="de-DE"/>
        </w:rPr>
        <w:t>ntwortlichen der Menschenrechts</w:t>
      </w:r>
      <w:r w:rsidRPr="00710A56">
        <w:rPr>
          <w:color w:val="000000"/>
          <w:sz w:val="22"/>
          <w:szCs w:val="22"/>
          <w:lang w:val="de-DE"/>
        </w:rPr>
        <w:t>verletzungen wie in den Präambeln beschrieben, in</w:t>
      </w:r>
      <w:r w:rsidR="00710AFC">
        <w:rPr>
          <w:color w:val="000000"/>
          <w:sz w:val="22"/>
          <w:szCs w:val="22"/>
          <w:lang w:val="de-DE"/>
        </w:rPr>
        <w:t>sofern Leib und Leben des betei</w:t>
      </w:r>
      <w:r w:rsidRPr="00710A56">
        <w:rPr>
          <w:color w:val="000000"/>
          <w:sz w:val="22"/>
          <w:szCs w:val="22"/>
          <w:lang w:val="de-DE"/>
        </w:rPr>
        <w:t>ligte</w:t>
      </w:r>
      <w:r w:rsidR="00710A56">
        <w:rPr>
          <w:color w:val="000000"/>
          <w:sz w:val="22"/>
          <w:szCs w:val="22"/>
          <w:lang w:val="de-DE"/>
        </w:rPr>
        <w:t>n Personals nicht gefährdet ist:</w:t>
      </w:r>
    </w:p>
    <w:p w14:paraId="09B417CE" w14:textId="77777777" w:rsidR="00852651" w:rsidRPr="00710A56" w:rsidRDefault="00852651" w:rsidP="00710A56">
      <w:pPr>
        <w:pStyle w:val="Listenabsatz"/>
        <w:numPr>
          <w:ilvl w:val="1"/>
          <w:numId w:val="6"/>
        </w:numPr>
        <w:spacing w:after="160" w:line="276" w:lineRule="auto"/>
        <w:rPr>
          <w:sz w:val="22"/>
          <w:szCs w:val="22"/>
        </w:rPr>
      </w:pPr>
      <w:r w:rsidRPr="00710A56">
        <w:rPr>
          <w:sz w:val="22"/>
          <w:szCs w:val="22"/>
        </w:rPr>
        <w:t>Mittels einer UN-Investigative ausfindig zu machen, mit Unterstützung der UNMISS bezüglich der Sicherheit</w:t>
      </w:r>
      <w:r w:rsidR="00710A56" w:rsidRPr="00710A56">
        <w:rPr>
          <w:sz w:val="22"/>
          <w:szCs w:val="22"/>
        </w:rPr>
        <w:t>:</w:t>
      </w:r>
    </w:p>
    <w:p w14:paraId="5D01E72B" w14:textId="77777777" w:rsidR="00852651" w:rsidRDefault="00852651" w:rsidP="00710A56">
      <w:pPr>
        <w:pStyle w:val="Listenabsatz"/>
        <w:numPr>
          <w:ilvl w:val="2"/>
          <w:numId w:val="6"/>
        </w:numPr>
        <w:spacing w:after="160" w:line="276" w:lineRule="auto"/>
        <w:rPr>
          <w:sz w:val="22"/>
          <w:szCs w:val="22"/>
        </w:rPr>
      </w:pPr>
      <w:r>
        <w:rPr>
          <w:sz w:val="22"/>
          <w:szCs w:val="22"/>
        </w:rPr>
        <w:t>Falls nötig auch unter Verwendung von forensischen Maßnahmen</w:t>
      </w:r>
      <w:r w:rsidR="00710A56">
        <w:rPr>
          <w:sz w:val="22"/>
          <w:szCs w:val="22"/>
        </w:rPr>
        <w:t>;</w:t>
      </w:r>
    </w:p>
    <w:p w14:paraId="2D0E3257" w14:textId="77777777" w:rsidR="00852651" w:rsidRDefault="00852651" w:rsidP="00710A56">
      <w:pPr>
        <w:pStyle w:val="Listenabsatz"/>
        <w:numPr>
          <w:ilvl w:val="1"/>
          <w:numId w:val="6"/>
        </w:numPr>
        <w:spacing w:after="160" w:line="276" w:lineRule="auto"/>
        <w:rPr>
          <w:sz w:val="22"/>
          <w:szCs w:val="22"/>
        </w:rPr>
      </w:pPr>
      <w:r>
        <w:rPr>
          <w:sz w:val="22"/>
          <w:szCs w:val="22"/>
        </w:rPr>
        <w:t>Ausfindig gemachte Personen oder Personengruppen anzuklagen</w:t>
      </w:r>
      <w:r w:rsidR="00710A56">
        <w:rPr>
          <w:sz w:val="22"/>
          <w:szCs w:val="22"/>
        </w:rPr>
        <w:t>:</w:t>
      </w:r>
    </w:p>
    <w:p w14:paraId="14AE05A8" w14:textId="77777777" w:rsidR="00852651" w:rsidRDefault="00852651" w:rsidP="00710A56">
      <w:pPr>
        <w:pStyle w:val="Listenabsatz"/>
        <w:numPr>
          <w:ilvl w:val="2"/>
          <w:numId w:val="6"/>
        </w:numPr>
        <w:spacing w:after="160" w:line="276" w:lineRule="auto"/>
        <w:rPr>
          <w:sz w:val="22"/>
          <w:szCs w:val="22"/>
        </w:rPr>
      </w:pPr>
      <w:r>
        <w:rPr>
          <w:sz w:val="22"/>
          <w:szCs w:val="22"/>
        </w:rPr>
        <w:t>Kläger: beauftragte UN-Investigative</w:t>
      </w:r>
      <w:r w:rsidR="00710A56">
        <w:rPr>
          <w:sz w:val="22"/>
          <w:szCs w:val="22"/>
        </w:rPr>
        <w:t>;</w:t>
      </w:r>
    </w:p>
    <w:p w14:paraId="731BAD88" w14:textId="77777777" w:rsidR="00852651" w:rsidRDefault="00852651" w:rsidP="00710A56">
      <w:pPr>
        <w:pStyle w:val="Listenabsatz"/>
        <w:numPr>
          <w:ilvl w:val="2"/>
          <w:numId w:val="6"/>
        </w:numPr>
        <w:spacing w:after="160" w:line="276" w:lineRule="auto"/>
        <w:rPr>
          <w:sz w:val="22"/>
          <w:szCs w:val="22"/>
        </w:rPr>
      </w:pPr>
      <w:r>
        <w:rPr>
          <w:sz w:val="22"/>
          <w:szCs w:val="22"/>
        </w:rPr>
        <w:t>Gericht: Internationaler Strafgerichtshof (~ICC)</w:t>
      </w:r>
      <w:r w:rsidR="00710A56">
        <w:rPr>
          <w:sz w:val="22"/>
          <w:szCs w:val="22"/>
        </w:rPr>
        <w:t>;</w:t>
      </w:r>
      <w:r>
        <w:rPr>
          <w:sz w:val="22"/>
          <w:szCs w:val="22"/>
        </w:rPr>
        <w:t xml:space="preserve"> </w:t>
      </w:r>
    </w:p>
    <w:p w14:paraId="07DD40C2" w14:textId="77777777" w:rsidR="00165C08" w:rsidRDefault="00852651" w:rsidP="00710A56">
      <w:pPr>
        <w:pStyle w:val="Listenabsatz"/>
        <w:numPr>
          <w:ilvl w:val="1"/>
          <w:numId w:val="6"/>
        </w:numPr>
        <w:spacing w:after="160" w:line="276" w:lineRule="auto"/>
        <w:rPr>
          <w:sz w:val="22"/>
          <w:szCs w:val="22"/>
        </w:rPr>
      </w:pPr>
      <w:r>
        <w:rPr>
          <w:sz w:val="22"/>
          <w:szCs w:val="22"/>
        </w:rPr>
        <w:t>Bestimmung der Strafe über das in 1.a.ii. genannte Gericht unter Befolgung und Einhaltung des geltenden rechtlichen Rahmens</w:t>
      </w:r>
      <w:r w:rsidR="00710A56">
        <w:rPr>
          <w:sz w:val="22"/>
          <w:szCs w:val="22"/>
        </w:rPr>
        <w:t>;</w:t>
      </w:r>
    </w:p>
    <w:p w14:paraId="4E09F9D0" w14:textId="77777777" w:rsidR="00710A56" w:rsidRPr="00852651" w:rsidRDefault="00710A56" w:rsidP="00710A56">
      <w:pPr>
        <w:pStyle w:val="Listenabsatz"/>
        <w:spacing w:after="160" w:line="276" w:lineRule="auto"/>
        <w:ind w:left="1080"/>
        <w:rPr>
          <w:sz w:val="22"/>
          <w:szCs w:val="22"/>
        </w:rPr>
      </w:pPr>
      <w:commentRangeStart w:id="2"/>
    </w:p>
    <w:p w14:paraId="6FC18843" w14:textId="77777777" w:rsidR="00165C08" w:rsidRPr="00710A56" w:rsidRDefault="00852651" w:rsidP="00710A56">
      <w:pPr>
        <w:pStyle w:val="Listenabsatz"/>
        <w:numPr>
          <w:ilvl w:val="0"/>
          <w:numId w:val="6"/>
        </w:numPr>
        <w:spacing w:line="276" w:lineRule="auto"/>
        <w:rPr>
          <w:color w:val="000000"/>
          <w:sz w:val="22"/>
          <w:szCs w:val="22"/>
          <w:lang w:val="de-DE"/>
        </w:rPr>
      </w:pPr>
      <w:r w:rsidRPr="00710A56">
        <w:rPr>
          <w:i/>
          <w:color w:val="000000"/>
          <w:sz w:val="22"/>
          <w:szCs w:val="22"/>
          <w:lang w:val="de-DE"/>
        </w:rPr>
        <w:t xml:space="preserve">Bemerkt, </w:t>
      </w:r>
      <w:r w:rsidRPr="00710A56">
        <w:rPr>
          <w:color w:val="000000"/>
          <w:sz w:val="22"/>
          <w:szCs w:val="22"/>
          <w:lang w:val="de-DE"/>
        </w:rPr>
        <w:t>welche Vergehen in genannter Situation de</w:t>
      </w:r>
      <w:r w:rsidR="00710A56" w:rsidRPr="00710A56">
        <w:rPr>
          <w:color w:val="000000"/>
          <w:sz w:val="22"/>
          <w:szCs w:val="22"/>
          <w:lang w:val="de-DE"/>
        </w:rPr>
        <w:t>rzeit als die prominentesten er</w:t>
      </w:r>
      <w:r w:rsidRPr="00710A56">
        <w:rPr>
          <w:color w:val="000000"/>
          <w:sz w:val="22"/>
          <w:szCs w:val="22"/>
          <w:lang w:val="de-DE"/>
        </w:rPr>
        <w:t>scheinen</w:t>
      </w:r>
      <w:r w:rsidR="00710A56">
        <w:rPr>
          <w:color w:val="000000"/>
          <w:sz w:val="22"/>
          <w:szCs w:val="22"/>
          <w:lang w:val="de-DE"/>
        </w:rPr>
        <w:t>:</w:t>
      </w:r>
      <w:commentRangeEnd w:id="2"/>
      <w:r w:rsidR="00710AFC">
        <w:rPr>
          <w:rStyle w:val="Kommentarzeichen"/>
        </w:rPr>
        <w:commentReference w:id="2"/>
      </w:r>
    </w:p>
    <w:p w14:paraId="6E955B29" w14:textId="77777777" w:rsidR="00852651" w:rsidRPr="00710A56" w:rsidRDefault="00852651" w:rsidP="00710A56">
      <w:pPr>
        <w:pStyle w:val="Listenabsatz"/>
        <w:numPr>
          <w:ilvl w:val="0"/>
          <w:numId w:val="7"/>
        </w:numPr>
        <w:spacing w:after="160" w:line="276" w:lineRule="auto"/>
        <w:ind w:left="1080"/>
        <w:rPr>
          <w:sz w:val="22"/>
          <w:szCs w:val="22"/>
        </w:rPr>
      </w:pPr>
      <w:r w:rsidRPr="00710A56">
        <w:rPr>
          <w:sz w:val="22"/>
          <w:szCs w:val="22"/>
        </w:rPr>
        <w:t>Massentötungen und ethisch motivierten Angriffe in Darfur, insbesondere in El Geneina Falls nötig auch unter Verwendung von forensischen Maßnahmen</w:t>
      </w:r>
      <w:r w:rsidR="00710A56" w:rsidRPr="00710A56">
        <w:rPr>
          <w:sz w:val="22"/>
          <w:szCs w:val="22"/>
        </w:rPr>
        <w:t>;</w:t>
      </w:r>
    </w:p>
    <w:p w14:paraId="72D73897" w14:textId="77777777" w:rsidR="00852651" w:rsidRPr="00852651" w:rsidRDefault="00852651" w:rsidP="00710A56">
      <w:pPr>
        <w:pStyle w:val="Listenabsatz"/>
        <w:numPr>
          <w:ilvl w:val="0"/>
          <w:numId w:val="7"/>
        </w:numPr>
        <w:spacing w:after="160" w:line="276" w:lineRule="auto"/>
        <w:ind w:left="1080"/>
        <w:rPr>
          <w:sz w:val="22"/>
          <w:szCs w:val="22"/>
        </w:rPr>
      </w:pPr>
      <w:r w:rsidRPr="00852651">
        <w:rPr>
          <w:color w:val="000000"/>
          <w:sz w:val="22"/>
          <w:szCs w:val="22"/>
          <w:lang w:val="de-DE"/>
        </w:rPr>
        <w:t>Sexuelle Gewalt</w:t>
      </w:r>
      <w:r w:rsidR="00710A56">
        <w:rPr>
          <w:color w:val="000000"/>
          <w:sz w:val="22"/>
          <w:szCs w:val="22"/>
          <w:lang w:val="de-DE"/>
        </w:rPr>
        <w:t>:</w:t>
      </w:r>
    </w:p>
    <w:p w14:paraId="45A2ED12" w14:textId="77777777" w:rsidR="00852651" w:rsidRPr="00852651" w:rsidRDefault="00852651" w:rsidP="00710A56">
      <w:pPr>
        <w:pStyle w:val="Listenabsatz"/>
        <w:numPr>
          <w:ilvl w:val="2"/>
          <w:numId w:val="6"/>
        </w:numPr>
        <w:spacing w:after="160" w:line="276" w:lineRule="auto"/>
        <w:rPr>
          <w:sz w:val="22"/>
          <w:szCs w:val="22"/>
        </w:rPr>
      </w:pPr>
      <w:r w:rsidRPr="00852651">
        <w:rPr>
          <w:color w:val="000000"/>
          <w:sz w:val="22"/>
          <w:szCs w:val="22"/>
          <w:lang w:val="de-DE"/>
        </w:rPr>
        <w:t>Vergewaltigung, bzw. Gruppenvergewaltigung (überwiegend ausge-übt an Kindern und Frauen)</w:t>
      </w:r>
      <w:r w:rsidR="00710A56">
        <w:rPr>
          <w:color w:val="000000"/>
          <w:sz w:val="22"/>
          <w:szCs w:val="22"/>
          <w:lang w:val="de-DE"/>
        </w:rPr>
        <w:t>;</w:t>
      </w:r>
    </w:p>
    <w:p w14:paraId="166D9AE4" w14:textId="77777777" w:rsidR="00852651" w:rsidRDefault="00852651" w:rsidP="00710A56">
      <w:pPr>
        <w:pStyle w:val="Listenabsatz"/>
        <w:numPr>
          <w:ilvl w:val="2"/>
          <w:numId w:val="6"/>
        </w:numPr>
        <w:spacing w:after="160" w:line="276" w:lineRule="auto"/>
        <w:rPr>
          <w:sz w:val="22"/>
          <w:szCs w:val="22"/>
        </w:rPr>
      </w:pPr>
      <w:r w:rsidRPr="00852651">
        <w:rPr>
          <w:sz w:val="22"/>
          <w:szCs w:val="22"/>
        </w:rPr>
        <w:t>Festhaltung und wiederholte Vergewaltigung</w:t>
      </w:r>
      <w:r w:rsidR="00710A56">
        <w:rPr>
          <w:sz w:val="22"/>
          <w:szCs w:val="22"/>
        </w:rPr>
        <w:t>;</w:t>
      </w:r>
    </w:p>
    <w:p w14:paraId="05DBDE05" w14:textId="77777777" w:rsidR="00852651" w:rsidRPr="00852651" w:rsidRDefault="00852651" w:rsidP="00710A56">
      <w:pPr>
        <w:pStyle w:val="Listenabsatz"/>
        <w:numPr>
          <w:ilvl w:val="0"/>
          <w:numId w:val="7"/>
        </w:numPr>
        <w:spacing w:after="160" w:line="276" w:lineRule="auto"/>
        <w:ind w:left="1080"/>
        <w:rPr>
          <w:sz w:val="22"/>
          <w:szCs w:val="22"/>
        </w:rPr>
      </w:pPr>
      <w:r w:rsidRPr="00852651">
        <w:rPr>
          <w:color w:val="000000"/>
          <w:sz w:val="22"/>
          <w:szCs w:val="22"/>
          <w:lang w:val="de-DE"/>
        </w:rPr>
        <w:t>Zerstörung von zivilem Eigentum</w:t>
      </w:r>
      <w:r w:rsidR="00710A56">
        <w:rPr>
          <w:color w:val="000000"/>
          <w:sz w:val="22"/>
          <w:szCs w:val="22"/>
          <w:lang w:val="de-DE"/>
        </w:rPr>
        <w:t>:</w:t>
      </w:r>
    </w:p>
    <w:p w14:paraId="5EE11A57" w14:textId="77777777" w:rsidR="00852651" w:rsidRPr="00852651" w:rsidRDefault="00852651" w:rsidP="00710A56">
      <w:pPr>
        <w:pStyle w:val="Listenabsatz"/>
        <w:numPr>
          <w:ilvl w:val="2"/>
          <w:numId w:val="7"/>
        </w:numPr>
        <w:spacing w:after="160" w:line="276" w:lineRule="auto"/>
        <w:ind w:left="1801"/>
        <w:rPr>
          <w:sz w:val="22"/>
          <w:szCs w:val="22"/>
        </w:rPr>
      </w:pPr>
      <w:r w:rsidRPr="00852651">
        <w:rPr>
          <w:color w:val="000000"/>
          <w:sz w:val="22"/>
          <w:szCs w:val="22"/>
          <w:lang w:val="de-DE"/>
        </w:rPr>
        <w:t>Systematische Plünderungen und Zerstörung</w:t>
      </w:r>
      <w:r w:rsidR="00710A56">
        <w:rPr>
          <w:color w:val="000000"/>
          <w:sz w:val="22"/>
          <w:szCs w:val="22"/>
          <w:lang w:val="de-DE"/>
        </w:rPr>
        <w:t>;</w:t>
      </w:r>
    </w:p>
    <w:p w14:paraId="7CBC621B" w14:textId="77777777" w:rsidR="00852651" w:rsidRPr="00852651" w:rsidRDefault="00852651" w:rsidP="00710A56">
      <w:pPr>
        <w:pStyle w:val="Listenabsatz"/>
        <w:numPr>
          <w:ilvl w:val="2"/>
          <w:numId w:val="7"/>
        </w:numPr>
        <w:spacing w:after="160" w:line="276" w:lineRule="auto"/>
        <w:ind w:left="1801"/>
        <w:rPr>
          <w:sz w:val="22"/>
          <w:szCs w:val="22"/>
        </w:rPr>
      </w:pPr>
      <w:r w:rsidRPr="00852651">
        <w:rPr>
          <w:color w:val="000000"/>
          <w:sz w:val="22"/>
          <w:szCs w:val="22"/>
          <w:lang w:val="de-DE"/>
        </w:rPr>
        <w:t>Niederbrennung von Häusern und Dörfern</w:t>
      </w:r>
      <w:r w:rsidR="00710A56">
        <w:rPr>
          <w:color w:val="000000"/>
          <w:sz w:val="22"/>
          <w:szCs w:val="22"/>
          <w:lang w:val="de-DE"/>
        </w:rPr>
        <w:t>;</w:t>
      </w:r>
    </w:p>
    <w:p w14:paraId="620C923A" w14:textId="77777777" w:rsidR="00852651" w:rsidRPr="00852651" w:rsidRDefault="00852651" w:rsidP="00710A56">
      <w:pPr>
        <w:pStyle w:val="Listenabsatz"/>
        <w:numPr>
          <w:ilvl w:val="0"/>
          <w:numId w:val="7"/>
        </w:numPr>
        <w:spacing w:after="160" w:line="276" w:lineRule="auto"/>
        <w:ind w:left="1080"/>
        <w:rPr>
          <w:sz w:val="22"/>
          <w:szCs w:val="22"/>
        </w:rPr>
      </w:pPr>
      <w:r w:rsidRPr="00852651">
        <w:rPr>
          <w:color w:val="000000"/>
          <w:sz w:val="22"/>
          <w:szCs w:val="22"/>
          <w:lang w:val="de-DE"/>
        </w:rPr>
        <w:t>Zwangsvertreibung mittels Gewalt</w:t>
      </w:r>
      <w:r w:rsidR="00710A56">
        <w:rPr>
          <w:color w:val="000000"/>
          <w:sz w:val="22"/>
          <w:szCs w:val="22"/>
          <w:lang w:val="de-DE"/>
        </w:rPr>
        <w:t>:</w:t>
      </w:r>
    </w:p>
    <w:p w14:paraId="1752B4FB" w14:textId="77777777" w:rsidR="00CD115B" w:rsidRPr="00852651" w:rsidRDefault="00852651" w:rsidP="00710A56">
      <w:pPr>
        <w:pStyle w:val="Listenabsatz"/>
        <w:numPr>
          <w:ilvl w:val="2"/>
          <w:numId w:val="7"/>
        </w:numPr>
        <w:spacing w:after="160" w:line="276" w:lineRule="auto"/>
        <w:ind w:left="1801"/>
        <w:rPr>
          <w:sz w:val="22"/>
          <w:szCs w:val="22"/>
        </w:rPr>
      </w:pPr>
      <w:r w:rsidRPr="00852651">
        <w:rPr>
          <w:color w:val="000000"/>
          <w:sz w:val="22"/>
          <w:szCs w:val="22"/>
          <w:lang w:val="de-DE"/>
        </w:rPr>
        <w:t xml:space="preserve"> 8 Millionen Menschen bereits betroffen</w:t>
      </w:r>
      <w:r w:rsidR="00710A56">
        <w:rPr>
          <w:color w:val="000000"/>
          <w:sz w:val="22"/>
          <w:szCs w:val="22"/>
          <w:lang w:val="de-DE"/>
        </w:rPr>
        <w:t>.</w:t>
      </w:r>
    </w:p>
    <w:sectPr w:rsidR="00CD115B" w:rsidRPr="00852651" w:rsidSect="00A53FE5">
      <w:headerReference w:type="first" r:id="rId11"/>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FBL Laptop" w:date="2024-10-12T19:22:00Z" w:initials="IL">
    <w:p w14:paraId="6DA955C3" w14:textId="77777777" w:rsidR="00710AFC" w:rsidRDefault="00710AFC">
      <w:pPr>
        <w:pStyle w:val="Kommentartext"/>
      </w:pPr>
      <w:r>
        <w:rPr>
          <w:rStyle w:val="Kommentarzeichen"/>
        </w:rPr>
        <w:annotationRef/>
      </w:r>
      <w:r>
        <w:t xml:space="preserve">Keine Klausel, </w:t>
      </w:r>
    </w:p>
  </w:comment>
  <w:comment w:id="1" w:author="IFBL Laptop" w:date="2024-10-12T19:23:00Z" w:initials="IL">
    <w:p w14:paraId="144C007F" w14:textId="77777777" w:rsidR="00710AFC" w:rsidRDefault="00710AFC">
      <w:pPr>
        <w:pStyle w:val="Kommentartext"/>
      </w:pPr>
      <w:r>
        <w:rPr>
          <w:rStyle w:val="Kommentarzeichen"/>
        </w:rPr>
        <w:annotationRef/>
      </w:r>
      <w:r>
        <w:t>Ist dies noch aus der Vorlage kopiert? Hier müsst ihr nochmal ran.</w:t>
      </w:r>
    </w:p>
  </w:comment>
  <w:comment w:id="2" w:author="IFBL Laptop" w:date="2024-10-12T19:25:00Z" w:initials="IL">
    <w:p w14:paraId="42BBB5EB" w14:textId="77777777" w:rsidR="00710AFC" w:rsidRDefault="00710AFC">
      <w:pPr>
        <w:pStyle w:val="Kommentartext"/>
      </w:pPr>
      <w:r>
        <w:rPr>
          <w:rStyle w:val="Kommentarzeichen"/>
        </w:rPr>
        <w:annotationRef/>
      </w:r>
      <w:r>
        <w:t>Was wollt ihr hiermit bezwecken? Auflistung, was ist mit anderen Verbrechen? Zählen nur diese Verbrechen?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A955C3" w15:done="0"/>
  <w15:commentEx w15:paraId="144C007F" w15:done="0"/>
  <w15:commentEx w15:paraId="42BBB5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A955C3" w16cid:durableId="5A60C026"/>
  <w16cid:commentId w16cid:paraId="144C007F" w16cid:durableId="26C34BDE"/>
  <w16cid:commentId w16cid:paraId="42BBB5EB" w16cid:durableId="467BF2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EC8AD" w14:textId="77777777" w:rsidR="00872036" w:rsidRDefault="00872036" w:rsidP="00A53FE5">
      <w:r>
        <w:separator/>
      </w:r>
    </w:p>
  </w:endnote>
  <w:endnote w:type="continuationSeparator" w:id="0">
    <w:p w14:paraId="07FAFF78" w14:textId="77777777" w:rsidR="00872036" w:rsidRDefault="00872036"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653E5" w14:textId="77777777" w:rsidR="00872036" w:rsidRDefault="00872036" w:rsidP="00A53FE5">
      <w:r>
        <w:separator/>
      </w:r>
    </w:p>
  </w:footnote>
  <w:footnote w:type="continuationSeparator" w:id="0">
    <w:p w14:paraId="09F1CBAA" w14:textId="77777777" w:rsidR="00872036" w:rsidRDefault="00872036"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D122" w14:textId="2538CCC0" w:rsidR="00EE4D43" w:rsidRPr="00EE4D43" w:rsidRDefault="00A53FE5" w:rsidP="00EE4D43">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710A56">
      <w:rPr>
        <w:rFonts w:ascii="Times New Roman" w:hAnsi="Times New Roman" w:cs="Times New Roman"/>
        <w:i w:val="0"/>
        <w:lang w:val="de-DE"/>
      </w:rPr>
      <w:t>S/SUSS/</w:t>
    </w:r>
    <w:r w:rsidR="00EE4D43">
      <w:rPr>
        <w:rFonts w:ascii="Times New Roman" w:hAnsi="Times New Roman" w:cs="Times New Roman"/>
        <w:i w:val="0"/>
        <w:lang w:val="de-DE"/>
      </w:rPr>
      <w:t>8</w:t>
    </w:r>
  </w:p>
  <w:p w14:paraId="35790DD2"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00140B95" w14:textId="77777777"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Situation </w:t>
    </w:r>
    <w:r w:rsidR="001B2385">
      <w:rPr>
        <w:rFonts w:ascii="Times New Roman" w:hAnsi="Times New Roman" w:cs="Times New Roman"/>
        <w:i w:val="0"/>
        <w:lang w:val="de-DE"/>
      </w:rPr>
      <w:t>im Sudan und Südsudan</w:t>
    </w:r>
  </w:p>
  <w:p w14:paraId="1C0D01E3" w14:textId="77777777" w:rsidR="00E96271" w:rsidRPr="00E96271" w:rsidRDefault="00E96271" w:rsidP="00E96271">
    <w:pPr>
      <w:rPr>
        <w:lang w:val="de-DE"/>
      </w:rPr>
    </w:pPr>
    <w:r>
      <w:rPr>
        <w:b/>
        <w:lang w:val="de-DE"/>
      </w:rPr>
      <w:t xml:space="preserve">Sponsoren: </w:t>
    </w:r>
    <w:r w:rsidR="001B2385">
      <w:rPr>
        <w:b/>
        <w:lang w:val="de-DE"/>
      </w:rPr>
      <w:t>Schweizerische Eidgenossenschaft, Kooperative Republik Guyana</w:t>
    </w:r>
  </w:p>
  <w:p w14:paraId="3A0E2221" w14:textId="77777777" w:rsidR="00A53FE5" w:rsidRPr="00A53FE5"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9DB"/>
    <w:multiLevelType w:val="hybridMultilevel"/>
    <w:tmpl w:val="2C08A456"/>
    <w:lvl w:ilvl="0" w:tplc="EFECDF6E">
      <w:start w:val="1"/>
      <w:numFmt w:val="decimal"/>
      <w:lvlText w:val="%1."/>
      <w:lvlJc w:val="left"/>
      <w:pPr>
        <w:ind w:left="1068" w:hanging="360"/>
      </w:pPr>
      <w:rPr>
        <w:rFonts w:hint="default"/>
        <w:i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4317539"/>
    <w:multiLevelType w:val="hybridMultilevel"/>
    <w:tmpl w:val="A0EC0C62"/>
    <w:lvl w:ilvl="0" w:tplc="533EED9C">
      <w:start w:val="1"/>
      <w:numFmt w:val="lowerLetter"/>
      <w:lvlText w:val="%1."/>
      <w:lvlJc w:val="left"/>
      <w:pPr>
        <w:ind w:left="1440" w:hanging="360"/>
      </w:pPr>
      <w:rPr>
        <w:rFonts w:ascii="Times New Roman" w:eastAsia="Garamond" w:hAnsi="Times New Roman"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A06206"/>
    <w:multiLevelType w:val="hybridMultilevel"/>
    <w:tmpl w:val="4D3A0664"/>
    <w:lvl w:ilvl="0" w:tplc="800234E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96908E0"/>
    <w:multiLevelType w:val="hybridMultilevel"/>
    <w:tmpl w:val="226018C4"/>
    <w:lvl w:ilvl="0" w:tplc="0407000F">
      <w:start w:val="1"/>
      <w:numFmt w:val="decimal"/>
      <w:lvlText w:val="%1."/>
      <w:lvlJc w:val="left"/>
      <w:pPr>
        <w:ind w:left="360" w:hanging="360"/>
      </w:pPr>
      <w:rPr>
        <w:rFonts w:hint="default"/>
      </w:rPr>
    </w:lvl>
    <w:lvl w:ilvl="1" w:tplc="91CE2FD6">
      <w:start w:val="1"/>
      <w:numFmt w:val="lowerLetter"/>
      <w:lvlText w:val="%2."/>
      <w:lvlJc w:val="left"/>
      <w:pPr>
        <w:ind w:left="1080" w:hanging="360"/>
      </w:pPr>
      <w:rPr>
        <w:rFonts w:ascii="Times New Roman" w:eastAsia="Garamond" w:hAnsi="Times New Roman" w:cs="Times New Roman"/>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4"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A2069EF"/>
    <w:multiLevelType w:val="hybridMultilevel"/>
    <w:tmpl w:val="A61859A2"/>
    <w:lvl w:ilvl="0" w:tplc="1BE6A642">
      <w:start w:val="1"/>
      <w:numFmt w:val="bullet"/>
      <w:lvlText w:val="-"/>
      <w:lvlJc w:val="left"/>
      <w:pPr>
        <w:ind w:left="720" w:hanging="360"/>
      </w:pPr>
      <w:rPr>
        <w:rFonts w:ascii="Times New Roman" w:eastAsia="Garamond"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4D2D9B"/>
    <w:multiLevelType w:val="hybridMultilevel"/>
    <w:tmpl w:val="838C29B8"/>
    <w:lvl w:ilvl="0" w:tplc="98E40C4E">
      <w:start w:val="1"/>
      <w:numFmt w:val="decimal"/>
      <w:lvlText w:val="%1."/>
      <w:lvlJc w:val="left"/>
      <w:pPr>
        <w:ind w:left="1068" w:hanging="360"/>
      </w:pPr>
      <w:rPr>
        <w:rFonts w:hint="default"/>
        <w:i/>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7836179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0254801">
    <w:abstractNumId w:val="5"/>
  </w:num>
  <w:num w:numId="3" w16cid:durableId="1338776492">
    <w:abstractNumId w:val="2"/>
  </w:num>
  <w:num w:numId="4" w16cid:durableId="1646163746">
    <w:abstractNumId w:val="6"/>
  </w:num>
  <w:num w:numId="5" w16cid:durableId="374625624">
    <w:abstractNumId w:val="0"/>
  </w:num>
  <w:num w:numId="6" w16cid:durableId="230890344">
    <w:abstractNumId w:val="3"/>
  </w:num>
  <w:num w:numId="7" w16cid:durableId="8489086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FBL Laptop">
    <w15:presenceInfo w15:providerId="Windows Live" w15:userId="37202945b13d8a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028"/>
    <w:rsid w:val="00165C08"/>
    <w:rsid w:val="001B2385"/>
    <w:rsid w:val="00625028"/>
    <w:rsid w:val="00710A56"/>
    <w:rsid w:val="00710AFC"/>
    <w:rsid w:val="007C281C"/>
    <w:rsid w:val="00852651"/>
    <w:rsid w:val="00872036"/>
    <w:rsid w:val="008F3B37"/>
    <w:rsid w:val="00A53FE5"/>
    <w:rsid w:val="00CD115B"/>
    <w:rsid w:val="00E96271"/>
    <w:rsid w:val="00EE4D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7473"/>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1B2385"/>
    <w:pPr>
      <w:ind w:left="720"/>
      <w:contextualSpacing/>
    </w:pPr>
  </w:style>
  <w:style w:type="character" w:styleId="Kommentarzeichen">
    <w:name w:val="annotation reference"/>
    <w:basedOn w:val="Absatz-Standardschriftart"/>
    <w:uiPriority w:val="99"/>
    <w:semiHidden/>
    <w:unhideWhenUsed/>
    <w:rsid w:val="00710AFC"/>
    <w:rPr>
      <w:sz w:val="16"/>
      <w:szCs w:val="16"/>
    </w:rPr>
  </w:style>
  <w:style w:type="paragraph" w:styleId="Kommentartext">
    <w:name w:val="annotation text"/>
    <w:basedOn w:val="Standard"/>
    <w:link w:val="KommentartextZchn"/>
    <w:uiPriority w:val="99"/>
    <w:semiHidden/>
    <w:unhideWhenUsed/>
    <w:rsid w:val="00710AFC"/>
  </w:style>
  <w:style w:type="character" w:customStyle="1" w:styleId="KommentartextZchn">
    <w:name w:val="Kommentartext Zchn"/>
    <w:basedOn w:val="Absatz-Standardschriftart"/>
    <w:link w:val="Kommentartext"/>
    <w:uiPriority w:val="99"/>
    <w:semiHidden/>
    <w:rsid w:val="00710AFC"/>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710AFC"/>
    <w:rPr>
      <w:b/>
      <w:bCs/>
    </w:rPr>
  </w:style>
  <w:style w:type="character" w:customStyle="1" w:styleId="KommentarthemaZchn">
    <w:name w:val="Kommentarthema Zchn"/>
    <w:basedOn w:val="KommentartextZchn"/>
    <w:link w:val="Kommentarthema"/>
    <w:uiPriority w:val="99"/>
    <w:semiHidden/>
    <w:rsid w:val="00710AFC"/>
    <w:rPr>
      <w:rFonts w:ascii="Times New Roman" w:eastAsia="Garamond"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710A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0AFC"/>
    <w:rPr>
      <w:rFonts w:ascii="Segoe UI" w:eastAsia="Garamond"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7522F-8991-4D79-AE47-47622E6E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2018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5</cp:revision>
  <dcterms:created xsi:type="dcterms:W3CDTF">2024-10-12T16:01:00Z</dcterms:created>
  <dcterms:modified xsi:type="dcterms:W3CDTF">2024-10-12T17:46:00Z</dcterms:modified>
</cp:coreProperties>
</file>