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70C0E1" w14:textId="77777777" w:rsidR="00E306D3" w:rsidRPr="00E96271" w:rsidRDefault="00E306D3" w:rsidP="00E306D3">
      <w:pPr>
        <w:pStyle w:val="CommitteeNameNMUN"/>
        <w:rPr>
          <w:rFonts w:ascii="Times New Roman" w:hAnsi="Times New Roman" w:cs="Times New Roman"/>
          <w:lang w:val="de-DE"/>
        </w:rPr>
      </w:pPr>
      <w:r w:rsidRPr="00E96271">
        <w:rPr>
          <w:rFonts w:ascii="Times New Roman" w:hAnsi="Times New Roman" w:cs="Times New Roman"/>
          <w:lang w:val="de-DE"/>
        </w:rPr>
        <w:t>Der Sicherheitsrat,</w:t>
      </w:r>
    </w:p>
    <w:p w14:paraId="0AA43F60" w14:textId="77777777" w:rsidR="00E306D3" w:rsidRPr="00E96271" w:rsidRDefault="00E306D3" w:rsidP="00E306D3">
      <w:pPr>
        <w:rPr>
          <w:sz w:val="22"/>
          <w:szCs w:val="22"/>
          <w:lang w:val="de-DE"/>
        </w:rPr>
      </w:pPr>
    </w:p>
    <w:p w14:paraId="2AA7FBA3" w14:textId="47AD2E3B" w:rsidR="0A92A65A" w:rsidRDefault="0A92A65A" w:rsidP="0A92A65A">
      <w:pPr>
        <w:rPr>
          <w:color w:val="000000" w:themeColor="text1"/>
          <w:sz w:val="22"/>
          <w:szCs w:val="22"/>
          <w:lang w:val="de-DE"/>
        </w:rPr>
      </w:pPr>
      <w:r w:rsidRPr="0A92A65A">
        <w:rPr>
          <w:i/>
          <w:iCs/>
          <w:color w:val="000000" w:themeColor="text1"/>
          <w:sz w:val="22"/>
          <w:szCs w:val="22"/>
          <w:lang w:val="de-DE"/>
        </w:rPr>
        <w:t>Erkennt an, dass,</w:t>
      </w:r>
      <w:r w:rsidRPr="0A92A65A">
        <w:rPr>
          <w:color w:val="000000" w:themeColor="text1"/>
          <w:sz w:val="22"/>
          <w:szCs w:val="22"/>
          <w:lang w:val="de-DE"/>
        </w:rPr>
        <w:t xml:space="preserve"> auf Grund der humanitären Krise im Sudan, die durch anhaltende Konflikte, Vertreibung und wirtschaftlicher Instabilität verschärft wird und </w:t>
      </w:r>
      <w:r w:rsidRPr="0A92A65A">
        <w:rPr>
          <w:i/>
          <w:iCs/>
          <w:color w:val="000000" w:themeColor="text1"/>
          <w:sz w:val="22"/>
          <w:szCs w:val="22"/>
          <w:lang w:val="de-DE"/>
        </w:rPr>
        <w:t>in Anerkennung</w:t>
      </w:r>
      <w:r w:rsidRPr="0A92A65A">
        <w:rPr>
          <w:color w:val="000000" w:themeColor="text1"/>
          <w:sz w:val="22"/>
          <w:szCs w:val="22"/>
          <w:lang w:val="de-DE"/>
        </w:rPr>
        <w:t xml:space="preserve"> des Leids, da</w:t>
      </w:r>
      <w:r w:rsidR="00D80885">
        <w:rPr>
          <w:color w:val="000000" w:themeColor="text1"/>
          <w:sz w:val="22"/>
          <w:szCs w:val="22"/>
          <w:lang w:val="de-DE"/>
        </w:rPr>
        <w:t>s</w:t>
      </w:r>
      <w:r w:rsidRPr="0A92A65A">
        <w:rPr>
          <w:color w:val="000000" w:themeColor="text1"/>
          <w:sz w:val="22"/>
          <w:szCs w:val="22"/>
          <w:lang w:val="de-DE"/>
        </w:rPr>
        <w:t>s Millionen von Zivilisten erleiden, und der dringenden Notwendigkeit, ihre Grundbedürfnisse zu decken,</w:t>
      </w:r>
    </w:p>
    <w:p w14:paraId="1AAB9E4F" w14:textId="4CA0DE5D" w:rsidR="0A92A65A" w:rsidRDefault="0A92A65A" w:rsidP="0A92A65A">
      <w:pPr>
        <w:rPr>
          <w:color w:val="000000" w:themeColor="text1"/>
          <w:sz w:val="22"/>
          <w:szCs w:val="22"/>
          <w:lang w:val="de-DE"/>
        </w:rPr>
      </w:pPr>
    </w:p>
    <w:p w14:paraId="2813241E" w14:textId="52FAAB15" w:rsidR="0A92A65A" w:rsidRDefault="0A92A65A" w:rsidP="0A92A65A">
      <w:pPr>
        <w:rPr>
          <w:color w:val="000000" w:themeColor="text1"/>
          <w:sz w:val="22"/>
          <w:szCs w:val="22"/>
          <w:lang w:val="de-DE"/>
        </w:rPr>
      </w:pPr>
      <w:r w:rsidRPr="0A92A65A">
        <w:rPr>
          <w:i/>
          <w:iCs/>
          <w:color w:val="000000" w:themeColor="text1"/>
          <w:sz w:val="22"/>
          <w:szCs w:val="22"/>
          <w:lang w:val="de-DE"/>
        </w:rPr>
        <w:t xml:space="preserve">Fordert auf, </w:t>
      </w:r>
      <w:r w:rsidRPr="0A92A65A">
        <w:rPr>
          <w:color w:val="000000" w:themeColor="text1"/>
          <w:sz w:val="22"/>
          <w:szCs w:val="22"/>
          <w:lang w:val="de-DE"/>
        </w:rPr>
        <w:t>unter Berücksichtigung der Einhaltung des internationalen humanitären Rechts, alle Konfliktparteien zu verpflichten, die Grundsätze des Internationalen humanitären Rechts (IHL) zu respektieren, insbesondere den Schutz von Zivilisten, humanitären Helfern und Infrastrukturen</w:t>
      </w:r>
      <w:r w:rsidR="00D80885">
        <w:rPr>
          <w:color w:val="000000" w:themeColor="text1"/>
          <w:sz w:val="22"/>
          <w:szCs w:val="22"/>
          <w:lang w:val="de-DE"/>
        </w:rPr>
        <w:t>,</w:t>
      </w:r>
    </w:p>
    <w:p w14:paraId="37B6A69D" w14:textId="73F0EBC3" w:rsidR="0A92A65A" w:rsidRDefault="0A92A65A" w:rsidP="0A92A65A">
      <w:pPr>
        <w:rPr>
          <w:color w:val="000000" w:themeColor="text1"/>
          <w:sz w:val="22"/>
          <w:szCs w:val="22"/>
          <w:lang w:val="de-DE"/>
        </w:rPr>
      </w:pPr>
    </w:p>
    <w:p w14:paraId="3DC94FAC" w14:textId="792577C3" w:rsidR="0A92A65A" w:rsidRDefault="0A92A65A" w:rsidP="0A92A65A">
      <w:pPr>
        <w:rPr>
          <w:color w:val="000000" w:themeColor="text1"/>
          <w:sz w:val="22"/>
          <w:szCs w:val="22"/>
          <w:lang w:val="de-DE"/>
        </w:rPr>
      </w:pPr>
      <w:r w:rsidRPr="0A92A65A">
        <w:rPr>
          <w:i/>
          <w:iCs/>
          <w:color w:val="000000" w:themeColor="text1"/>
          <w:sz w:val="22"/>
          <w:szCs w:val="22"/>
          <w:lang w:val="de-DE"/>
        </w:rPr>
        <w:t xml:space="preserve">Bekräftigen wir, </w:t>
      </w:r>
      <w:r w:rsidRPr="0A92A65A">
        <w:rPr>
          <w:color w:val="000000" w:themeColor="text1"/>
          <w:sz w:val="22"/>
          <w:szCs w:val="22"/>
          <w:lang w:val="de-DE"/>
        </w:rPr>
        <w:t>die Dringlichkeit eines ungehinderten Zugangs zu humanitärer Hilfe für alle betroffenen Bevölkerungsgruppen im Sudan,</w:t>
      </w:r>
    </w:p>
    <w:p w14:paraId="4D63B6F5" w14:textId="69724683" w:rsidR="0A92A65A" w:rsidRDefault="0A92A65A" w:rsidP="0A92A65A">
      <w:pPr>
        <w:rPr>
          <w:color w:val="000000" w:themeColor="text1"/>
          <w:sz w:val="22"/>
          <w:szCs w:val="22"/>
          <w:lang w:val="de-DE"/>
        </w:rPr>
      </w:pPr>
    </w:p>
    <w:p w14:paraId="7F2105DB" w14:textId="00E6111C" w:rsidR="00E306D3" w:rsidRPr="00625028" w:rsidRDefault="0A92A65A" w:rsidP="0A92A65A">
      <w:pPr>
        <w:rPr>
          <w:color w:val="000000"/>
          <w:sz w:val="22"/>
          <w:szCs w:val="22"/>
          <w:lang w:val="de-DE"/>
        </w:rPr>
      </w:pPr>
      <w:r w:rsidRPr="0A92A65A">
        <w:rPr>
          <w:i/>
          <w:iCs/>
          <w:color w:val="000000" w:themeColor="text1"/>
          <w:sz w:val="22"/>
          <w:szCs w:val="22"/>
          <w:lang w:val="de-DE"/>
        </w:rPr>
        <w:t xml:space="preserve">In voller Kenntnis, </w:t>
      </w:r>
      <w:r w:rsidRPr="0A92A65A">
        <w:rPr>
          <w:color w:val="000000" w:themeColor="text1"/>
          <w:sz w:val="22"/>
          <w:szCs w:val="22"/>
          <w:lang w:val="de-DE"/>
        </w:rPr>
        <w:t>der bedeutenden Rolle, die humanitäre Organisationen (z.B. Rotes Kreuz), bei der Bereitstellung von Hilfe und Unterstützung spielen</w:t>
      </w:r>
      <w:r w:rsidR="00605C03">
        <w:rPr>
          <w:color w:val="000000" w:themeColor="text1"/>
          <w:sz w:val="22"/>
          <w:szCs w:val="22"/>
          <w:lang w:val="de-DE"/>
        </w:rPr>
        <w:t>,</w:t>
      </w:r>
    </w:p>
    <w:p w14:paraId="3558DA3E" w14:textId="7896A350" w:rsidR="00E306D3" w:rsidRDefault="00E306D3" w:rsidP="0A92A65A">
      <w:pPr>
        <w:rPr>
          <w:i/>
          <w:iCs/>
          <w:color w:val="000000"/>
          <w:sz w:val="22"/>
          <w:szCs w:val="22"/>
          <w:lang w:val="de-DE"/>
        </w:rPr>
      </w:pPr>
    </w:p>
    <w:p w14:paraId="2CB9461B" w14:textId="3368F739" w:rsidR="00E306D3" w:rsidRPr="00165C08" w:rsidRDefault="0A92A65A" w:rsidP="00E306D3">
      <w:pPr>
        <w:ind w:left="1416" w:hanging="708"/>
        <w:rPr>
          <w:color w:val="000000"/>
          <w:sz w:val="22"/>
          <w:szCs w:val="22"/>
          <w:lang w:val="de-DE"/>
        </w:rPr>
      </w:pPr>
      <w:r w:rsidRPr="0A92A65A">
        <w:rPr>
          <w:color w:val="000000" w:themeColor="text1"/>
          <w:sz w:val="22"/>
          <w:szCs w:val="22"/>
          <w:lang w:val="de-DE"/>
        </w:rPr>
        <w:t>1.</w:t>
      </w:r>
      <w:r w:rsidR="00E306D3">
        <w:tab/>
      </w:r>
      <w:r w:rsidRPr="0A92A65A">
        <w:rPr>
          <w:i/>
          <w:iCs/>
          <w:color w:val="000000" w:themeColor="text1"/>
          <w:sz w:val="22"/>
          <w:szCs w:val="22"/>
          <w:lang w:val="de-DE"/>
        </w:rPr>
        <w:t>Erklärt</w:t>
      </w:r>
      <w:r w:rsidRPr="0A92A65A">
        <w:rPr>
          <w:color w:val="000000" w:themeColor="text1"/>
          <w:sz w:val="22"/>
          <w:szCs w:val="22"/>
          <w:lang w:val="de-DE"/>
        </w:rPr>
        <w:t xml:space="preserve">, dass die Unterstützung der lokalen Hilfsorganisationen (z.B. Sudanese </w:t>
      </w:r>
      <w:proofErr w:type="spellStart"/>
      <w:r w:rsidRPr="0A92A65A">
        <w:rPr>
          <w:color w:val="000000" w:themeColor="text1"/>
          <w:sz w:val="22"/>
          <w:szCs w:val="22"/>
          <w:lang w:val="de-DE"/>
        </w:rPr>
        <w:t>Red</w:t>
      </w:r>
      <w:proofErr w:type="spellEnd"/>
      <w:r w:rsidRPr="0A92A65A">
        <w:rPr>
          <w:color w:val="000000" w:themeColor="text1"/>
          <w:sz w:val="22"/>
          <w:szCs w:val="22"/>
          <w:lang w:val="de-DE"/>
        </w:rPr>
        <w:t xml:space="preserve"> Crescent Society und </w:t>
      </w:r>
      <w:proofErr w:type="spellStart"/>
      <w:r w:rsidRPr="0A92A65A">
        <w:rPr>
          <w:color w:val="000000" w:themeColor="text1"/>
          <w:sz w:val="22"/>
          <w:szCs w:val="22"/>
          <w:lang w:val="de-DE"/>
        </w:rPr>
        <w:t>Alight</w:t>
      </w:r>
      <w:proofErr w:type="spellEnd"/>
      <w:r w:rsidRPr="0A92A65A">
        <w:rPr>
          <w:color w:val="000000" w:themeColor="text1"/>
          <w:sz w:val="22"/>
          <w:szCs w:val="22"/>
          <w:lang w:val="de-DE"/>
        </w:rPr>
        <w:t>), die ausgesucht wurden wegen denselben Zielen beginnend mit der Sicherstellung, dass Hilfsorganisationen ungehindert arbeiten können um Nahrungsmittel, medizinische Versorgung und andere notwendige Dienstleistungen bereitzustellen, die von Spendengeldern und freiwilligen Helfern gefördert werden</w:t>
      </w:r>
      <w:r w:rsidR="00605C03">
        <w:rPr>
          <w:color w:val="000000" w:themeColor="text1"/>
          <w:sz w:val="22"/>
          <w:szCs w:val="22"/>
          <w:lang w:val="de-DE"/>
        </w:rPr>
        <w:t>;</w:t>
      </w:r>
    </w:p>
    <w:p w14:paraId="5AC33B85" w14:textId="77777777" w:rsidR="00E306D3" w:rsidRPr="00165C08" w:rsidRDefault="00E306D3" w:rsidP="00E306D3">
      <w:pPr>
        <w:rPr>
          <w:color w:val="000000"/>
          <w:sz w:val="22"/>
          <w:szCs w:val="22"/>
          <w:lang w:val="de-DE"/>
        </w:rPr>
      </w:pPr>
    </w:p>
    <w:p w14:paraId="0ECF429F" w14:textId="15D4C7B7" w:rsidR="00E306D3" w:rsidRPr="00165C08" w:rsidRDefault="0A92A65A" w:rsidP="0A92A65A">
      <w:pPr>
        <w:ind w:left="1416" w:hanging="708"/>
        <w:rPr>
          <w:color w:val="000000"/>
          <w:sz w:val="22"/>
          <w:szCs w:val="22"/>
          <w:lang w:val="de-DE"/>
        </w:rPr>
      </w:pPr>
      <w:r w:rsidRPr="0A92A65A">
        <w:rPr>
          <w:color w:val="000000" w:themeColor="text1"/>
          <w:sz w:val="22"/>
          <w:szCs w:val="22"/>
          <w:lang w:val="de-DE"/>
        </w:rPr>
        <w:t>2.</w:t>
      </w:r>
      <w:r w:rsidR="00E306D3">
        <w:tab/>
      </w:r>
      <w:r w:rsidRPr="0A92A65A">
        <w:rPr>
          <w:i/>
          <w:iCs/>
          <w:color w:val="000000" w:themeColor="text1"/>
          <w:sz w:val="22"/>
          <w:szCs w:val="22"/>
          <w:lang w:val="de-DE"/>
        </w:rPr>
        <w:t xml:space="preserve">Verwendet, </w:t>
      </w:r>
      <w:r w:rsidRPr="0A92A65A">
        <w:rPr>
          <w:color w:val="000000" w:themeColor="text1"/>
          <w:sz w:val="22"/>
          <w:szCs w:val="22"/>
          <w:lang w:val="de-DE"/>
        </w:rPr>
        <w:t xml:space="preserve">um eine bessere Zugänglichkeit der zivilen Bevölkerung zu humanitärer Hilfe gefördert wird durch freiwillige </w:t>
      </w:r>
      <w:r w:rsidRPr="00D80885">
        <w:rPr>
          <w:color w:val="000000" w:themeColor="text1"/>
          <w:sz w:val="22"/>
          <w:szCs w:val="22"/>
          <w:lang w:val="de-DE"/>
        </w:rPr>
        <w:t>Helfer</w:t>
      </w:r>
      <w:r w:rsidR="00D80885" w:rsidRPr="00D80885">
        <w:rPr>
          <w:iCs/>
          <w:color w:val="000000" w:themeColor="text1"/>
          <w:sz w:val="22"/>
          <w:szCs w:val="22"/>
          <w:lang w:val="de-DE"/>
        </w:rPr>
        <w:t>:</w:t>
      </w:r>
    </w:p>
    <w:p w14:paraId="403B976B" w14:textId="77777777" w:rsidR="00E306D3" w:rsidRPr="00165C08" w:rsidRDefault="00E306D3" w:rsidP="00E306D3">
      <w:pPr>
        <w:rPr>
          <w:color w:val="000000"/>
          <w:sz w:val="22"/>
          <w:szCs w:val="22"/>
          <w:lang w:val="de-DE"/>
        </w:rPr>
      </w:pPr>
    </w:p>
    <w:p w14:paraId="521AE3A6" w14:textId="089CB445" w:rsidR="00E306D3" w:rsidRPr="00165C08" w:rsidRDefault="0A92A65A" w:rsidP="0A92A65A">
      <w:pPr>
        <w:ind w:left="708" w:firstLine="708"/>
        <w:rPr>
          <w:color w:val="000000" w:themeColor="text1"/>
          <w:sz w:val="22"/>
          <w:szCs w:val="22"/>
          <w:lang w:val="de-DE"/>
        </w:rPr>
      </w:pPr>
      <w:r w:rsidRPr="0A92A65A">
        <w:rPr>
          <w:color w:val="000000" w:themeColor="text1"/>
          <w:sz w:val="22"/>
          <w:szCs w:val="22"/>
          <w:lang w:val="de-DE"/>
        </w:rPr>
        <w:t>a.</w:t>
      </w:r>
      <w:r w:rsidR="00E306D3">
        <w:tab/>
      </w:r>
      <w:r w:rsidRPr="0A92A65A">
        <w:rPr>
          <w:color w:val="000000" w:themeColor="text1"/>
          <w:sz w:val="22"/>
          <w:szCs w:val="22"/>
          <w:lang w:val="de-DE"/>
        </w:rPr>
        <w:t xml:space="preserve">Verwendet, um Kindern und Jugendlichen zu helfen die humanitäre Hilfe </w:t>
      </w:r>
    </w:p>
    <w:p w14:paraId="492CAC8D" w14:textId="43DF02B7" w:rsidR="00E306D3" w:rsidRPr="00165C08" w:rsidRDefault="0A92A65A" w:rsidP="00E306D3">
      <w:pPr>
        <w:ind w:left="708" w:firstLine="708"/>
        <w:rPr>
          <w:color w:val="000000"/>
          <w:sz w:val="22"/>
          <w:szCs w:val="22"/>
          <w:lang w:val="de-DE"/>
        </w:rPr>
      </w:pPr>
      <w:r w:rsidRPr="0A92A65A">
        <w:rPr>
          <w:color w:val="000000" w:themeColor="text1"/>
          <w:sz w:val="22"/>
          <w:szCs w:val="22"/>
          <w:lang w:val="de-DE"/>
        </w:rPr>
        <w:t xml:space="preserve">             benötigen:       </w:t>
      </w:r>
    </w:p>
    <w:p w14:paraId="7212E1AA" w14:textId="029B25CD" w:rsidR="00E306D3" w:rsidRPr="00165C08" w:rsidRDefault="0A92A65A" w:rsidP="0A92A65A">
      <w:pPr>
        <w:ind w:left="1416" w:firstLine="708"/>
        <w:rPr>
          <w:color w:val="000000" w:themeColor="text1"/>
          <w:sz w:val="22"/>
          <w:szCs w:val="22"/>
          <w:lang w:val="de-DE"/>
        </w:rPr>
      </w:pPr>
      <w:r w:rsidRPr="0A92A65A">
        <w:rPr>
          <w:color w:val="000000" w:themeColor="text1"/>
          <w:sz w:val="22"/>
          <w:szCs w:val="22"/>
          <w:lang w:val="de-DE"/>
        </w:rPr>
        <w:t>i.</w:t>
      </w:r>
      <w:r w:rsidR="00E306D3">
        <w:tab/>
      </w:r>
      <w:r w:rsidRPr="0A92A65A">
        <w:rPr>
          <w:color w:val="000000" w:themeColor="text1"/>
          <w:sz w:val="22"/>
          <w:szCs w:val="22"/>
          <w:lang w:val="de-DE"/>
        </w:rPr>
        <w:t>man die Betroffenen mit Nahrungsmitteln und medizinischem</w:t>
      </w:r>
    </w:p>
    <w:p w14:paraId="51E47E67" w14:textId="6D38EB40" w:rsidR="00E306D3" w:rsidRPr="00165C08" w:rsidRDefault="0A92A65A" w:rsidP="00E306D3">
      <w:pPr>
        <w:ind w:left="1416" w:firstLine="708"/>
        <w:rPr>
          <w:color w:val="000000"/>
          <w:sz w:val="22"/>
          <w:szCs w:val="22"/>
          <w:lang w:val="de-DE"/>
        </w:rPr>
      </w:pPr>
      <w:r w:rsidRPr="0A92A65A">
        <w:rPr>
          <w:color w:val="000000" w:themeColor="text1"/>
          <w:sz w:val="22"/>
          <w:szCs w:val="22"/>
          <w:lang w:val="de-DE"/>
        </w:rPr>
        <w:t xml:space="preserve">             Personal versorgt (z.B. Malteser, Ärzte ohne Grenzen, usw.)</w:t>
      </w:r>
      <w:r w:rsidR="00605C03">
        <w:rPr>
          <w:color w:val="000000" w:themeColor="text1"/>
          <w:sz w:val="22"/>
          <w:szCs w:val="22"/>
          <w:lang w:val="de-DE"/>
        </w:rPr>
        <w:t>;</w:t>
      </w:r>
    </w:p>
    <w:p w14:paraId="1C20DD69" w14:textId="6486CD9A" w:rsidR="00E306D3" w:rsidRPr="00165C08" w:rsidRDefault="0A92A65A" w:rsidP="0A92A65A">
      <w:pPr>
        <w:ind w:left="1416" w:firstLine="708"/>
        <w:rPr>
          <w:color w:val="000000" w:themeColor="text1"/>
          <w:sz w:val="22"/>
          <w:szCs w:val="22"/>
          <w:lang w:val="de-DE"/>
        </w:rPr>
      </w:pPr>
      <w:r w:rsidRPr="0A92A65A">
        <w:rPr>
          <w:color w:val="000000" w:themeColor="text1"/>
          <w:sz w:val="22"/>
          <w:szCs w:val="22"/>
          <w:lang w:val="de-DE"/>
        </w:rPr>
        <w:t xml:space="preserve">ii.          spezielle Hilfsorganisationen, wie z.B. UNICEF, Rotes Kreuz, für    </w:t>
      </w:r>
    </w:p>
    <w:p w14:paraId="4BC66340" w14:textId="7A8E0BB1" w:rsidR="00E306D3" w:rsidRPr="00165C08" w:rsidRDefault="0A92A65A" w:rsidP="0A92A65A">
      <w:pPr>
        <w:ind w:left="1416" w:firstLine="708"/>
        <w:rPr>
          <w:color w:val="000000" w:themeColor="text1"/>
          <w:sz w:val="22"/>
          <w:szCs w:val="22"/>
          <w:lang w:val="de-DE"/>
        </w:rPr>
      </w:pPr>
      <w:r w:rsidRPr="0A92A65A">
        <w:rPr>
          <w:color w:val="000000" w:themeColor="text1"/>
          <w:sz w:val="22"/>
          <w:szCs w:val="22"/>
          <w:lang w:val="de-DE"/>
        </w:rPr>
        <w:t xml:space="preserve">             Kinder und Jugendliche, die das Hungern und das Leiden der </w:t>
      </w:r>
    </w:p>
    <w:p w14:paraId="73846300" w14:textId="7EEEAC5A" w:rsidR="00E306D3" w:rsidRPr="00165C08" w:rsidRDefault="0A92A65A" w:rsidP="0A92A65A">
      <w:pPr>
        <w:ind w:left="1416" w:firstLine="708"/>
        <w:rPr>
          <w:color w:val="000000"/>
          <w:sz w:val="22"/>
          <w:szCs w:val="22"/>
          <w:lang w:val="de-DE"/>
        </w:rPr>
      </w:pPr>
      <w:r w:rsidRPr="0A92A65A">
        <w:rPr>
          <w:color w:val="000000" w:themeColor="text1"/>
          <w:sz w:val="22"/>
          <w:szCs w:val="22"/>
          <w:lang w:val="de-DE"/>
        </w:rPr>
        <w:t xml:space="preserve">             physischen und psychischen Verletzungen bekämpft</w:t>
      </w:r>
      <w:r w:rsidR="00605C03">
        <w:rPr>
          <w:color w:val="000000" w:themeColor="text1"/>
          <w:sz w:val="22"/>
          <w:szCs w:val="22"/>
          <w:lang w:val="de-DE"/>
        </w:rPr>
        <w:t>.</w:t>
      </w:r>
      <w:bookmarkStart w:id="0" w:name="_GoBack"/>
      <w:bookmarkEnd w:id="0"/>
    </w:p>
    <w:p w14:paraId="28C310B2" w14:textId="73A60949" w:rsidR="005E1357" w:rsidRPr="006456E6" w:rsidRDefault="005E1357" w:rsidP="0A92A65A">
      <w:pPr>
        <w:ind w:left="1416" w:hanging="708"/>
        <w:rPr>
          <w:color w:val="000000" w:themeColor="text1"/>
          <w:sz w:val="22"/>
          <w:szCs w:val="22"/>
          <w:lang w:val="de-DE"/>
        </w:rPr>
      </w:pPr>
    </w:p>
    <w:sectPr w:rsidR="005E1357" w:rsidRPr="006456E6" w:rsidSect="00A53FE5">
      <w:headerReference w:type="default" r:id="rId8"/>
      <w:footerReference w:type="default" r:id="rId9"/>
      <w:headerReference w:type="first" r:id="rId10"/>
      <w:footerReference w:type="first" r:id="rId11"/>
      <w:pgSz w:w="11906" w:h="16838"/>
      <w:pgMar w:top="1417" w:right="1417" w:bottom="1134" w:left="1417" w:header="708" w:footer="708" w:gutter="0"/>
      <w:lnNumType w:countBy="1" w:restart="continuou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BEABA7" w14:textId="77777777" w:rsidR="00EF30E4" w:rsidRDefault="00EF30E4" w:rsidP="00A53FE5">
      <w:r>
        <w:separator/>
      </w:r>
    </w:p>
  </w:endnote>
  <w:endnote w:type="continuationSeparator" w:id="0">
    <w:p w14:paraId="7D68C99D" w14:textId="77777777" w:rsidR="00EF30E4" w:rsidRDefault="00EF30E4" w:rsidP="00A53FE5">
      <w:r>
        <w:continuationSeparator/>
      </w:r>
    </w:p>
  </w:endnote>
  <w:endnote w:type="continuationNotice" w:id="1">
    <w:p w14:paraId="2F29853C" w14:textId="77777777" w:rsidR="00EF30E4" w:rsidRDefault="00EF30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020"/>
      <w:gridCol w:w="3020"/>
      <w:gridCol w:w="3020"/>
    </w:tblGrid>
    <w:tr w:rsidR="0A92A65A" w14:paraId="67EB6517" w14:textId="77777777" w:rsidTr="0A92A65A">
      <w:trPr>
        <w:trHeight w:val="300"/>
      </w:trPr>
      <w:tc>
        <w:tcPr>
          <w:tcW w:w="3020" w:type="dxa"/>
        </w:tcPr>
        <w:p w14:paraId="4243001B" w14:textId="4DB3B349" w:rsidR="0A92A65A" w:rsidRDefault="0A92A65A" w:rsidP="0A92A65A">
          <w:pPr>
            <w:pStyle w:val="Kopfzeile"/>
            <w:ind w:left="-115"/>
          </w:pPr>
        </w:p>
      </w:tc>
      <w:tc>
        <w:tcPr>
          <w:tcW w:w="3020" w:type="dxa"/>
        </w:tcPr>
        <w:p w14:paraId="432E8B64" w14:textId="65D364D8" w:rsidR="0A92A65A" w:rsidRDefault="0A92A65A" w:rsidP="0A92A65A">
          <w:pPr>
            <w:pStyle w:val="Kopfzeile"/>
            <w:jc w:val="center"/>
          </w:pPr>
        </w:p>
      </w:tc>
      <w:tc>
        <w:tcPr>
          <w:tcW w:w="3020" w:type="dxa"/>
        </w:tcPr>
        <w:p w14:paraId="71288943" w14:textId="01F953BE" w:rsidR="0A92A65A" w:rsidRDefault="0A92A65A" w:rsidP="0A92A65A">
          <w:pPr>
            <w:pStyle w:val="Kopfzeile"/>
            <w:ind w:right="-115"/>
            <w:jc w:val="right"/>
          </w:pPr>
        </w:p>
      </w:tc>
    </w:tr>
  </w:tbl>
  <w:p w14:paraId="6CB9DAD5" w14:textId="1123D57F" w:rsidR="0A92A65A" w:rsidRDefault="0A92A65A" w:rsidP="0A92A65A">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020"/>
      <w:gridCol w:w="3020"/>
      <w:gridCol w:w="3020"/>
    </w:tblGrid>
    <w:tr w:rsidR="0A92A65A" w14:paraId="3D014AF8" w14:textId="77777777" w:rsidTr="0A92A65A">
      <w:trPr>
        <w:trHeight w:val="300"/>
      </w:trPr>
      <w:tc>
        <w:tcPr>
          <w:tcW w:w="3020" w:type="dxa"/>
        </w:tcPr>
        <w:p w14:paraId="1244EB31" w14:textId="59568859" w:rsidR="0A92A65A" w:rsidRDefault="0A92A65A" w:rsidP="0A92A65A">
          <w:pPr>
            <w:pStyle w:val="Kopfzeile"/>
            <w:ind w:left="-115"/>
          </w:pPr>
        </w:p>
      </w:tc>
      <w:tc>
        <w:tcPr>
          <w:tcW w:w="3020" w:type="dxa"/>
        </w:tcPr>
        <w:p w14:paraId="4621BBBE" w14:textId="7D945607" w:rsidR="0A92A65A" w:rsidRDefault="0A92A65A" w:rsidP="0A92A65A">
          <w:pPr>
            <w:pStyle w:val="Kopfzeile"/>
            <w:jc w:val="center"/>
          </w:pPr>
        </w:p>
      </w:tc>
      <w:tc>
        <w:tcPr>
          <w:tcW w:w="3020" w:type="dxa"/>
        </w:tcPr>
        <w:p w14:paraId="6AA0012B" w14:textId="1DBA13E2" w:rsidR="0A92A65A" w:rsidRDefault="0A92A65A" w:rsidP="0A92A65A">
          <w:pPr>
            <w:pStyle w:val="Kopfzeile"/>
            <w:ind w:right="-115"/>
            <w:jc w:val="right"/>
          </w:pPr>
        </w:p>
      </w:tc>
    </w:tr>
  </w:tbl>
  <w:p w14:paraId="2F257925" w14:textId="271F690E" w:rsidR="0A92A65A" w:rsidRDefault="0A92A65A" w:rsidP="0A92A65A">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938332" w14:textId="77777777" w:rsidR="00EF30E4" w:rsidRDefault="00EF30E4" w:rsidP="00A53FE5">
      <w:r>
        <w:separator/>
      </w:r>
    </w:p>
  </w:footnote>
  <w:footnote w:type="continuationSeparator" w:id="0">
    <w:p w14:paraId="18149C7B" w14:textId="77777777" w:rsidR="00EF30E4" w:rsidRDefault="00EF30E4" w:rsidP="00A53FE5">
      <w:r>
        <w:continuationSeparator/>
      </w:r>
    </w:p>
  </w:footnote>
  <w:footnote w:type="continuationNotice" w:id="1">
    <w:p w14:paraId="19A0375C" w14:textId="77777777" w:rsidR="00EF30E4" w:rsidRDefault="00EF30E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020"/>
      <w:gridCol w:w="3020"/>
      <w:gridCol w:w="3020"/>
    </w:tblGrid>
    <w:tr w:rsidR="0A92A65A" w14:paraId="29355B4B" w14:textId="77777777" w:rsidTr="0A92A65A">
      <w:trPr>
        <w:trHeight w:val="300"/>
      </w:trPr>
      <w:tc>
        <w:tcPr>
          <w:tcW w:w="3020" w:type="dxa"/>
        </w:tcPr>
        <w:p w14:paraId="65E2F5FE" w14:textId="44EE30CC" w:rsidR="0A92A65A" w:rsidRDefault="0A92A65A" w:rsidP="0A92A65A">
          <w:pPr>
            <w:pStyle w:val="Kopfzeile"/>
            <w:ind w:left="-115"/>
          </w:pPr>
        </w:p>
      </w:tc>
      <w:tc>
        <w:tcPr>
          <w:tcW w:w="3020" w:type="dxa"/>
        </w:tcPr>
        <w:p w14:paraId="6E8E8378" w14:textId="19658B5B" w:rsidR="0A92A65A" w:rsidRDefault="0A92A65A" w:rsidP="0A92A65A">
          <w:pPr>
            <w:pStyle w:val="Kopfzeile"/>
            <w:jc w:val="center"/>
          </w:pPr>
        </w:p>
      </w:tc>
      <w:tc>
        <w:tcPr>
          <w:tcW w:w="3020" w:type="dxa"/>
        </w:tcPr>
        <w:p w14:paraId="05482A3C" w14:textId="1A312934" w:rsidR="0A92A65A" w:rsidRDefault="0A92A65A" w:rsidP="0A92A65A">
          <w:pPr>
            <w:pStyle w:val="Kopfzeile"/>
            <w:ind w:right="-115"/>
            <w:jc w:val="right"/>
          </w:pPr>
        </w:p>
      </w:tc>
    </w:tr>
  </w:tbl>
  <w:p w14:paraId="7D9F86B0" w14:textId="3BC2796A" w:rsidR="0A92A65A" w:rsidRDefault="0A92A65A" w:rsidP="0A92A65A">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9EBC03" w14:textId="329C0ED5" w:rsidR="00A53FE5" w:rsidRPr="00625028" w:rsidRDefault="00A53FE5" w:rsidP="00A53FE5">
    <w:pPr>
      <w:pStyle w:val="CommitteeNameNMUN"/>
      <w:rPr>
        <w:rFonts w:ascii="Times New Roman" w:hAnsi="Times New Roman" w:cs="Times New Roman"/>
        <w:i w:val="0"/>
        <w:lang w:val="de-DE"/>
      </w:rPr>
    </w:pPr>
    <w:r w:rsidRPr="00625028">
      <w:rPr>
        <w:rFonts w:ascii="Times New Roman" w:hAnsi="Times New Roman" w:cs="Times New Roman"/>
        <w:b/>
        <w:i w:val="0"/>
        <w:lang w:val="de-DE"/>
      </w:rPr>
      <w:t>Code:</w:t>
    </w:r>
    <w:r w:rsidRPr="00625028">
      <w:rPr>
        <w:rFonts w:ascii="Times New Roman" w:hAnsi="Times New Roman" w:cs="Times New Roman"/>
        <w:i w:val="0"/>
        <w:lang w:val="de-DE"/>
      </w:rPr>
      <w:t xml:space="preserve"> </w:t>
    </w:r>
    <w:r w:rsidR="00D80885" w:rsidRPr="00D80885">
      <w:rPr>
        <w:rFonts w:ascii="Times New Roman" w:hAnsi="Times New Roman" w:cs="Times New Roman"/>
        <w:i w:val="0"/>
        <w:lang w:val="de-DE"/>
      </w:rPr>
      <w:t>S/SUSS/3</w:t>
    </w:r>
  </w:p>
  <w:p w14:paraId="5D9FA511" w14:textId="77777777" w:rsidR="00A53FE5" w:rsidRPr="00625028" w:rsidRDefault="00A53FE5" w:rsidP="00A53FE5">
    <w:pPr>
      <w:pStyle w:val="CommitteeNameNMUN"/>
      <w:rPr>
        <w:rFonts w:ascii="Times New Roman" w:hAnsi="Times New Roman" w:cs="Times New Roman"/>
        <w:i w:val="0"/>
        <w:lang w:val="de-DE"/>
      </w:rPr>
    </w:pPr>
    <w:r w:rsidRPr="00625028">
      <w:rPr>
        <w:rFonts w:ascii="Times New Roman" w:hAnsi="Times New Roman" w:cs="Times New Roman"/>
        <w:b/>
        <w:i w:val="0"/>
        <w:lang w:val="de-DE"/>
      </w:rPr>
      <w:t>Komitee:</w:t>
    </w:r>
    <w:r w:rsidRPr="00625028">
      <w:rPr>
        <w:rFonts w:ascii="Times New Roman" w:hAnsi="Times New Roman" w:cs="Times New Roman"/>
        <w:i w:val="0"/>
        <w:lang w:val="de-DE"/>
      </w:rPr>
      <w:t xml:space="preserve"> Sicherheitsrat</w:t>
    </w:r>
  </w:p>
  <w:p w14:paraId="606D196E" w14:textId="6DA2E2FD" w:rsidR="00FE4B6D" w:rsidRPr="00FE4B6D" w:rsidRDefault="00A53FE5" w:rsidP="00FE4B6D">
    <w:pPr>
      <w:pStyle w:val="CommitteeNameNMUN"/>
      <w:rPr>
        <w:rFonts w:ascii="Times New Roman" w:hAnsi="Times New Roman" w:cs="Times New Roman"/>
        <w:i w:val="0"/>
        <w:lang w:val="de-DE"/>
      </w:rPr>
    </w:pPr>
    <w:r w:rsidRPr="00625028">
      <w:rPr>
        <w:rFonts w:ascii="Times New Roman" w:hAnsi="Times New Roman" w:cs="Times New Roman"/>
        <w:b/>
        <w:i w:val="0"/>
        <w:lang w:val="de-DE"/>
      </w:rPr>
      <w:t>Thema:</w:t>
    </w:r>
    <w:r w:rsidR="00D80885">
      <w:rPr>
        <w:rFonts w:ascii="Times New Roman" w:hAnsi="Times New Roman" w:cs="Times New Roman"/>
        <w:i w:val="0"/>
        <w:lang w:val="de-DE"/>
      </w:rPr>
      <w:t xml:space="preserve"> Der Konflikt im Sudan und Südsudan</w:t>
    </w:r>
  </w:p>
  <w:p w14:paraId="342C5808" w14:textId="6A0F9D9A" w:rsidR="00E96271" w:rsidRPr="00E96271" w:rsidRDefault="0A92A65A" w:rsidP="00E96271">
    <w:pPr>
      <w:rPr>
        <w:lang w:val="de-DE"/>
      </w:rPr>
    </w:pPr>
    <w:r w:rsidRPr="0A92A65A">
      <w:rPr>
        <w:b/>
        <w:bCs/>
        <w:lang w:val="de-DE"/>
      </w:rPr>
      <w:t>Sponsoren: Malta, Slowenien, USA, Sierra Leone, Schweiz, Ecuador</w:t>
    </w:r>
  </w:p>
  <w:p w14:paraId="2439E919" w14:textId="77777777" w:rsidR="00A53FE5" w:rsidRPr="00A53FE5" w:rsidRDefault="00A53FE5">
    <w:pPr>
      <w:pStyle w:val="Kopfzeile"/>
      <w:rPr>
        <w:lang w:val="de-DE"/>
      </w:rPr>
    </w:pPr>
  </w:p>
</w:hdr>
</file>

<file path=word/intelligence2.xml><?xml version="1.0" encoding="utf-8"?>
<int2:intelligence xmlns:int2="http://schemas.microsoft.com/office/intelligence/2020/intelligence">
  <int2:observations>
    <int2:textHash int2:hashCode="7Mpormh0fq3Imq" int2:id="nhAhtDYt">
      <int2:state int2:type="AugLoop_Text_Critique" int2:value="Rejected"/>
    </int2:textHash>
    <int2:bookmark int2:bookmarkName="_Int_zKHRaUkX" int2:invalidationBookmarkName="" int2:hashCode="knoRdzn8RR6nwW" int2:id="hEmXoDmX">
      <int2:state int2:type="AugLoop_Text_Critique" int2:value="Rejected"/>
    </int2:bookmark>
  </int2:observations>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0B758C"/>
    <w:multiLevelType w:val="hybridMultilevel"/>
    <w:tmpl w:val="41722FB6"/>
    <w:lvl w:ilvl="0" w:tplc="0409000F">
      <w:start w:val="1"/>
      <w:numFmt w:val="decimal"/>
      <w:lvlText w:val="%1."/>
      <w:lvlJc w:val="left"/>
      <w:pPr>
        <w:ind w:left="1702" w:hanging="360"/>
      </w:pPr>
    </w:lvl>
    <w:lvl w:ilvl="1" w:tplc="04090019">
      <w:start w:val="1"/>
      <w:numFmt w:val="lowerLetter"/>
      <w:lvlText w:val="%2."/>
      <w:lvlJc w:val="left"/>
      <w:pPr>
        <w:ind w:left="2422" w:hanging="360"/>
      </w:pPr>
    </w:lvl>
    <w:lvl w:ilvl="2" w:tplc="0409001B">
      <w:start w:val="1"/>
      <w:numFmt w:val="lowerRoman"/>
      <w:lvlText w:val="%3."/>
      <w:lvlJc w:val="right"/>
      <w:pPr>
        <w:ind w:left="3142" w:hanging="180"/>
      </w:pPr>
    </w:lvl>
    <w:lvl w:ilvl="3" w:tplc="0409000F">
      <w:start w:val="1"/>
      <w:numFmt w:val="decimal"/>
      <w:lvlText w:val="%4."/>
      <w:lvlJc w:val="left"/>
      <w:pPr>
        <w:ind w:left="3862" w:hanging="360"/>
      </w:pPr>
    </w:lvl>
    <w:lvl w:ilvl="4" w:tplc="04090019">
      <w:start w:val="1"/>
      <w:numFmt w:val="lowerLetter"/>
      <w:lvlText w:val="%5."/>
      <w:lvlJc w:val="left"/>
      <w:pPr>
        <w:ind w:left="4582" w:hanging="360"/>
      </w:pPr>
    </w:lvl>
    <w:lvl w:ilvl="5" w:tplc="0409001B">
      <w:start w:val="1"/>
      <w:numFmt w:val="lowerRoman"/>
      <w:lvlText w:val="%6."/>
      <w:lvlJc w:val="right"/>
      <w:pPr>
        <w:ind w:left="5302" w:hanging="180"/>
      </w:pPr>
    </w:lvl>
    <w:lvl w:ilvl="6" w:tplc="0409000F">
      <w:start w:val="1"/>
      <w:numFmt w:val="decimal"/>
      <w:lvlText w:val="%7."/>
      <w:lvlJc w:val="left"/>
      <w:pPr>
        <w:ind w:left="6022" w:hanging="360"/>
      </w:pPr>
    </w:lvl>
    <w:lvl w:ilvl="7" w:tplc="04090019">
      <w:start w:val="1"/>
      <w:numFmt w:val="lowerLetter"/>
      <w:lvlText w:val="%8."/>
      <w:lvlJc w:val="left"/>
      <w:pPr>
        <w:ind w:left="6742" w:hanging="360"/>
      </w:pPr>
    </w:lvl>
    <w:lvl w:ilvl="8" w:tplc="0409001B">
      <w:start w:val="1"/>
      <w:numFmt w:val="lowerRoman"/>
      <w:lvlText w:val="%9."/>
      <w:lvlJc w:val="right"/>
      <w:pPr>
        <w:ind w:left="7462" w:hanging="180"/>
      </w:pPr>
    </w:lvl>
  </w:abstractNum>
  <w:abstractNum w:abstractNumId="1">
    <w:nsid w:val="58CE174C"/>
    <w:multiLevelType w:val="hybridMultilevel"/>
    <w:tmpl w:val="FDCE50CC"/>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
    <w:nsid w:val="6DC81F9E"/>
    <w:multiLevelType w:val="hybridMultilevel"/>
    <w:tmpl w:val="FFFFFFFF"/>
    <w:lvl w:ilvl="0" w:tplc="86A2601E">
      <w:start w:val="1"/>
      <w:numFmt w:val="bullet"/>
      <w:lvlText w:val="-"/>
      <w:lvlJc w:val="left"/>
      <w:pPr>
        <w:ind w:left="720" w:hanging="360"/>
      </w:pPr>
      <w:rPr>
        <w:rFonts w:ascii="Calibri" w:hAnsi="Calibri" w:hint="default"/>
      </w:rPr>
    </w:lvl>
    <w:lvl w:ilvl="1" w:tplc="B448B1D0">
      <w:start w:val="1"/>
      <w:numFmt w:val="bullet"/>
      <w:lvlText w:val="o"/>
      <w:lvlJc w:val="left"/>
      <w:pPr>
        <w:ind w:left="1440" w:hanging="360"/>
      </w:pPr>
      <w:rPr>
        <w:rFonts w:ascii="Courier New" w:hAnsi="Courier New" w:hint="default"/>
      </w:rPr>
    </w:lvl>
    <w:lvl w:ilvl="2" w:tplc="03A8C67C">
      <w:start w:val="1"/>
      <w:numFmt w:val="bullet"/>
      <w:lvlText w:val=""/>
      <w:lvlJc w:val="left"/>
      <w:pPr>
        <w:ind w:left="2160" w:hanging="360"/>
      </w:pPr>
      <w:rPr>
        <w:rFonts w:ascii="Wingdings" w:hAnsi="Wingdings" w:hint="default"/>
      </w:rPr>
    </w:lvl>
    <w:lvl w:ilvl="3" w:tplc="390CE438">
      <w:start w:val="1"/>
      <w:numFmt w:val="bullet"/>
      <w:lvlText w:val=""/>
      <w:lvlJc w:val="left"/>
      <w:pPr>
        <w:ind w:left="2880" w:hanging="360"/>
      </w:pPr>
      <w:rPr>
        <w:rFonts w:ascii="Symbol" w:hAnsi="Symbol" w:hint="default"/>
      </w:rPr>
    </w:lvl>
    <w:lvl w:ilvl="4" w:tplc="BF1C13DA">
      <w:start w:val="1"/>
      <w:numFmt w:val="bullet"/>
      <w:lvlText w:val="o"/>
      <w:lvlJc w:val="left"/>
      <w:pPr>
        <w:ind w:left="3600" w:hanging="360"/>
      </w:pPr>
      <w:rPr>
        <w:rFonts w:ascii="Courier New" w:hAnsi="Courier New" w:hint="default"/>
      </w:rPr>
    </w:lvl>
    <w:lvl w:ilvl="5" w:tplc="F4B2DC7E">
      <w:start w:val="1"/>
      <w:numFmt w:val="bullet"/>
      <w:lvlText w:val=""/>
      <w:lvlJc w:val="left"/>
      <w:pPr>
        <w:ind w:left="4320" w:hanging="360"/>
      </w:pPr>
      <w:rPr>
        <w:rFonts w:ascii="Wingdings" w:hAnsi="Wingdings" w:hint="default"/>
      </w:rPr>
    </w:lvl>
    <w:lvl w:ilvl="6" w:tplc="7542BED0">
      <w:start w:val="1"/>
      <w:numFmt w:val="bullet"/>
      <w:lvlText w:val=""/>
      <w:lvlJc w:val="left"/>
      <w:pPr>
        <w:ind w:left="5040" w:hanging="360"/>
      </w:pPr>
      <w:rPr>
        <w:rFonts w:ascii="Symbol" w:hAnsi="Symbol" w:hint="default"/>
      </w:rPr>
    </w:lvl>
    <w:lvl w:ilvl="7" w:tplc="E93EAB82">
      <w:start w:val="1"/>
      <w:numFmt w:val="bullet"/>
      <w:lvlText w:val="o"/>
      <w:lvlJc w:val="left"/>
      <w:pPr>
        <w:ind w:left="5760" w:hanging="360"/>
      </w:pPr>
      <w:rPr>
        <w:rFonts w:ascii="Courier New" w:hAnsi="Courier New" w:hint="default"/>
      </w:rPr>
    </w:lvl>
    <w:lvl w:ilvl="8" w:tplc="4C6E9624">
      <w:start w:val="1"/>
      <w:numFmt w:val="bullet"/>
      <w:lvlText w:val=""/>
      <w:lvlJc w:val="left"/>
      <w:pPr>
        <w:ind w:left="6480" w:hanging="360"/>
      </w:pPr>
      <w:rPr>
        <w:rFonts w:ascii="Wingdings" w:hAnsi="Wingdings" w:hint="default"/>
      </w:rPr>
    </w:lvl>
  </w:abstractNum>
  <w:abstractNum w:abstractNumId="3">
    <w:nsid w:val="71B042DB"/>
    <w:multiLevelType w:val="hybridMultilevel"/>
    <w:tmpl w:val="772E9FD0"/>
    <w:lvl w:ilvl="0" w:tplc="7E50592C">
      <w:start w:val="1"/>
      <w:numFmt w:val="lowerLetter"/>
      <w:lvlText w:val="%1."/>
      <w:lvlJc w:val="left"/>
      <w:pPr>
        <w:ind w:left="2121" w:hanging="705"/>
      </w:pPr>
      <w:rPr>
        <w:rFonts w:hint="default"/>
      </w:rPr>
    </w:lvl>
    <w:lvl w:ilvl="1" w:tplc="04070019">
      <w:start w:val="1"/>
      <w:numFmt w:val="lowerLetter"/>
      <w:lvlText w:val="%2."/>
      <w:lvlJc w:val="left"/>
      <w:pPr>
        <w:ind w:left="2496" w:hanging="360"/>
      </w:pPr>
    </w:lvl>
    <w:lvl w:ilvl="2" w:tplc="0407001B" w:tentative="1">
      <w:start w:val="1"/>
      <w:numFmt w:val="lowerRoman"/>
      <w:lvlText w:val="%3."/>
      <w:lvlJc w:val="right"/>
      <w:pPr>
        <w:ind w:left="3216" w:hanging="180"/>
      </w:pPr>
    </w:lvl>
    <w:lvl w:ilvl="3" w:tplc="0407000F" w:tentative="1">
      <w:start w:val="1"/>
      <w:numFmt w:val="decimal"/>
      <w:lvlText w:val="%4."/>
      <w:lvlJc w:val="left"/>
      <w:pPr>
        <w:ind w:left="3936" w:hanging="360"/>
      </w:pPr>
    </w:lvl>
    <w:lvl w:ilvl="4" w:tplc="04070019" w:tentative="1">
      <w:start w:val="1"/>
      <w:numFmt w:val="lowerLetter"/>
      <w:lvlText w:val="%5."/>
      <w:lvlJc w:val="left"/>
      <w:pPr>
        <w:ind w:left="4656" w:hanging="360"/>
      </w:pPr>
    </w:lvl>
    <w:lvl w:ilvl="5" w:tplc="0407001B" w:tentative="1">
      <w:start w:val="1"/>
      <w:numFmt w:val="lowerRoman"/>
      <w:lvlText w:val="%6."/>
      <w:lvlJc w:val="right"/>
      <w:pPr>
        <w:ind w:left="5376" w:hanging="180"/>
      </w:pPr>
    </w:lvl>
    <w:lvl w:ilvl="6" w:tplc="0407000F" w:tentative="1">
      <w:start w:val="1"/>
      <w:numFmt w:val="decimal"/>
      <w:lvlText w:val="%7."/>
      <w:lvlJc w:val="left"/>
      <w:pPr>
        <w:ind w:left="6096" w:hanging="360"/>
      </w:pPr>
    </w:lvl>
    <w:lvl w:ilvl="7" w:tplc="04070019" w:tentative="1">
      <w:start w:val="1"/>
      <w:numFmt w:val="lowerLetter"/>
      <w:lvlText w:val="%8."/>
      <w:lvlJc w:val="left"/>
      <w:pPr>
        <w:ind w:left="6816" w:hanging="360"/>
      </w:pPr>
    </w:lvl>
    <w:lvl w:ilvl="8" w:tplc="0407001B" w:tentative="1">
      <w:start w:val="1"/>
      <w:numFmt w:val="lowerRoman"/>
      <w:lvlText w:val="%9."/>
      <w:lvlJc w:val="right"/>
      <w:pPr>
        <w:ind w:left="7536" w:hanging="180"/>
      </w:pPr>
    </w:lvl>
  </w:abstractNum>
  <w:abstractNum w:abstractNumId="4">
    <w:nsid w:val="72905805"/>
    <w:multiLevelType w:val="hybridMultilevel"/>
    <w:tmpl w:val="71344CAA"/>
    <w:lvl w:ilvl="0" w:tplc="0407001B">
      <w:start w:val="1"/>
      <w:numFmt w:val="lowerRoman"/>
      <w:lvlText w:val="%1."/>
      <w:lvlJc w:val="right"/>
      <w:pPr>
        <w:ind w:left="3192" w:hanging="360"/>
      </w:pPr>
      <w:rPr>
        <w:rFonts w:hint="default"/>
      </w:rPr>
    </w:lvl>
    <w:lvl w:ilvl="1" w:tplc="04070019" w:tentative="1">
      <w:start w:val="1"/>
      <w:numFmt w:val="lowerLetter"/>
      <w:lvlText w:val="%2."/>
      <w:lvlJc w:val="left"/>
      <w:pPr>
        <w:ind w:left="3912" w:hanging="360"/>
      </w:pPr>
    </w:lvl>
    <w:lvl w:ilvl="2" w:tplc="0407001B" w:tentative="1">
      <w:start w:val="1"/>
      <w:numFmt w:val="lowerRoman"/>
      <w:lvlText w:val="%3."/>
      <w:lvlJc w:val="right"/>
      <w:pPr>
        <w:ind w:left="4632" w:hanging="180"/>
      </w:pPr>
    </w:lvl>
    <w:lvl w:ilvl="3" w:tplc="0407000F" w:tentative="1">
      <w:start w:val="1"/>
      <w:numFmt w:val="decimal"/>
      <w:lvlText w:val="%4."/>
      <w:lvlJc w:val="left"/>
      <w:pPr>
        <w:ind w:left="5352" w:hanging="360"/>
      </w:pPr>
    </w:lvl>
    <w:lvl w:ilvl="4" w:tplc="04070019" w:tentative="1">
      <w:start w:val="1"/>
      <w:numFmt w:val="lowerLetter"/>
      <w:lvlText w:val="%5."/>
      <w:lvlJc w:val="left"/>
      <w:pPr>
        <w:ind w:left="6072" w:hanging="360"/>
      </w:pPr>
    </w:lvl>
    <w:lvl w:ilvl="5" w:tplc="0407001B" w:tentative="1">
      <w:start w:val="1"/>
      <w:numFmt w:val="lowerRoman"/>
      <w:lvlText w:val="%6."/>
      <w:lvlJc w:val="right"/>
      <w:pPr>
        <w:ind w:left="6792" w:hanging="180"/>
      </w:pPr>
    </w:lvl>
    <w:lvl w:ilvl="6" w:tplc="0407000F" w:tentative="1">
      <w:start w:val="1"/>
      <w:numFmt w:val="decimal"/>
      <w:lvlText w:val="%7."/>
      <w:lvlJc w:val="left"/>
      <w:pPr>
        <w:ind w:left="7512" w:hanging="360"/>
      </w:pPr>
    </w:lvl>
    <w:lvl w:ilvl="7" w:tplc="04070019" w:tentative="1">
      <w:start w:val="1"/>
      <w:numFmt w:val="lowerLetter"/>
      <w:lvlText w:val="%8."/>
      <w:lvlJc w:val="left"/>
      <w:pPr>
        <w:ind w:left="8232" w:hanging="360"/>
      </w:pPr>
    </w:lvl>
    <w:lvl w:ilvl="8" w:tplc="0407001B" w:tentative="1">
      <w:start w:val="1"/>
      <w:numFmt w:val="lowerRoman"/>
      <w:lvlText w:val="%9."/>
      <w:lvlJc w:val="right"/>
      <w:pPr>
        <w:ind w:left="8952" w:hanging="180"/>
      </w:pPr>
    </w:lvl>
  </w:abstractNum>
  <w:abstractNum w:abstractNumId="5">
    <w:nsid w:val="748729C5"/>
    <w:multiLevelType w:val="hybridMultilevel"/>
    <w:tmpl w:val="9C422F88"/>
    <w:lvl w:ilvl="0" w:tplc="0407001B">
      <w:start w:val="1"/>
      <w:numFmt w:val="lowerRoman"/>
      <w:lvlText w:val="%1."/>
      <w:lvlJc w:val="right"/>
      <w:pPr>
        <w:ind w:left="3192" w:hanging="360"/>
      </w:pPr>
      <w:rPr>
        <w:rFonts w:hint="default"/>
      </w:rPr>
    </w:lvl>
    <w:lvl w:ilvl="1" w:tplc="04070019" w:tentative="1">
      <w:start w:val="1"/>
      <w:numFmt w:val="lowerLetter"/>
      <w:lvlText w:val="%2."/>
      <w:lvlJc w:val="left"/>
      <w:pPr>
        <w:ind w:left="3912" w:hanging="360"/>
      </w:pPr>
    </w:lvl>
    <w:lvl w:ilvl="2" w:tplc="0407001B" w:tentative="1">
      <w:start w:val="1"/>
      <w:numFmt w:val="lowerRoman"/>
      <w:lvlText w:val="%3."/>
      <w:lvlJc w:val="right"/>
      <w:pPr>
        <w:ind w:left="4632" w:hanging="180"/>
      </w:pPr>
    </w:lvl>
    <w:lvl w:ilvl="3" w:tplc="0407000F" w:tentative="1">
      <w:start w:val="1"/>
      <w:numFmt w:val="decimal"/>
      <w:lvlText w:val="%4."/>
      <w:lvlJc w:val="left"/>
      <w:pPr>
        <w:ind w:left="5352" w:hanging="360"/>
      </w:pPr>
    </w:lvl>
    <w:lvl w:ilvl="4" w:tplc="04070019" w:tentative="1">
      <w:start w:val="1"/>
      <w:numFmt w:val="lowerLetter"/>
      <w:lvlText w:val="%5."/>
      <w:lvlJc w:val="left"/>
      <w:pPr>
        <w:ind w:left="6072" w:hanging="360"/>
      </w:pPr>
    </w:lvl>
    <w:lvl w:ilvl="5" w:tplc="0407001B" w:tentative="1">
      <w:start w:val="1"/>
      <w:numFmt w:val="lowerRoman"/>
      <w:lvlText w:val="%6."/>
      <w:lvlJc w:val="right"/>
      <w:pPr>
        <w:ind w:left="6792" w:hanging="180"/>
      </w:pPr>
    </w:lvl>
    <w:lvl w:ilvl="6" w:tplc="0407000F" w:tentative="1">
      <w:start w:val="1"/>
      <w:numFmt w:val="decimal"/>
      <w:lvlText w:val="%7."/>
      <w:lvlJc w:val="left"/>
      <w:pPr>
        <w:ind w:left="7512" w:hanging="360"/>
      </w:pPr>
    </w:lvl>
    <w:lvl w:ilvl="7" w:tplc="04070019" w:tentative="1">
      <w:start w:val="1"/>
      <w:numFmt w:val="lowerLetter"/>
      <w:lvlText w:val="%8."/>
      <w:lvlJc w:val="left"/>
      <w:pPr>
        <w:ind w:left="8232" w:hanging="360"/>
      </w:pPr>
    </w:lvl>
    <w:lvl w:ilvl="8" w:tplc="0407001B" w:tentative="1">
      <w:start w:val="1"/>
      <w:numFmt w:val="lowerRoman"/>
      <w:lvlText w:val="%9."/>
      <w:lvlJc w:val="right"/>
      <w:pPr>
        <w:ind w:left="8952"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028"/>
    <w:rsid w:val="0003082D"/>
    <w:rsid w:val="000515DB"/>
    <w:rsid w:val="00087A49"/>
    <w:rsid w:val="000C2E91"/>
    <w:rsid w:val="000F7ADC"/>
    <w:rsid w:val="00102360"/>
    <w:rsid w:val="00112833"/>
    <w:rsid w:val="00165C08"/>
    <w:rsid w:val="00166192"/>
    <w:rsid w:val="00166796"/>
    <w:rsid w:val="00182B77"/>
    <w:rsid w:val="001866EC"/>
    <w:rsid w:val="0018785F"/>
    <w:rsid w:val="00191D7C"/>
    <w:rsid w:val="001E4900"/>
    <w:rsid w:val="002033DE"/>
    <w:rsid w:val="00225C7C"/>
    <w:rsid w:val="00253DE0"/>
    <w:rsid w:val="0029105D"/>
    <w:rsid w:val="00295536"/>
    <w:rsid w:val="002C0794"/>
    <w:rsid w:val="002E0602"/>
    <w:rsid w:val="00302FA4"/>
    <w:rsid w:val="00327B28"/>
    <w:rsid w:val="00360AA7"/>
    <w:rsid w:val="003C59F1"/>
    <w:rsid w:val="003D1F98"/>
    <w:rsid w:val="00414727"/>
    <w:rsid w:val="00453B01"/>
    <w:rsid w:val="004D7F3C"/>
    <w:rsid w:val="004F7B88"/>
    <w:rsid w:val="005142F5"/>
    <w:rsid w:val="00526C87"/>
    <w:rsid w:val="00546044"/>
    <w:rsid w:val="00563600"/>
    <w:rsid w:val="00564740"/>
    <w:rsid w:val="00566A3D"/>
    <w:rsid w:val="00583568"/>
    <w:rsid w:val="005D755B"/>
    <w:rsid w:val="005E1357"/>
    <w:rsid w:val="005E596D"/>
    <w:rsid w:val="00605C03"/>
    <w:rsid w:val="00624D34"/>
    <w:rsid w:val="00625028"/>
    <w:rsid w:val="006456E6"/>
    <w:rsid w:val="00671123"/>
    <w:rsid w:val="00671994"/>
    <w:rsid w:val="0067242B"/>
    <w:rsid w:val="00677601"/>
    <w:rsid w:val="006D2BB8"/>
    <w:rsid w:val="006E1325"/>
    <w:rsid w:val="006F63A7"/>
    <w:rsid w:val="007065F4"/>
    <w:rsid w:val="00727A25"/>
    <w:rsid w:val="007A31F1"/>
    <w:rsid w:val="007C79D4"/>
    <w:rsid w:val="007F18E7"/>
    <w:rsid w:val="007F5D4F"/>
    <w:rsid w:val="008020F0"/>
    <w:rsid w:val="0080578B"/>
    <w:rsid w:val="00810FC6"/>
    <w:rsid w:val="00820800"/>
    <w:rsid w:val="00820A52"/>
    <w:rsid w:val="008235F7"/>
    <w:rsid w:val="00854F19"/>
    <w:rsid w:val="00896C00"/>
    <w:rsid w:val="008B5FED"/>
    <w:rsid w:val="008C36F7"/>
    <w:rsid w:val="00913DAD"/>
    <w:rsid w:val="0092778A"/>
    <w:rsid w:val="00940B0E"/>
    <w:rsid w:val="00947BC3"/>
    <w:rsid w:val="00965958"/>
    <w:rsid w:val="009B4EBC"/>
    <w:rsid w:val="009D0789"/>
    <w:rsid w:val="009F3FE1"/>
    <w:rsid w:val="009F72BD"/>
    <w:rsid w:val="00A13831"/>
    <w:rsid w:val="00A23FC9"/>
    <w:rsid w:val="00A512A8"/>
    <w:rsid w:val="00A53FE5"/>
    <w:rsid w:val="00A56FFB"/>
    <w:rsid w:val="00A85E96"/>
    <w:rsid w:val="00A925A7"/>
    <w:rsid w:val="00A97A5B"/>
    <w:rsid w:val="00AA425B"/>
    <w:rsid w:val="00AE5929"/>
    <w:rsid w:val="00B00FA8"/>
    <w:rsid w:val="00B62901"/>
    <w:rsid w:val="00BC24ED"/>
    <w:rsid w:val="00BC25C1"/>
    <w:rsid w:val="00BE5404"/>
    <w:rsid w:val="00BE6C10"/>
    <w:rsid w:val="00BF5B3C"/>
    <w:rsid w:val="00C14F8B"/>
    <w:rsid w:val="00C37F7C"/>
    <w:rsid w:val="00C408FB"/>
    <w:rsid w:val="00C821D1"/>
    <w:rsid w:val="00CC1C98"/>
    <w:rsid w:val="00CD115B"/>
    <w:rsid w:val="00CD182C"/>
    <w:rsid w:val="00CE2D25"/>
    <w:rsid w:val="00CF0BEF"/>
    <w:rsid w:val="00CF6B9D"/>
    <w:rsid w:val="00D06B64"/>
    <w:rsid w:val="00D110CC"/>
    <w:rsid w:val="00D20051"/>
    <w:rsid w:val="00D341C2"/>
    <w:rsid w:val="00D6674A"/>
    <w:rsid w:val="00D668DC"/>
    <w:rsid w:val="00D67850"/>
    <w:rsid w:val="00D67AA3"/>
    <w:rsid w:val="00D80885"/>
    <w:rsid w:val="00DA261E"/>
    <w:rsid w:val="00DC4F02"/>
    <w:rsid w:val="00DD493E"/>
    <w:rsid w:val="00E306D3"/>
    <w:rsid w:val="00E34152"/>
    <w:rsid w:val="00E605B9"/>
    <w:rsid w:val="00E60D96"/>
    <w:rsid w:val="00E830B8"/>
    <w:rsid w:val="00E96271"/>
    <w:rsid w:val="00EC1EB7"/>
    <w:rsid w:val="00EC724D"/>
    <w:rsid w:val="00ED43FE"/>
    <w:rsid w:val="00EE59CC"/>
    <w:rsid w:val="00EE69DA"/>
    <w:rsid w:val="00EF30E4"/>
    <w:rsid w:val="00F04FC9"/>
    <w:rsid w:val="00F1539E"/>
    <w:rsid w:val="00F4239D"/>
    <w:rsid w:val="00F5361C"/>
    <w:rsid w:val="00FB6308"/>
    <w:rsid w:val="00FC2EBB"/>
    <w:rsid w:val="00FE2CAC"/>
    <w:rsid w:val="00FE4B6D"/>
    <w:rsid w:val="00FE7625"/>
    <w:rsid w:val="00FF542A"/>
    <w:rsid w:val="00FF7567"/>
    <w:rsid w:val="072A5D6D"/>
    <w:rsid w:val="0A92A65A"/>
    <w:rsid w:val="0D65B82A"/>
    <w:rsid w:val="0EEC7C35"/>
    <w:rsid w:val="145F3B29"/>
    <w:rsid w:val="303EE42C"/>
    <w:rsid w:val="352BFB9D"/>
    <w:rsid w:val="357D284B"/>
    <w:rsid w:val="38B1D3D1"/>
    <w:rsid w:val="4B00CC42"/>
    <w:rsid w:val="5CC0B9C6"/>
    <w:rsid w:val="646E903F"/>
    <w:rsid w:val="6A0B318D"/>
    <w:rsid w:val="793D61D5"/>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F3FFAB"/>
  <w15:chartTrackingRefBased/>
  <w15:docId w15:val="{C9CBF10E-41D2-4391-9CB0-DC9582F7E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25028"/>
    <w:pPr>
      <w:spacing w:after="0" w:line="240" w:lineRule="auto"/>
    </w:pPr>
    <w:rPr>
      <w:rFonts w:ascii="Times New Roman" w:eastAsia="Garamond" w:hAnsi="Times New Roman" w:cs="Times New Roman"/>
      <w:sz w:val="20"/>
      <w:szCs w:val="20"/>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MainTextNMUNChar">
    <w:name w:val="*Main Text (NMUN) Char"/>
    <w:link w:val="MainTextNMUN"/>
    <w:locked/>
    <w:rsid w:val="00625028"/>
    <w:rPr>
      <w:rFonts w:ascii="Times New Roman" w:eastAsia="Times New Roman" w:hAnsi="Times New Roman" w:cs="Arial"/>
      <w:color w:val="000000"/>
      <w:lang w:val="en-US"/>
    </w:rPr>
  </w:style>
  <w:style w:type="paragraph" w:customStyle="1" w:styleId="MainTextNMUN">
    <w:name w:val="*Main Text (NMUN)"/>
    <w:basedOn w:val="Standard"/>
    <w:link w:val="MainTextNMUNChar"/>
    <w:autoRedefine/>
    <w:qFormat/>
    <w:rsid w:val="00625028"/>
    <w:rPr>
      <w:rFonts w:eastAsia="Times New Roman" w:cs="Arial"/>
      <w:color w:val="000000"/>
      <w:sz w:val="22"/>
      <w:szCs w:val="22"/>
    </w:rPr>
  </w:style>
  <w:style w:type="character" w:customStyle="1" w:styleId="CommitteeNameNMUNChar">
    <w:name w:val="*Committee Name (NMUN) Char"/>
    <w:link w:val="CommitteeNameNMUN"/>
    <w:locked/>
    <w:rsid w:val="00625028"/>
    <w:rPr>
      <w:i/>
      <w:lang w:val="en-US"/>
    </w:rPr>
  </w:style>
  <w:style w:type="paragraph" w:customStyle="1" w:styleId="CommitteeNameNMUN">
    <w:name w:val="*Committee Name (NMUN)"/>
    <w:basedOn w:val="Standard"/>
    <w:next w:val="Standard"/>
    <w:link w:val="CommitteeNameNMUNChar"/>
    <w:autoRedefine/>
    <w:qFormat/>
    <w:rsid w:val="00625028"/>
    <w:rPr>
      <w:rFonts w:asciiTheme="minorHAnsi" w:eastAsiaTheme="minorHAnsi" w:hAnsiTheme="minorHAnsi" w:cstheme="minorBidi"/>
      <w:i/>
      <w:sz w:val="22"/>
      <w:szCs w:val="22"/>
    </w:rPr>
  </w:style>
  <w:style w:type="character" w:styleId="Zeilennummer">
    <w:name w:val="line number"/>
    <w:basedOn w:val="Absatz-Standardschriftart"/>
    <w:uiPriority w:val="99"/>
    <w:semiHidden/>
    <w:unhideWhenUsed/>
    <w:rsid w:val="00A53FE5"/>
  </w:style>
  <w:style w:type="paragraph" w:styleId="Kopfzeile">
    <w:name w:val="header"/>
    <w:basedOn w:val="Standard"/>
    <w:link w:val="KopfzeileZchn"/>
    <w:uiPriority w:val="99"/>
    <w:unhideWhenUsed/>
    <w:rsid w:val="00A53FE5"/>
    <w:pPr>
      <w:tabs>
        <w:tab w:val="center" w:pos="4536"/>
        <w:tab w:val="right" w:pos="9072"/>
      </w:tabs>
    </w:pPr>
  </w:style>
  <w:style w:type="character" w:customStyle="1" w:styleId="KopfzeileZchn">
    <w:name w:val="Kopfzeile Zchn"/>
    <w:basedOn w:val="Absatz-Standardschriftart"/>
    <w:link w:val="Kopfzeile"/>
    <w:uiPriority w:val="99"/>
    <w:rsid w:val="00A53FE5"/>
    <w:rPr>
      <w:rFonts w:ascii="Times New Roman" w:eastAsia="Garamond" w:hAnsi="Times New Roman" w:cs="Times New Roman"/>
      <w:sz w:val="20"/>
      <w:szCs w:val="20"/>
      <w:lang w:val="en-US"/>
    </w:rPr>
  </w:style>
  <w:style w:type="paragraph" w:styleId="Fuzeile">
    <w:name w:val="footer"/>
    <w:basedOn w:val="Standard"/>
    <w:link w:val="FuzeileZchn"/>
    <w:uiPriority w:val="99"/>
    <w:unhideWhenUsed/>
    <w:rsid w:val="00A53FE5"/>
    <w:pPr>
      <w:tabs>
        <w:tab w:val="center" w:pos="4536"/>
        <w:tab w:val="right" w:pos="9072"/>
      </w:tabs>
    </w:pPr>
  </w:style>
  <w:style w:type="character" w:customStyle="1" w:styleId="FuzeileZchn">
    <w:name w:val="Fußzeile Zchn"/>
    <w:basedOn w:val="Absatz-Standardschriftart"/>
    <w:link w:val="Fuzeile"/>
    <w:uiPriority w:val="99"/>
    <w:rsid w:val="00A53FE5"/>
    <w:rPr>
      <w:rFonts w:ascii="Times New Roman" w:eastAsia="Garamond" w:hAnsi="Times New Roman" w:cs="Times New Roman"/>
      <w:sz w:val="20"/>
      <w:szCs w:val="20"/>
      <w:lang w:val="en-US"/>
    </w:rPr>
  </w:style>
  <w:style w:type="paragraph" w:styleId="Listenabsatz">
    <w:name w:val="List Paragraph"/>
    <w:basedOn w:val="Standard"/>
    <w:uiPriority w:val="34"/>
    <w:qFormat/>
    <w:rsid w:val="00BC24ED"/>
    <w:pPr>
      <w:ind w:left="720"/>
      <w:contextualSpacing/>
    </w:pPr>
  </w:style>
  <w:style w:type="character" w:styleId="Hyperlink">
    <w:name w:val="Hyperlink"/>
    <w:basedOn w:val="Absatz-Standardschriftart"/>
    <w:uiPriority w:val="99"/>
    <w:unhideWhenUsed/>
    <w:rsid w:val="001E4900"/>
    <w:rPr>
      <w:color w:val="0563C1" w:themeColor="hyperlink"/>
      <w:u w:val="single"/>
    </w:rPr>
  </w:style>
  <w:style w:type="character" w:customStyle="1" w:styleId="UnresolvedMention">
    <w:name w:val="Unresolved Mention"/>
    <w:basedOn w:val="Absatz-Standardschriftart"/>
    <w:uiPriority w:val="99"/>
    <w:semiHidden/>
    <w:unhideWhenUsed/>
    <w:rsid w:val="001E4900"/>
    <w:rPr>
      <w:color w:val="605E5C"/>
      <w:shd w:val="clear" w:color="auto" w:fill="E1DFDD"/>
    </w:rPr>
  </w:style>
  <w:style w:type="character" w:styleId="BesuchterHyperlink">
    <w:name w:val="FollowedHyperlink"/>
    <w:basedOn w:val="Absatz-Standardschriftart"/>
    <w:uiPriority w:val="99"/>
    <w:semiHidden/>
    <w:unhideWhenUsed/>
    <w:rsid w:val="00AA425B"/>
    <w:rPr>
      <w:color w:val="954F72" w:themeColor="followedHyperlink"/>
      <w:u w:val="single"/>
    </w:rPr>
  </w:style>
  <w:style w:type="table" w:styleId="Tabellenraster">
    <w:name w:val="Table Grid"/>
    <w:basedOn w:val="NormaleTabelle"/>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308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47fdbdaa4cb34e44" Type="http://schemas.microsoft.com/office/2020/10/relationships/intelligence" Target="intelligence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EFA57E-2460-4EFE-BA77-83709A30C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259</Words>
  <Characters>1638</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Horn, Jovanna</dc:creator>
  <cp:keywords/>
  <dc:description/>
  <cp:lastModifiedBy>IFBL Laptop</cp:lastModifiedBy>
  <cp:revision>2</cp:revision>
  <dcterms:created xsi:type="dcterms:W3CDTF">2024-10-13T09:04:00Z</dcterms:created>
  <dcterms:modified xsi:type="dcterms:W3CDTF">2024-10-13T09:04:00Z</dcterms:modified>
</cp:coreProperties>
</file>