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43034CAC" w:rsidR="009401C0" w:rsidRDefault="00794D5D" w:rsidP="00A248C5">
      <w:pPr>
        <w:spacing w:after="0" w:line="240" w:lineRule="auto"/>
        <w:rPr>
          <w:rFonts w:ascii="Arial" w:hAnsi="Arial" w:cs="Arial"/>
          <w:b/>
          <w:bCs/>
          <w:sz w:val="24"/>
          <w:szCs w:val="32"/>
        </w:rPr>
      </w:pPr>
      <w:r w:rsidRPr="00794D5D">
        <w:rPr>
          <w:rFonts w:ascii="Arial" w:hAnsi="Arial" w:cs="Arial"/>
          <w:b/>
          <w:bCs/>
          <w:sz w:val="24"/>
          <w:szCs w:val="32"/>
        </w:rPr>
        <w:t>Preiselastizität</w:t>
      </w:r>
    </w:p>
    <w:p w14:paraId="01D317A5" w14:textId="77777777" w:rsidR="00794D5D" w:rsidRDefault="00794D5D" w:rsidP="00A248C5">
      <w:pPr>
        <w:spacing w:after="0" w:line="240" w:lineRule="auto"/>
        <w:rPr>
          <w:rFonts w:ascii="Arial" w:hAnsi="Arial" w:cs="Arial"/>
          <w:b/>
          <w:bCs/>
          <w:sz w:val="24"/>
          <w:szCs w:val="32"/>
        </w:rPr>
      </w:pPr>
    </w:p>
    <w:p w14:paraId="2192C334" w14:textId="596C0F54" w:rsidR="001B56B0" w:rsidRDefault="001B56B0" w:rsidP="00A248C5">
      <w:pPr>
        <w:spacing w:after="0" w:line="240" w:lineRule="auto"/>
        <w:rPr>
          <w:rFonts w:ascii="Arial" w:hAnsi="Arial" w:cs="Arial"/>
          <w:szCs w:val="28"/>
        </w:rPr>
      </w:pPr>
      <w:r>
        <w:rPr>
          <w:rFonts w:ascii="Arial" w:hAnsi="Arial" w:cs="Arial"/>
          <w:b/>
          <w:bCs/>
          <w:szCs w:val="28"/>
        </w:rPr>
        <w:t>Aufgabe 1:</w:t>
      </w:r>
      <w:r>
        <w:rPr>
          <w:rFonts w:ascii="Arial" w:hAnsi="Arial" w:cs="Arial"/>
          <w:b/>
          <w:bCs/>
          <w:szCs w:val="28"/>
        </w:rPr>
        <w:tab/>
      </w:r>
      <w:r>
        <w:rPr>
          <w:rFonts w:ascii="Arial" w:hAnsi="Arial" w:cs="Arial"/>
          <w:szCs w:val="28"/>
        </w:rPr>
        <w:t>Schaue das Video und berechne die Elastizität in M1.</w:t>
      </w:r>
    </w:p>
    <w:p w14:paraId="696CBA03" w14:textId="77777777" w:rsidR="000B0AFF" w:rsidRDefault="000B0AFF" w:rsidP="00A248C5">
      <w:pPr>
        <w:spacing w:after="0" w:line="240" w:lineRule="auto"/>
        <w:rPr>
          <w:rFonts w:ascii="Arial" w:hAnsi="Arial" w:cs="Arial"/>
          <w:szCs w:val="28"/>
        </w:rPr>
      </w:pPr>
    </w:p>
    <w:p w14:paraId="3B8CB028" w14:textId="0F8EB0E0" w:rsidR="000B0AFF" w:rsidRDefault="000B0AFF" w:rsidP="00A248C5">
      <w:pPr>
        <w:spacing w:after="0" w:line="240" w:lineRule="auto"/>
        <w:rPr>
          <w:rFonts w:ascii="Arial" w:hAnsi="Arial" w:cs="Arial"/>
          <w:szCs w:val="28"/>
        </w:rPr>
      </w:pPr>
      <w:r w:rsidRPr="000B0AFF">
        <w:rPr>
          <w:rFonts w:ascii="Arial" w:hAnsi="Arial" w:cs="Arial"/>
          <w:b/>
          <w:bCs/>
          <w:szCs w:val="28"/>
        </w:rPr>
        <w:t xml:space="preserve">Aufgabe 2: </w:t>
      </w:r>
      <w:r>
        <w:rPr>
          <w:rFonts w:ascii="Arial" w:hAnsi="Arial" w:cs="Arial"/>
          <w:b/>
          <w:bCs/>
          <w:szCs w:val="28"/>
        </w:rPr>
        <w:tab/>
      </w:r>
      <w:r>
        <w:rPr>
          <w:rFonts w:ascii="Arial" w:hAnsi="Arial" w:cs="Arial"/>
          <w:szCs w:val="28"/>
        </w:rPr>
        <w:t>Schaue das Video und</w:t>
      </w:r>
      <w:r>
        <w:rPr>
          <w:rFonts w:ascii="Arial" w:hAnsi="Arial" w:cs="Arial"/>
          <w:szCs w:val="28"/>
        </w:rPr>
        <w:t xml:space="preserve"> fülle die Felder in M2 und M3 aus.</w:t>
      </w:r>
    </w:p>
    <w:p w14:paraId="041DF86C" w14:textId="77777777" w:rsidR="00D454ED" w:rsidRDefault="00D454ED" w:rsidP="00A248C5">
      <w:pPr>
        <w:spacing w:after="0" w:line="240" w:lineRule="auto"/>
        <w:rPr>
          <w:rFonts w:ascii="Arial" w:hAnsi="Arial" w:cs="Arial"/>
          <w:szCs w:val="28"/>
        </w:rPr>
      </w:pPr>
    </w:p>
    <w:p w14:paraId="1F6225DB" w14:textId="05B391B4" w:rsidR="00D454ED" w:rsidRPr="00D454ED" w:rsidRDefault="00D454ED" w:rsidP="00D454ED">
      <w:pPr>
        <w:spacing w:after="0" w:line="240" w:lineRule="auto"/>
        <w:ind w:left="1410" w:hanging="1410"/>
        <w:rPr>
          <w:rFonts w:ascii="Arial" w:hAnsi="Arial" w:cs="Arial"/>
          <w:szCs w:val="28"/>
        </w:rPr>
      </w:pPr>
      <w:r w:rsidRPr="00D454ED">
        <w:rPr>
          <w:rFonts w:ascii="Arial" w:hAnsi="Arial" w:cs="Arial"/>
          <w:b/>
          <w:bCs/>
          <w:szCs w:val="28"/>
        </w:rPr>
        <w:t>Aufgabe 3:</w:t>
      </w:r>
      <w:r w:rsidRPr="00D454ED">
        <w:rPr>
          <w:rFonts w:ascii="Arial" w:hAnsi="Arial" w:cs="Arial"/>
          <w:b/>
          <w:bCs/>
          <w:szCs w:val="28"/>
        </w:rPr>
        <w:tab/>
      </w:r>
      <w:r>
        <w:rPr>
          <w:rFonts w:ascii="Arial" w:hAnsi="Arial" w:cs="Arial"/>
          <w:szCs w:val="28"/>
        </w:rPr>
        <w:t xml:space="preserve">Begründe ausgehend von M2 und M3, warum ein höherer Benzinpreis nicht zu (signifikant) weniger Nachfrage führt. </w:t>
      </w:r>
    </w:p>
    <w:p w14:paraId="6191713B" w14:textId="77777777" w:rsidR="001B56B0" w:rsidRPr="001B56B0" w:rsidRDefault="001B56B0" w:rsidP="00A248C5">
      <w:pPr>
        <w:spacing w:after="0" w:line="240" w:lineRule="auto"/>
        <w:rPr>
          <w:rFonts w:ascii="Arial" w:hAnsi="Arial" w:cs="Arial"/>
          <w:b/>
          <w:bCs/>
          <w:szCs w:val="28"/>
        </w:rPr>
      </w:pPr>
    </w:p>
    <w:p w14:paraId="723B0701" w14:textId="13290925" w:rsidR="00794D5D" w:rsidRDefault="00794D5D" w:rsidP="00794D5D">
      <w:pPr>
        <w:pBdr>
          <w:top w:val="single" w:sz="4" w:space="1" w:color="auto"/>
          <w:left w:val="single" w:sz="4" w:space="4" w:color="auto"/>
          <w:bottom w:val="single" w:sz="4" w:space="1" w:color="auto"/>
          <w:right w:val="single" w:sz="4" w:space="4" w:color="auto"/>
        </w:pBdr>
        <w:spacing w:after="0" w:line="240" w:lineRule="auto"/>
        <w:ind w:left="1410" w:hanging="1410"/>
        <w:rPr>
          <w:rFonts w:ascii="Arial" w:hAnsi="Arial" w:cs="Arial"/>
          <w:b/>
          <w:bCs/>
          <w:szCs w:val="28"/>
        </w:rPr>
      </w:pPr>
      <w:r>
        <w:rPr>
          <w:rFonts w:ascii="Arial" w:hAnsi="Arial" w:cs="Arial"/>
          <w:b/>
          <w:bCs/>
          <w:szCs w:val="28"/>
        </w:rPr>
        <w:t>Definition Preiselastizität:</w:t>
      </w:r>
    </w:p>
    <w:p w14:paraId="1023912B" w14:textId="776DFBD9"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sidRPr="00794D5D">
        <w:rPr>
          <w:rFonts w:ascii="Arial" w:hAnsi="Arial" w:cs="Arial"/>
          <w:i/>
          <w:iCs/>
          <w:sz w:val="20"/>
          <w:szCs w:val="22"/>
        </w:rPr>
        <w:t>direkte Preiselastizität</w:t>
      </w:r>
      <w:r w:rsidRPr="00794D5D">
        <w:rPr>
          <w:rFonts w:ascii="Arial" w:hAnsi="Arial" w:cs="Arial"/>
          <w:sz w:val="20"/>
          <w:szCs w:val="22"/>
        </w:rPr>
        <w:t xml:space="preserve">. Kennziffer, die das Verhältnis der </w:t>
      </w:r>
      <w:r w:rsidRPr="00794D5D">
        <w:rPr>
          <w:rFonts w:ascii="Arial" w:hAnsi="Arial" w:cs="Arial"/>
          <w:i/>
          <w:iCs/>
          <w:sz w:val="20"/>
          <w:szCs w:val="22"/>
        </w:rPr>
        <w:t>relativen</w:t>
      </w:r>
      <w:r w:rsidRPr="00794D5D">
        <w:rPr>
          <w:rFonts w:ascii="Arial" w:hAnsi="Arial" w:cs="Arial"/>
          <w:sz w:val="20"/>
          <w:szCs w:val="22"/>
        </w:rPr>
        <w:t xml:space="preserve"> Nachfrageveränderung eines Gutes und der sie auslösenden </w:t>
      </w:r>
      <w:r w:rsidRPr="00794D5D">
        <w:rPr>
          <w:rFonts w:ascii="Arial" w:hAnsi="Arial" w:cs="Arial"/>
          <w:i/>
          <w:iCs/>
          <w:sz w:val="20"/>
          <w:szCs w:val="22"/>
        </w:rPr>
        <w:t>relativen</w:t>
      </w:r>
      <w:r w:rsidRPr="00794D5D">
        <w:rPr>
          <w:rFonts w:ascii="Arial" w:hAnsi="Arial" w:cs="Arial"/>
          <w:sz w:val="20"/>
          <w:szCs w:val="22"/>
        </w:rPr>
        <w:t xml:space="preserve"> Veränderung des Preises desselben Gutes </w:t>
      </w:r>
      <w:r w:rsidRPr="00794D5D">
        <w:rPr>
          <w:rFonts w:ascii="Arial" w:hAnsi="Arial" w:cs="Arial"/>
          <w:sz w:val="20"/>
          <w:szCs w:val="22"/>
        </w:rPr>
        <w:t xml:space="preserve">[…] </w:t>
      </w:r>
      <w:r w:rsidRPr="00794D5D">
        <w:rPr>
          <w:rFonts w:ascii="Arial" w:hAnsi="Arial" w:cs="Arial"/>
          <w:sz w:val="20"/>
          <w:szCs w:val="22"/>
        </w:rPr>
        <w:t xml:space="preserve">misst. Sie wird genauer als </w:t>
      </w:r>
      <w:r w:rsidRPr="00794D5D">
        <w:rPr>
          <w:rFonts w:ascii="Arial" w:hAnsi="Arial" w:cs="Arial"/>
          <w:sz w:val="20"/>
        </w:rPr>
        <w:t>Elastizität</w:t>
      </w:r>
      <w:r w:rsidRPr="00794D5D">
        <w:rPr>
          <w:rFonts w:ascii="Arial" w:hAnsi="Arial" w:cs="Arial"/>
          <w:sz w:val="20"/>
          <w:szCs w:val="22"/>
        </w:rPr>
        <w:t xml:space="preserve"> </w:t>
      </w:r>
      <w:r w:rsidRPr="00794D5D">
        <w:rPr>
          <w:rFonts w:ascii="Arial" w:hAnsi="Arial" w:cs="Arial"/>
          <w:i/>
          <w:iCs/>
          <w:sz w:val="20"/>
          <w:szCs w:val="22"/>
        </w:rPr>
        <w:t>η</w:t>
      </w:r>
      <w:r w:rsidRPr="00794D5D">
        <w:rPr>
          <w:rFonts w:ascii="Arial" w:hAnsi="Arial" w:cs="Arial"/>
          <w:sz w:val="20"/>
          <w:szCs w:val="22"/>
        </w:rPr>
        <w:t xml:space="preserve"> der nachgefragten Menge </w:t>
      </w:r>
      <w:r w:rsidRPr="00794D5D">
        <w:rPr>
          <w:rFonts w:ascii="Arial" w:hAnsi="Arial" w:cs="Arial"/>
          <w:i/>
          <w:iCs/>
          <w:sz w:val="20"/>
          <w:szCs w:val="22"/>
        </w:rPr>
        <w:t>x</w:t>
      </w:r>
      <w:r w:rsidRPr="00794D5D">
        <w:rPr>
          <w:rFonts w:ascii="Arial" w:hAnsi="Arial" w:cs="Arial"/>
          <w:sz w:val="20"/>
          <w:szCs w:val="22"/>
        </w:rPr>
        <w:t xml:space="preserve"> in Bezug auf den Preis </w:t>
      </w:r>
      <w:r w:rsidRPr="00794D5D">
        <w:rPr>
          <w:rFonts w:ascii="Arial" w:hAnsi="Arial" w:cs="Arial"/>
          <w:i/>
          <w:iCs/>
          <w:sz w:val="20"/>
          <w:szCs w:val="22"/>
        </w:rPr>
        <w:t xml:space="preserve">p </w:t>
      </w:r>
      <w:r w:rsidRPr="00794D5D">
        <w:rPr>
          <w:rFonts w:ascii="Arial" w:hAnsi="Arial" w:cs="Arial"/>
          <w:sz w:val="20"/>
          <w:szCs w:val="22"/>
        </w:rPr>
        <w:t>bezeichnet (</w:t>
      </w:r>
      <w:proofErr w:type="spellStart"/>
      <w:r w:rsidRPr="00794D5D">
        <w:rPr>
          <w:rFonts w:ascii="Arial" w:hAnsi="Arial" w:cs="Arial"/>
          <w:i/>
          <w:iCs/>
          <w:sz w:val="20"/>
          <w:szCs w:val="22"/>
        </w:rPr>
        <w:t>η</w:t>
      </w:r>
      <w:proofErr w:type="gramStart"/>
      <w:r w:rsidRPr="00794D5D">
        <w:rPr>
          <w:rFonts w:ascii="Arial" w:hAnsi="Arial" w:cs="Arial"/>
          <w:i/>
          <w:iCs/>
          <w:sz w:val="20"/>
          <w:szCs w:val="22"/>
          <w:vertAlign w:val="subscript"/>
        </w:rPr>
        <w:t>x,p</w:t>
      </w:r>
      <w:proofErr w:type="spellEnd"/>
      <w:proofErr w:type="gramEnd"/>
      <w:r w:rsidRPr="00794D5D">
        <w:rPr>
          <w:rFonts w:ascii="Arial" w:hAnsi="Arial" w:cs="Arial"/>
          <w:sz w:val="20"/>
          <w:szCs w:val="22"/>
        </w:rPr>
        <w:t>).</w:t>
      </w:r>
    </w:p>
    <w:p w14:paraId="7A2C615C" w14:textId="77777777"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p>
    <w:p w14:paraId="2256A972" w14:textId="77777777"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sidRPr="00794D5D">
        <w:rPr>
          <w:rFonts w:ascii="Arial" w:hAnsi="Arial" w:cs="Arial"/>
          <w:sz w:val="20"/>
          <w:szCs w:val="22"/>
        </w:rPr>
        <w:t>Oft wird sie mit (-1) multipliziert, um für den Normalfall einer auf Preiserhöhungen negativ reagierenden Nachfrage (</w:t>
      </w:r>
      <w:r w:rsidRPr="00794D5D">
        <w:rPr>
          <w:rFonts w:ascii="Arial" w:hAnsi="Arial" w:cs="Arial"/>
          <w:i/>
          <w:iCs/>
          <w:sz w:val="20"/>
          <w:szCs w:val="22"/>
        </w:rPr>
        <w:t>dx/</w:t>
      </w:r>
      <w:proofErr w:type="spellStart"/>
      <w:r w:rsidRPr="00794D5D">
        <w:rPr>
          <w:rFonts w:ascii="Arial" w:hAnsi="Arial" w:cs="Arial"/>
          <w:i/>
          <w:iCs/>
          <w:sz w:val="20"/>
          <w:szCs w:val="22"/>
        </w:rPr>
        <w:t>dp</w:t>
      </w:r>
      <w:proofErr w:type="spellEnd"/>
      <w:r w:rsidRPr="00794D5D">
        <w:rPr>
          <w:rFonts w:ascii="Arial" w:hAnsi="Arial" w:cs="Arial"/>
          <w:sz w:val="20"/>
          <w:szCs w:val="22"/>
        </w:rPr>
        <w:t xml:space="preserve"> &lt; 0) positive Werte zu erhalten. Dadurch geht jedoch die in dem Vorzeichen steckende Information über die (negative) Normalreaktion der Nachfrage verloren.</w:t>
      </w:r>
      <w:r w:rsidRPr="00794D5D">
        <w:rPr>
          <w:rFonts w:ascii="Arial" w:hAnsi="Arial" w:cs="Arial"/>
          <w:sz w:val="20"/>
          <w:szCs w:val="22"/>
        </w:rPr>
        <w:br/>
      </w:r>
      <w:r w:rsidRPr="00794D5D">
        <w:rPr>
          <w:rFonts w:ascii="Arial" w:hAnsi="Arial" w:cs="Arial"/>
          <w:sz w:val="20"/>
          <w:szCs w:val="22"/>
        </w:rPr>
        <w:br/>
      </w:r>
      <w:proofErr w:type="gramStart"/>
      <w:r w:rsidRPr="00794D5D">
        <w:rPr>
          <w:rFonts w:ascii="Arial" w:hAnsi="Arial" w:cs="Arial"/>
          <w:sz w:val="20"/>
          <w:szCs w:val="22"/>
        </w:rPr>
        <w:t>Definiert</w:t>
      </w:r>
      <w:proofErr w:type="gramEnd"/>
      <w:r w:rsidRPr="00794D5D">
        <w:rPr>
          <w:rFonts w:ascii="Arial" w:hAnsi="Arial" w:cs="Arial"/>
          <w:sz w:val="20"/>
          <w:szCs w:val="22"/>
        </w:rPr>
        <w:t xml:space="preserve"> ist sie als Bogen- oder Streckenelastizität durch</w:t>
      </w:r>
    </w:p>
    <w:p w14:paraId="71AF306F" w14:textId="2DD3A62B"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sidRPr="00794D5D">
        <w:rPr>
          <w:rFonts w:ascii="Arial" w:hAnsi="Arial" w:cs="Arial"/>
          <w:sz w:val="20"/>
          <w:szCs w:val="22"/>
        </w:rPr>
        <w:drawing>
          <wp:inline distT="0" distB="0" distL="0" distR="0" wp14:anchorId="3B0E9CD4" wp14:editId="50CB99AF">
            <wp:extent cx="1409700" cy="466725"/>
            <wp:effectExtent l="0" t="0" r="0" b="9525"/>
            <wp:docPr id="451623336" name="Grafik 4" descr="MathML (base64):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ML (base64):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p w14:paraId="68E2111A" w14:textId="77777777"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sidRPr="00794D5D">
        <w:rPr>
          <w:rFonts w:ascii="Arial" w:hAnsi="Arial" w:cs="Arial"/>
          <w:sz w:val="20"/>
          <w:szCs w:val="22"/>
        </w:rPr>
        <w:t>und als Punktelastizität durch</w:t>
      </w:r>
    </w:p>
    <w:p w14:paraId="43B6F92C" w14:textId="27D115A8"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sidRPr="00794D5D">
        <w:rPr>
          <w:rFonts w:ascii="Arial" w:hAnsi="Arial" w:cs="Arial"/>
          <w:sz w:val="20"/>
          <w:szCs w:val="22"/>
        </w:rPr>
        <w:drawing>
          <wp:inline distT="0" distB="0" distL="0" distR="0" wp14:anchorId="3AA335E0" wp14:editId="0D2D8EEF">
            <wp:extent cx="866775" cy="390525"/>
            <wp:effectExtent l="0" t="0" r="9525" b="9525"/>
            <wp:docPr id="1589710576" name="Grafik 3" descr="MathML (base64):PG1hdGggeG1sbnM9Imh0dHA6Ly93d3cudzMub3JnLzE5OTgvTWF0aC9NYXRoTUwiIG1hdGhzaXplPSIyMCI+Cjxtc3ViPgo8bWk+zrc8L21pPgo8bXJvdz4KPG1pPng8L21pPgo8bW8+LDwvbW8+CjxtaT5wPC9taT4KPC9tcm93Pgo8L21zdWI+Cjxtbz49PC9tbz4KPG1mcmFjPgo8bXJvdz4KPG1pPmQ8L21pPgo8bWk+eDwvbWk+CjwvbXJvdz4KPG1yb3c+CjxtaT5kPC9taT4KPG1pPnA8L21pPgo8L21yb3c+CjwvbWZyYWM+CjxtZnJhYz4KPG1pPnA8L21pPgo8bWk+eDwvbWk+CjwvbWZyYWM+CjwvbWF0aD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ML (base64):PG1hdGggeG1sbnM9Imh0dHA6Ly93d3cudzMub3JnLzE5OTgvTWF0aC9NYXRoTUwiIG1hdGhzaXplPSIyMCI+Cjxtc3ViPgo8bWk+zrc8L21pPgo8bXJvdz4KPG1pPng8L21pPgo8bW8+LDwvbW8+CjxtaT5wPC9taT4KPC9tcm93Pgo8L21zdWI+Cjxtbz49PC9tbz4KPG1mcmFjPgo8bXJvdz4KPG1pPmQ8L21pPgo8bWk+eDwvbWk+CjwvbXJvdz4KPG1yb3c+CjxtaT5kPC9taT4KPG1pPnA8L21pPgo8L21yb3c+CjwvbWZyYWM+CjxtZnJhYz4KPG1pPnA8L21pPgo8bWk+eDwvbWk+CjwvbWZyYWM+CjwvbWF0aD4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390525"/>
                    </a:xfrm>
                    <a:prstGeom prst="rect">
                      <a:avLst/>
                    </a:prstGeom>
                    <a:noFill/>
                    <a:ln>
                      <a:noFill/>
                    </a:ln>
                  </pic:spPr>
                </pic:pic>
              </a:graphicData>
            </a:graphic>
          </wp:inline>
        </w:drawing>
      </w:r>
    </w:p>
    <w:p w14:paraId="5D81E7F2" w14:textId="77777777"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i/>
          <w:iCs/>
          <w:sz w:val="20"/>
          <w:szCs w:val="22"/>
        </w:rPr>
      </w:pPr>
      <w:r w:rsidRPr="00794D5D">
        <w:rPr>
          <w:rFonts w:ascii="Arial" w:hAnsi="Arial" w:cs="Arial"/>
          <w:sz w:val="20"/>
          <w:szCs w:val="22"/>
        </w:rPr>
        <w:t>Der Wert der Preiselastizität gibt an, ob der Umsatz U bei einer Preiserhöhung steigt (</w:t>
      </w:r>
      <w:r w:rsidRPr="00794D5D">
        <w:rPr>
          <w:rFonts w:ascii="Arial" w:hAnsi="Arial" w:cs="Arial"/>
          <w:i/>
          <w:iCs/>
          <w:sz w:val="20"/>
          <w:szCs w:val="22"/>
        </w:rPr>
        <w:t>η</w:t>
      </w:r>
      <w:r w:rsidRPr="00794D5D">
        <w:rPr>
          <w:rFonts w:ascii="Arial" w:hAnsi="Arial" w:cs="Arial"/>
          <w:sz w:val="20"/>
          <w:szCs w:val="22"/>
        </w:rPr>
        <w:t xml:space="preserve"> &gt; -1), konstant bleibt (</w:t>
      </w:r>
      <w:r w:rsidRPr="00794D5D">
        <w:rPr>
          <w:rFonts w:ascii="Arial" w:hAnsi="Arial" w:cs="Arial"/>
          <w:i/>
          <w:iCs/>
          <w:sz w:val="20"/>
          <w:szCs w:val="22"/>
        </w:rPr>
        <w:t>η</w:t>
      </w:r>
      <w:r w:rsidRPr="00794D5D">
        <w:rPr>
          <w:rFonts w:ascii="Arial" w:hAnsi="Arial" w:cs="Arial"/>
          <w:sz w:val="20"/>
          <w:szCs w:val="22"/>
        </w:rPr>
        <w:t xml:space="preserve"> = -1) oder fällt (</w:t>
      </w:r>
      <w:r w:rsidRPr="00794D5D">
        <w:rPr>
          <w:rFonts w:ascii="Arial" w:hAnsi="Arial" w:cs="Arial"/>
          <w:i/>
          <w:iCs/>
          <w:sz w:val="20"/>
          <w:szCs w:val="22"/>
        </w:rPr>
        <w:t>η</w:t>
      </w:r>
      <w:r w:rsidRPr="00794D5D">
        <w:rPr>
          <w:rFonts w:ascii="Arial" w:hAnsi="Arial" w:cs="Arial"/>
          <w:sz w:val="20"/>
          <w:szCs w:val="22"/>
        </w:rPr>
        <w:t xml:space="preserve"> &lt; -1). Dies korrespondiert mit </w:t>
      </w:r>
      <w:proofErr w:type="spellStart"/>
      <w:r w:rsidRPr="00794D5D">
        <w:rPr>
          <w:rFonts w:ascii="Arial" w:hAnsi="Arial" w:cs="Arial"/>
          <w:i/>
          <w:iCs/>
          <w:sz w:val="20"/>
          <w:szCs w:val="22"/>
        </w:rPr>
        <w:t>dU</w:t>
      </w:r>
      <w:proofErr w:type="spellEnd"/>
      <w:r w:rsidRPr="00794D5D">
        <w:rPr>
          <w:rFonts w:ascii="Arial" w:hAnsi="Arial" w:cs="Arial"/>
          <w:i/>
          <w:iCs/>
          <w:sz w:val="20"/>
          <w:szCs w:val="22"/>
        </w:rPr>
        <w:t>/</w:t>
      </w:r>
      <w:proofErr w:type="spellStart"/>
      <w:r w:rsidRPr="00794D5D">
        <w:rPr>
          <w:rFonts w:ascii="Arial" w:hAnsi="Arial" w:cs="Arial"/>
          <w:i/>
          <w:iCs/>
          <w:sz w:val="20"/>
          <w:szCs w:val="22"/>
        </w:rPr>
        <w:t>dp</w:t>
      </w:r>
      <w:proofErr w:type="spellEnd"/>
      <w:r w:rsidRPr="00794D5D">
        <w:rPr>
          <w:rFonts w:ascii="Arial" w:hAnsi="Arial" w:cs="Arial"/>
          <w:i/>
          <w:iCs/>
          <w:sz w:val="20"/>
          <w:szCs w:val="22"/>
        </w:rPr>
        <w:t xml:space="preserve"> &gt;0, </w:t>
      </w:r>
      <w:proofErr w:type="spellStart"/>
      <w:r w:rsidRPr="00794D5D">
        <w:rPr>
          <w:rFonts w:ascii="Arial" w:hAnsi="Arial" w:cs="Arial"/>
          <w:i/>
          <w:iCs/>
          <w:sz w:val="20"/>
          <w:szCs w:val="22"/>
        </w:rPr>
        <w:t>dU</w:t>
      </w:r>
      <w:proofErr w:type="spellEnd"/>
      <w:r w:rsidRPr="00794D5D">
        <w:rPr>
          <w:rFonts w:ascii="Arial" w:hAnsi="Arial" w:cs="Arial"/>
          <w:i/>
          <w:iCs/>
          <w:sz w:val="20"/>
          <w:szCs w:val="22"/>
        </w:rPr>
        <w:t>/</w:t>
      </w:r>
      <w:proofErr w:type="spellStart"/>
      <w:r w:rsidRPr="00794D5D">
        <w:rPr>
          <w:rFonts w:ascii="Arial" w:hAnsi="Arial" w:cs="Arial"/>
          <w:i/>
          <w:iCs/>
          <w:sz w:val="20"/>
          <w:szCs w:val="22"/>
        </w:rPr>
        <w:t>dp</w:t>
      </w:r>
      <w:proofErr w:type="spellEnd"/>
      <w:r w:rsidRPr="00794D5D">
        <w:rPr>
          <w:rFonts w:ascii="Arial" w:hAnsi="Arial" w:cs="Arial"/>
          <w:i/>
          <w:iCs/>
          <w:sz w:val="20"/>
          <w:szCs w:val="22"/>
        </w:rPr>
        <w:t xml:space="preserve">=0 </w:t>
      </w:r>
      <w:r w:rsidRPr="00794D5D">
        <w:rPr>
          <w:rFonts w:ascii="Arial" w:hAnsi="Arial" w:cs="Arial"/>
          <w:sz w:val="20"/>
          <w:szCs w:val="22"/>
        </w:rPr>
        <w:t>und</w:t>
      </w:r>
      <w:r w:rsidRPr="00794D5D">
        <w:rPr>
          <w:rFonts w:ascii="Arial" w:hAnsi="Arial" w:cs="Arial"/>
          <w:i/>
          <w:iCs/>
          <w:sz w:val="20"/>
          <w:szCs w:val="22"/>
        </w:rPr>
        <w:t xml:space="preserve"> </w:t>
      </w:r>
      <w:proofErr w:type="spellStart"/>
      <w:r w:rsidRPr="00794D5D">
        <w:rPr>
          <w:rFonts w:ascii="Arial" w:hAnsi="Arial" w:cs="Arial"/>
          <w:i/>
          <w:iCs/>
          <w:sz w:val="20"/>
          <w:szCs w:val="22"/>
        </w:rPr>
        <w:t>dU</w:t>
      </w:r>
      <w:proofErr w:type="spellEnd"/>
      <w:r w:rsidRPr="00794D5D">
        <w:rPr>
          <w:rFonts w:ascii="Arial" w:hAnsi="Arial" w:cs="Arial"/>
          <w:i/>
          <w:iCs/>
          <w:sz w:val="20"/>
          <w:szCs w:val="22"/>
        </w:rPr>
        <w:t>/</w:t>
      </w:r>
      <w:proofErr w:type="spellStart"/>
      <w:r w:rsidRPr="00794D5D">
        <w:rPr>
          <w:rFonts w:ascii="Arial" w:hAnsi="Arial" w:cs="Arial"/>
          <w:i/>
          <w:iCs/>
          <w:sz w:val="20"/>
          <w:szCs w:val="22"/>
        </w:rPr>
        <w:t>dp</w:t>
      </w:r>
      <w:proofErr w:type="spellEnd"/>
      <w:r w:rsidRPr="00794D5D">
        <w:rPr>
          <w:rFonts w:ascii="Arial" w:hAnsi="Arial" w:cs="Arial"/>
          <w:i/>
          <w:iCs/>
          <w:sz w:val="20"/>
          <w:szCs w:val="22"/>
        </w:rPr>
        <w:t>&lt;0.</w:t>
      </w:r>
    </w:p>
    <w:p w14:paraId="71720D1B" w14:textId="77777777"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i/>
          <w:iCs/>
          <w:sz w:val="20"/>
          <w:szCs w:val="22"/>
        </w:rPr>
      </w:pPr>
    </w:p>
    <w:p w14:paraId="70543F75" w14:textId="7DF79879" w:rsid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r>
        <w:rPr>
          <w:rFonts w:ascii="Arial" w:hAnsi="Arial" w:cs="Arial"/>
          <w:sz w:val="20"/>
          <w:szCs w:val="22"/>
        </w:rPr>
        <w:t xml:space="preserve">[…] </w:t>
      </w:r>
      <w:r w:rsidRPr="00794D5D">
        <w:rPr>
          <w:rFonts w:ascii="Arial" w:hAnsi="Arial" w:cs="Arial"/>
          <w:sz w:val="20"/>
          <w:szCs w:val="22"/>
        </w:rPr>
        <w:t>Ist </w:t>
      </w:r>
      <w:r w:rsidRPr="00794D5D">
        <w:rPr>
          <w:rFonts w:ascii="Arial" w:hAnsi="Arial" w:cs="Arial"/>
          <w:i/>
          <w:iCs/>
          <w:sz w:val="20"/>
          <w:szCs w:val="22"/>
        </w:rPr>
        <w:t>η</w:t>
      </w:r>
      <w:r w:rsidRPr="00794D5D">
        <w:rPr>
          <w:rFonts w:ascii="Arial" w:hAnsi="Arial" w:cs="Arial"/>
          <w:sz w:val="20"/>
          <w:szCs w:val="22"/>
        </w:rPr>
        <w:t xml:space="preserve"> = 0 bzw. </w:t>
      </w:r>
      <w:r w:rsidRPr="00794D5D">
        <w:rPr>
          <w:rFonts w:ascii="Arial" w:hAnsi="Arial" w:cs="Arial"/>
          <w:i/>
          <w:iCs/>
          <w:sz w:val="20"/>
          <w:szCs w:val="22"/>
        </w:rPr>
        <w:t>η</w:t>
      </w:r>
      <w:r w:rsidRPr="00794D5D">
        <w:rPr>
          <w:rFonts w:ascii="Arial" w:hAnsi="Arial" w:cs="Arial"/>
          <w:sz w:val="20"/>
          <w:szCs w:val="22"/>
        </w:rPr>
        <w:t xml:space="preserve"> = ∞, spricht man von </w:t>
      </w:r>
      <w:r w:rsidRPr="00794D5D">
        <w:rPr>
          <w:rFonts w:ascii="Arial" w:hAnsi="Arial" w:cs="Arial"/>
          <w:i/>
          <w:iCs/>
          <w:sz w:val="20"/>
          <w:szCs w:val="22"/>
        </w:rPr>
        <w:t>vollkommen preisunelastischer</w:t>
      </w:r>
      <w:r w:rsidRPr="00794D5D">
        <w:rPr>
          <w:rFonts w:ascii="Arial" w:hAnsi="Arial" w:cs="Arial"/>
          <w:sz w:val="20"/>
          <w:szCs w:val="22"/>
        </w:rPr>
        <w:t xml:space="preserve"> bzw. </w:t>
      </w:r>
      <w:r w:rsidRPr="00794D5D">
        <w:rPr>
          <w:rFonts w:ascii="Arial" w:hAnsi="Arial" w:cs="Arial"/>
          <w:i/>
          <w:iCs/>
          <w:sz w:val="20"/>
          <w:szCs w:val="22"/>
        </w:rPr>
        <w:t>vollkommen preiselastischer</w:t>
      </w:r>
      <w:r w:rsidRPr="00794D5D">
        <w:rPr>
          <w:rFonts w:ascii="Arial" w:hAnsi="Arial" w:cs="Arial"/>
          <w:sz w:val="20"/>
          <w:szCs w:val="22"/>
        </w:rPr>
        <w:t xml:space="preserve"> Nachfrage </w:t>
      </w:r>
      <w:r>
        <w:rPr>
          <w:rFonts w:ascii="Arial" w:hAnsi="Arial" w:cs="Arial"/>
          <w:sz w:val="20"/>
          <w:szCs w:val="22"/>
        </w:rPr>
        <w:t>[…].</w:t>
      </w:r>
    </w:p>
    <w:p w14:paraId="5F564168" w14:textId="77777777" w:rsid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20"/>
          <w:szCs w:val="22"/>
        </w:rPr>
      </w:pPr>
    </w:p>
    <w:p w14:paraId="342D66FF" w14:textId="4E184608" w:rsidR="00794D5D" w:rsidRPr="00794D5D" w:rsidRDefault="00794D5D" w:rsidP="00794D5D">
      <w:pPr>
        <w:pStyle w:val="KeinLeerraum"/>
        <w:pBdr>
          <w:top w:val="single" w:sz="4" w:space="1" w:color="auto"/>
          <w:left w:val="single" w:sz="4" w:space="4" w:color="auto"/>
          <w:bottom w:val="single" w:sz="4" w:space="1" w:color="auto"/>
          <w:right w:val="single" w:sz="4" w:space="4" w:color="auto"/>
        </w:pBdr>
        <w:rPr>
          <w:rFonts w:ascii="Arial" w:hAnsi="Arial" w:cs="Arial"/>
          <w:sz w:val="16"/>
          <w:szCs w:val="18"/>
          <w:lang w:val="fr-FR"/>
        </w:rPr>
      </w:pPr>
      <w:proofErr w:type="gramStart"/>
      <w:r w:rsidRPr="00794D5D">
        <w:rPr>
          <w:rFonts w:ascii="Arial" w:hAnsi="Arial" w:cs="Arial"/>
          <w:sz w:val="16"/>
          <w:szCs w:val="18"/>
          <w:lang w:val="fr-FR"/>
        </w:rPr>
        <w:t>Quelle:</w:t>
      </w:r>
      <w:proofErr w:type="gramEnd"/>
      <w:r w:rsidRPr="00794D5D">
        <w:rPr>
          <w:rFonts w:ascii="Arial" w:hAnsi="Arial" w:cs="Arial"/>
          <w:sz w:val="16"/>
          <w:szCs w:val="18"/>
          <w:lang w:val="fr-FR"/>
        </w:rPr>
        <w:t xml:space="preserve"> </w:t>
      </w:r>
      <w:hyperlink r:id="rId9" w:history="1">
        <w:r w:rsidRPr="001621BA">
          <w:rPr>
            <w:rStyle w:val="Hyperlink"/>
            <w:rFonts w:ascii="Arial" w:hAnsi="Arial" w:cs="Arial"/>
            <w:sz w:val="16"/>
            <w:szCs w:val="18"/>
            <w:lang w:val="fr-FR"/>
          </w:rPr>
          <w:t>https://wirtschaftslexikon.gabler.de/definition/preiselastizitaet-41923</w:t>
        </w:r>
      </w:hyperlink>
      <w:r>
        <w:rPr>
          <w:rFonts w:ascii="Arial" w:hAnsi="Arial" w:cs="Arial"/>
          <w:sz w:val="16"/>
          <w:szCs w:val="18"/>
          <w:lang w:val="fr-FR"/>
        </w:rPr>
        <w:t xml:space="preserve"> </w:t>
      </w:r>
    </w:p>
    <w:p w14:paraId="7B7EAD37" w14:textId="77777777" w:rsidR="00794D5D" w:rsidRPr="00794D5D" w:rsidRDefault="00794D5D" w:rsidP="00794D5D">
      <w:pPr>
        <w:pStyle w:val="KeinLeerraum"/>
        <w:rPr>
          <w:rFonts w:ascii="Arial" w:hAnsi="Arial" w:cs="Arial"/>
        </w:rPr>
      </w:pPr>
    </w:p>
    <w:p w14:paraId="6991A529" w14:textId="77777777" w:rsidR="00794D5D" w:rsidRPr="00794D5D" w:rsidRDefault="00794D5D" w:rsidP="00794D5D">
      <w:pPr>
        <w:pStyle w:val="KeinLeerraum"/>
        <w:rPr>
          <w:rFonts w:ascii="Arial" w:hAnsi="Arial" w:cs="Arial"/>
        </w:rPr>
      </w:pPr>
    </w:p>
    <w:p w14:paraId="717049F5" w14:textId="30053AB7" w:rsidR="00794D5D" w:rsidRDefault="00794D5D" w:rsidP="00794D5D">
      <w:pPr>
        <w:pStyle w:val="KeinLeerraum"/>
        <w:rPr>
          <w:rFonts w:ascii="Arial" w:hAnsi="Arial" w:cs="Arial"/>
          <w:b/>
          <w:bCs/>
        </w:rPr>
      </w:pPr>
      <w:r w:rsidRPr="00794D5D">
        <w:rPr>
          <w:rFonts w:ascii="Arial" w:hAnsi="Arial" w:cs="Arial"/>
          <w:b/>
          <w:bCs/>
        </w:rPr>
        <w:t>Berechnung der Elastizität:</w:t>
      </w:r>
    </w:p>
    <w:p w14:paraId="75219CEC" w14:textId="77777777" w:rsidR="00794D5D" w:rsidRDefault="00794D5D" w:rsidP="00794D5D">
      <w:pPr>
        <w:pStyle w:val="KeinLeerraum"/>
        <w:rPr>
          <w:rFonts w:ascii="Arial" w:hAnsi="Arial" w:cs="Arial"/>
        </w:rPr>
      </w:pPr>
    </w:p>
    <w:p w14:paraId="51A7D5F8" w14:textId="01C4BEA5" w:rsidR="00794D5D" w:rsidRPr="001B56B0" w:rsidRDefault="001B56B0" w:rsidP="00794D5D">
      <w:pPr>
        <w:pStyle w:val="KeinLeerraum"/>
        <w:rPr>
          <w:rFonts w:ascii="Arial" w:hAnsi="Arial" w:cs="Arial"/>
          <w:sz w:val="20"/>
          <w:szCs w:val="22"/>
        </w:rPr>
      </w:pPr>
      <w:r>
        <w:rPr>
          <w:rFonts w:ascii="Arial" w:hAnsi="Arial" w:cs="Arial"/>
          <w:sz w:val="20"/>
          <w:szCs w:val="22"/>
        </w:rPr>
        <w:t xml:space="preserve">Elastizität  </w:t>
      </w:r>
      <m:oMath>
        <m:r>
          <w:rPr>
            <w:rFonts w:ascii="Cambria Math" w:hAnsi="Cambria Math" w:cs="Arial"/>
            <w:sz w:val="20"/>
            <w:szCs w:val="22"/>
          </w:rPr>
          <m:t>=</m:t>
        </m:r>
      </m:oMath>
      <w:r>
        <w:rPr>
          <w:rFonts w:ascii="Arial" w:hAnsi="Arial" w:cs="Arial"/>
          <w:sz w:val="20"/>
          <w:szCs w:val="22"/>
        </w:rPr>
        <w:t xml:space="preserve"> </w:t>
      </w:r>
      <m:oMath>
        <m:f>
          <m:fPr>
            <m:ctrlPr>
              <w:rPr>
                <w:rFonts w:ascii="Cambria Math" w:hAnsi="Cambria Math" w:cs="Arial"/>
                <w:i/>
                <w:sz w:val="24"/>
                <w:szCs w:val="28"/>
              </w:rPr>
            </m:ctrlPr>
          </m:fPr>
          <m:num>
            <m:r>
              <w:rPr>
                <w:rFonts w:ascii="Cambria Math" w:hAnsi="Cambria Math" w:cs="Arial"/>
                <w:sz w:val="24"/>
                <w:szCs w:val="28"/>
              </w:rPr>
              <m:t>Mengenänderung</m:t>
            </m:r>
          </m:num>
          <m:den>
            <m:r>
              <w:rPr>
                <w:rFonts w:ascii="Cambria Math" w:hAnsi="Cambria Math" w:cs="Arial"/>
                <w:sz w:val="24"/>
                <w:szCs w:val="28"/>
              </w:rPr>
              <m:t>Preisänderung</m:t>
            </m:r>
          </m:den>
        </m:f>
      </m:oMath>
      <w:r w:rsidRPr="001B56B0">
        <w:rPr>
          <w:rFonts w:ascii="Arial" w:hAnsi="Arial" w:cs="Arial"/>
          <w:sz w:val="24"/>
          <w:szCs w:val="28"/>
        </w:rPr>
        <w:t xml:space="preserve"> </w:t>
      </w:r>
      <m:oMath>
        <m:r>
          <w:rPr>
            <w:rFonts w:ascii="Cambria Math" w:hAnsi="Cambria Math" w:cs="Arial"/>
            <w:sz w:val="24"/>
            <w:szCs w:val="28"/>
          </w:rPr>
          <m:t>×</m:t>
        </m:r>
      </m:oMath>
      <w:r w:rsidRPr="001B56B0">
        <w:rPr>
          <w:rFonts w:ascii="Arial" w:hAnsi="Arial" w:cs="Arial"/>
          <w:sz w:val="24"/>
          <w:szCs w:val="28"/>
        </w:rPr>
        <w:t xml:space="preserve"> </w:t>
      </w:r>
      <m:oMath>
        <m:f>
          <m:fPr>
            <m:ctrlPr>
              <w:rPr>
                <w:rFonts w:ascii="Cambria Math" w:hAnsi="Cambria Math" w:cs="Arial"/>
                <w:i/>
                <w:sz w:val="24"/>
                <w:szCs w:val="28"/>
              </w:rPr>
            </m:ctrlPr>
          </m:fPr>
          <m:num>
            <m:r>
              <w:rPr>
                <w:rFonts w:ascii="Cambria Math" w:hAnsi="Cambria Math" w:cs="Arial"/>
                <w:sz w:val="24"/>
                <w:szCs w:val="28"/>
              </w:rPr>
              <m:t>Anfangspreis</m:t>
            </m:r>
          </m:num>
          <m:den>
            <m:r>
              <w:rPr>
                <w:rFonts w:ascii="Cambria Math" w:hAnsi="Cambria Math" w:cs="Arial"/>
                <w:sz w:val="24"/>
                <w:szCs w:val="28"/>
              </w:rPr>
              <m:t>Anfangsmege</m:t>
            </m:r>
          </m:den>
        </m:f>
      </m:oMath>
      <w:r>
        <w:rPr>
          <w:rFonts w:ascii="Cambria Math" w:hAnsi="Cambria Math" w:cs="Arial"/>
          <w:i/>
          <w:sz w:val="20"/>
          <w:szCs w:val="22"/>
        </w:rPr>
        <w:br/>
      </w:r>
    </w:p>
    <w:p w14:paraId="477B8570" w14:textId="77777777" w:rsidR="00794D5D" w:rsidRDefault="00794D5D" w:rsidP="00794D5D">
      <w:pPr>
        <w:pStyle w:val="KeinLeerraum"/>
        <w:rPr>
          <w:rFonts w:ascii="Arial" w:hAnsi="Arial" w:cs="Arial"/>
          <w:b/>
          <w:bCs/>
        </w:rPr>
      </w:pPr>
    </w:p>
    <w:p w14:paraId="0ECCC36A" w14:textId="4A6BEE19" w:rsidR="001B56B0" w:rsidRDefault="001B56B0" w:rsidP="00794D5D">
      <w:pPr>
        <w:pStyle w:val="KeinLeerraum"/>
        <w:rPr>
          <w:rFonts w:ascii="Arial" w:hAnsi="Arial" w:cs="Arial"/>
          <w:b/>
          <w:bCs/>
        </w:rPr>
      </w:pPr>
      <w:r>
        <w:rPr>
          <w:rFonts w:ascii="Arial" w:hAnsi="Arial" w:cs="Arial"/>
          <w:b/>
          <w:bCs/>
        </w:rPr>
        <w:t>M1</w:t>
      </w:r>
      <w:r>
        <w:rPr>
          <w:rFonts w:ascii="Arial" w:hAnsi="Arial" w:cs="Arial"/>
          <w:b/>
          <w:bCs/>
        </w:rPr>
        <w:tab/>
        <w:t>Beispiel</w:t>
      </w:r>
    </w:p>
    <w:p w14:paraId="155DEF5E" w14:textId="77777777" w:rsidR="001B56B0" w:rsidRDefault="001B56B0" w:rsidP="00794D5D">
      <w:pPr>
        <w:pStyle w:val="KeinLeerraum"/>
        <w:rPr>
          <w:rFonts w:ascii="Arial" w:hAnsi="Arial" w:cs="Arial"/>
          <w:b/>
          <w:bCs/>
        </w:rPr>
      </w:pPr>
    </w:p>
    <w:p w14:paraId="6067C698" w14:textId="21BAC05F" w:rsidR="001B56B0" w:rsidRDefault="001B56B0" w:rsidP="001B56B0">
      <w:pPr>
        <w:pStyle w:val="KeinLeerraum"/>
        <w:rPr>
          <w:rFonts w:ascii="Arial" w:hAnsi="Arial" w:cs="Arial"/>
          <w:sz w:val="20"/>
          <w:szCs w:val="22"/>
        </w:rPr>
      </w:pPr>
      <w:r w:rsidRPr="001B56B0">
        <w:rPr>
          <w:rFonts w:ascii="Arial" w:hAnsi="Arial" w:cs="Arial"/>
          <w:sz w:val="20"/>
          <w:szCs w:val="22"/>
        </w:rPr>
        <w:t>Angenommen der Besitzer eines Kiosks erhöht den</w:t>
      </w:r>
      <w:r w:rsidRPr="001B56B0">
        <w:rPr>
          <w:rFonts w:ascii="Arial" w:hAnsi="Arial" w:cs="Arial"/>
          <w:sz w:val="20"/>
          <w:szCs w:val="22"/>
        </w:rPr>
        <w:t xml:space="preserve"> </w:t>
      </w:r>
      <w:r w:rsidRPr="001B56B0">
        <w:rPr>
          <w:rFonts w:ascii="Arial" w:hAnsi="Arial" w:cs="Arial"/>
          <w:sz w:val="20"/>
          <w:szCs w:val="22"/>
        </w:rPr>
        <w:t>Preis für eine Tageszeitung von 10 GE (Geldeinheiten)</w:t>
      </w:r>
      <w:r w:rsidRPr="001B56B0">
        <w:rPr>
          <w:rFonts w:ascii="Arial" w:hAnsi="Arial" w:cs="Arial"/>
          <w:sz w:val="20"/>
          <w:szCs w:val="22"/>
        </w:rPr>
        <w:t xml:space="preserve"> </w:t>
      </w:r>
      <w:r w:rsidRPr="001B56B0">
        <w:rPr>
          <w:rFonts w:ascii="Arial" w:hAnsi="Arial" w:cs="Arial"/>
          <w:sz w:val="20"/>
          <w:szCs w:val="22"/>
        </w:rPr>
        <w:t>auf 13 GE. Nun stellt er fest, dass plötzlich nur</w:t>
      </w:r>
      <w:r w:rsidRPr="001B56B0">
        <w:rPr>
          <w:rFonts w:ascii="Arial" w:hAnsi="Arial" w:cs="Arial"/>
          <w:sz w:val="20"/>
          <w:szCs w:val="22"/>
        </w:rPr>
        <w:t xml:space="preserve"> </w:t>
      </w:r>
      <w:r w:rsidRPr="001B56B0">
        <w:rPr>
          <w:rFonts w:ascii="Arial" w:hAnsi="Arial" w:cs="Arial"/>
          <w:sz w:val="20"/>
          <w:szCs w:val="22"/>
        </w:rPr>
        <w:t>noch 50 statt 200 Leser die Zeitung kaufen wollen.</w:t>
      </w:r>
    </w:p>
    <w:p w14:paraId="73BA51F0" w14:textId="5CD2BF51" w:rsidR="000B0AFF" w:rsidRDefault="000B0AFF" w:rsidP="001B56B0">
      <w:pPr>
        <w:pStyle w:val="KeinLeerraum"/>
        <w:rPr>
          <w:rFonts w:ascii="Arial" w:hAnsi="Arial" w:cs="Arial"/>
          <w:sz w:val="20"/>
          <w:szCs w:val="22"/>
        </w:rPr>
      </w:pPr>
      <w:r w:rsidRPr="000B0AFF">
        <w:rPr>
          <w:rFonts w:ascii="Arial" w:hAnsi="Arial" w:cs="Arial"/>
          <w:noProof/>
          <w:sz w:val="20"/>
          <w:szCs w:val="22"/>
        </w:rPr>
        <mc:AlternateContent>
          <mc:Choice Requires="wps">
            <w:drawing>
              <wp:anchor distT="45720" distB="45720" distL="114300" distR="114300" simplePos="0" relativeHeight="251658240" behindDoc="0" locked="0" layoutInCell="1" allowOverlap="1" wp14:anchorId="5001D65E" wp14:editId="1E3F6277">
                <wp:simplePos x="0" y="0"/>
                <wp:positionH relativeFrom="column">
                  <wp:posOffset>773430</wp:posOffset>
                </wp:positionH>
                <wp:positionV relativeFrom="paragraph">
                  <wp:posOffset>4445</wp:posOffset>
                </wp:positionV>
                <wp:extent cx="4942840" cy="439420"/>
                <wp:effectExtent l="0" t="0" r="10160"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40" cy="439420"/>
                        </a:xfrm>
                        <a:prstGeom prst="rect">
                          <a:avLst/>
                        </a:prstGeom>
                        <a:solidFill>
                          <a:srgbClr val="FFFFFF"/>
                        </a:solidFill>
                        <a:ln w="9525">
                          <a:solidFill>
                            <a:srgbClr val="000000"/>
                          </a:solidFill>
                          <a:miter lim="800000"/>
                          <a:headEnd/>
                          <a:tailEnd/>
                        </a:ln>
                      </wps:spPr>
                      <wps:txbx>
                        <w:txbxContent>
                          <w:p w14:paraId="6932543F" w14:textId="27C086C1" w:rsidR="000B0AFF" w:rsidRDefault="000B0A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1D65E" id="_x0000_t202" coordsize="21600,21600" o:spt="202" path="m,l,21600r21600,l21600,xe">
                <v:stroke joinstyle="miter"/>
                <v:path gradientshapeok="t" o:connecttype="rect"/>
              </v:shapetype>
              <v:shape id="Textfeld 2" o:spid="_x0000_s1026" type="#_x0000_t202" style="position:absolute;margin-left:60.9pt;margin-top:.35pt;width:389.2pt;height:34.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">
                <v:textbox>
                  <w:txbxContent>
                    <w:p w14:paraId="6932543F" w14:textId="27C086C1" w:rsidR="000B0AFF" w:rsidRDefault="000B0AFF"/>
                  </w:txbxContent>
                </v:textbox>
                <w10:wrap type="square"/>
              </v:shape>
            </w:pict>
          </mc:Fallback>
        </mc:AlternateContent>
      </w:r>
    </w:p>
    <w:p w14:paraId="1B249C63" w14:textId="20D9C120" w:rsidR="000B0AFF" w:rsidRPr="001B56B0" w:rsidRDefault="000B0AFF" w:rsidP="001B56B0">
      <w:pPr>
        <w:pStyle w:val="KeinLeerraum"/>
        <w:rPr>
          <w:rFonts w:ascii="Arial" w:hAnsi="Arial" w:cs="Arial"/>
          <w:sz w:val="20"/>
          <w:szCs w:val="22"/>
        </w:rPr>
      </w:pPr>
      <w:r>
        <w:rPr>
          <w:rFonts w:ascii="Arial" w:hAnsi="Arial" w:cs="Arial"/>
          <w:sz w:val="20"/>
          <w:szCs w:val="22"/>
        </w:rPr>
        <w:t xml:space="preserve">Elastizität = </w:t>
      </w:r>
    </w:p>
    <w:p w14:paraId="66A77904" w14:textId="77777777" w:rsidR="00794D5D" w:rsidRDefault="00794D5D" w:rsidP="00794D5D">
      <w:pPr>
        <w:pStyle w:val="KeinLeerraum"/>
        <w:rPr>
          <w:rFonts w:ascii="Arial" w:hAnsi="Arial" w:cs="Arial"/>
          <w:b/>
          <w:bCs/>
        </w:rPr>
      </w:pPr>
    </w:p>
    <w:p w14:paraId="299E081F" w14:textId="77777777" w:rsidR="000B0AFF" w:rsidRDefault="000B0AFF" w:rsidP="00794D5D">
      <w:pPr>
        <w:pStyle w:val="KeinLeerraum"/>
        <w:rPr>
          <w:rFonts w:ascii="Arial" w:hAnsi="Arial" w:cs="Arial"/>
          <w:b/>
          <w:bCs/>
        </w:rPr>
      </w:pPr>
    </w:p>
    <w:p w14:paraId="37B33788" w14:textId="77777777" w:rsidR="000B0AFF" w:rsidRDefault="000B0AFF" w:rsidP="00794D5D">
      <w:pPr>
        <w:pStyle w:val="KeinLeerraum"/>
        <w:rPr>
          <w:rFonts w:ascii="Arial" w:hAnsi="Arial" w:cs="Arial"/>
          <w:b/>
          <w:bCs/>
        </w:rPr>
      </w:pPr>
    </w:p>
    <w:p w14:paraId="790B02C1" w14:textId="4E9BB733" w:rsidR="000B0AFF" w:rsidRDefault="000B0AFF" w:rsidP="00794D5D">
      <w:pPr>
        <w:pStyle w:val="KeinLeerraum"/>
        <w:rPr>
          <w:rFonts w:ascii="Arial" w:hAnsi="Arial" w:cs="Arial"/>
          <w:b/>
          <w:bCs/>
        </w:rPr>
      </w:pPr>
      <w:r>
        <w:rPr>
          <w:rFonts w:ascii="Arial" w:hAnsi="Arial" w:cs="Arial"/>
          <w:b/>
          <w:bCs/>
        </w:rPr>
        <w:t>M2</w:t>
      </w:r>
      <w:r>
        <w:rPr>
          <w:rFonts w:ascii="Arial" w:hAnsi="Arial" w:cs="Arial"/>
          <w:b/>
          <w:bCs/>
        </w:rPr>
        <w:tab/>
        <w:t>Bedeutung von Elastizität</w:t>
      </w:r>
    </w:p>
    <w:p w14:paraId="35F441EC" w14:textId="77777777" w:rsidR="000B0AFF" w:rsidRDefault="000B0AFF" w:rsidP="00794D5D">
      <w:pPr>
        <w:pStyle w:val="KeinLeerraum"/>
        <w:rPr>
          <w:rFonts w:ascii="Arial" w:hAnsi="Arial" w:cs="Arial"/>
          <w:b/>
          <w:bCs/>
        </w:rPr>
      </w:pPr>
    </w:p>
    <w:tbl>
      <w:tblPr>
        <w:tblStyle w:val="Tabellenraster"/>
        <w:tblW w:w="0" w:type="auto"/>
        <w:tblLook w:val="04A0" w:firstRow="1" w:lastRow="0" w:firstColumn="1" w:lastColumn="0" w:noHBand="0" w:noVBand="1"/>
      </w:tblPr>
      <w:tblGrid>
        <w:gridCol w:w="1555"/>
        <w:gridCol w:w="7501"/>
      </w:tblGrid>
      <w:tr w:rsidR="000B0AFF" w:rsidRPr="000B0AFF" w14:paraId="32069F69" w14:textId="77777777" w:rsidTr="00D454ED">
        <w:trPr>
          <w:trHeight w:val="689"/>
        </w:trPr>
        <w:tc>
          <w:tcPr>
            <w:tcW w:w="1555" w:type="dxa"/>
            <w:vAlign w:val="center"/>
          </w:tcPr>
          <w:p w14:paraId="7F651F9D" w14:textId="353C366E" w:rsidR="000B0AFF" w:rsidRPr="000B0AFF" w:rsidRDefault="000B0AFF" w:rsidP="000B0AFF">
            <w:pPr>
              <w:pStyle w:val="KeinLeerraum"/>
              <w:spacing w:line="360" w:lineRule="auto"/>
              <w:rPr>
                <w:rFonts w:ascii="Arial" w:hAnsi="Arial" w:cs="Arial"/>
                <w:i/>
                <w:iCs/>
                <w:sz w:val="20"/>
                <w:szCs w:val="22"/>
              </w:rPr>
            </w:pPr>
            <w:r>
              <w:rPr>
                <w:rFonts w:ascii="Arial" w:hAnsi="Arial" w:cs="Arial"/>
                <w:i/>
                <w:iCs/>
                <w:sz w:val="20"/>
                <w:szCs w:val="22"/>
              </w:rPr>
              <w:t>Elastizität &gt; 1</w:t>
            </w:r>
          </w:p>
        </w:tc>
        <w:tc>
          <w:tcPr>
            <w:tcW w:w="7501" w:type="dxa"/>
            <w:vAlign w:val="center"/>
          </w:tcPr>
          <w:p w14:paraId="657AC5E4" w14:textId="77777777" w:rsidR="000B0AFF" w:rsidRPr="000B0AFF" w:rsidRDefault="000B0AFF" w:rsidP="000B0AFF">
            <w:pPr>
              <w:pStyle w:val="KeinLeerraum"/>
              <w:spacing w:line="360" w:lineRule="auto"/>
              <w:rPr>
                <w:rFonts w:ascii="Arial" w:hAnsi="Arial" w:cs="Arial"/>
                <w:sz w:val="20"/>
                <w:szCs w:val="22"/>
              </w:rPr>
            </w:pPr>
          </w:p>
        </w:tc>
      </w:tr>
      <w:tr w:rsidR="000B0AFF" w:rsidRPr="000B0AFF" w14:paraId="01ED7A4E" w14:textId="77777777" w:rsidTr="00D454ED">
        <w:trPr>
          <w:trHeight w:val="689"/>
        </w:trPr>
        <w:tc>
          <w:tcPr>
            <w:tcW w:w="1555" w:type="dxa"/>
            <w:vAlign w:val="center"/>
          </w:tcPr>
          <w:p w14:paraId="431E41FB" w14:textId="7CBDA315" w:rsidR="000B0AFF" w:rsidRPr="000B0AFF" w:rsidRDefault="000B0AFF" w:rsidP="000B0AFF">
            <w:pPr>
              <w:pStyle w:val="KeinLeerraum"/>
              <w:spacing w:line="360" w:lineRule="auto"/>
              <w:rPr>
                <w:rFonts w:ascii="Arial" w:hAnsi="Arial" w:cs="Arial"/>
                <w:i/>
                <w:iCs/>
                <w:sz w:val="20"/>
                <w:szCs w:val="22"/>
              </w:rPr>
            </w:pPr>
            <w:r>
              <w:rPr>
                <w:rFonts w:ascii="Arial" w:hAnsi="Arial" w:cs="Arial"/>
                <w:i/>
                <w:iCs/>
                <w:sz w:val="20"/>
                <w:szCs w:val="22"/>
              </w:rPr>
              <w:lastRenderedPageBreak/>
              <w:t>Elastizität = 1</w:t>
            </w:r>
          </w:p>
        </w:tc>
        <w:tc>
          <w:tcPr>
            <w:tcW w:w="7501" w:type="dxa"/>
            <w:vAlign w:val="center"/>
          </w:tcPr>
          <w:p w14:paraId="7AD614EB" w14:textId="77777777" w:rsidR="000B0AFF" w:rsidRPr="000B0AFF" w:rsidRDefault="000B0AFF" w:rsidP="000B0AFF">
            <w:pPr>
              <w:pStyle w:val="KeinLeerraum"/>
              <w:spacing w:line="360" w:lineRule="auto"/>
              <w:rPr>
                <w:rFonts w:ascii="Arial" w:hAnsi="Arial" w:cs="Arial"/>
                <w:i/>
                <w:iCs/>
                <w:sz w:val="20"/>
                <w:szCs w:val="22"/>
              </w:rPr>
            </w:pPr>
          </w:p>
        </w:tc>
      </w:tr>
      <w:tr w:rsidR="000B0AFF" w:rsidRPr="000B0AFF" w14:paraId="4B0014CF" w14:textId="77777777" w:rsidTr="00D454ED">
        <w:trPr>
          <w:trHeight w:val="689"/>
        </w:trPr>
        <w:tc>
          <w:tcPr>
            <w:tcW w:w="1555" w:type="dxa"/>
            <w:vAlign w:val="center"/>
          </w:tcPr>
          <w:p w14:paraId="0E79AA6D" w14:textId="7558E4A5" w:rsidR="000B0AFF" w:rsidRPr="000B0AFF" w:rsidRDefault="000B0AFF" w:rsidP="000B0AFF">
            <w:pPr>
              <w:pStyle w:val="KeinLeerraum"/>
              <w:spacing w:line="360" w:lineRule="auto"/>
              <w:rPr>
                <w:rFonts w:ascii="Arial" w:hAnsi="Arial" w:cs="Arial"/>
                <w:i/>
                <w:iCs/>
                <w:sz w:val="20"/>
                <w:szCs w:val="22"/>
              </w:rPr>
            </w:pPr>
            <w:r>
              <w:rPr>
                <w:rFonts w:ascii="Arial" w:hAnsi="Arial" w:cs="Arial"/>
                <w:i/>
                <w:iCs/>
                <w:sz w:val="20"/>
                <w:szCs w:val="22"/>
              </w:rPr>
              <w:t>Elastizität &lt; 1</w:t>
            </w:r>
          </w:p>
        </w:tc>
        <w:tc>
          <w:tcPr>
            <w:tcW w:w="7501" w:type="dxa"/>
            <w:vAlign w:val="center"/>
          </w:tcPr>
          <w:p w14:paraId="6C8BD1E4" w14:textId="77777777" w:rsidR="000B0AFF" w:rsidRPr="000B0AFF" w:rsidRDefault="000B0AFF" w:rsidP="000B0AFF">
            <w:pPr>
              <w:pStyle w:val="KeinLeerraum"/>
              <w:spacing w:line="360" w:lineRule="auto"/>
              <w:rPr>
                <w:rFonts w:ascii="Arial" w:hAnsi="Arial" w:cs="Arial"/>
                <w:i/>
                <w:iCs/>
                <w:sz w:val="20"/>
                <w:szCs w:val="22"/>
              </w:rPr>
            </w:pPr>
          </w:p>
        </w:tc>
      </w:tr>
    </w:tbl>
    <w:p w14:paraId="188552AB" w14:textId="77777777" w:rsidR="00D454ED" w:rsidRDefault="00D454ED" w:rsidP="00D454ED">
      <w:pPr>
        <w:pStyle w:val="KeinLeerraum"/>
        <w:rPr>
          <w:rFonts w:ascii="Arial" w:hAnsi="Arial" w:cs="Arial"/>
          <w:b/>
          <w:bCs/>
        </w:rPr>
      </w:pPr>
    </w:p>
    <w:p w14:paraId="06A470B8" w14:textId="77777777" w:rsidR="00D454ED" w:rsidRDefault="00D454ED" w:rsidP="00D454ED">
      <w:pPr>
        <w:pStyle w:val="KeinLeerraum"/>
        <w:rPr>
          <w:rFonts w:ascii="Arial" w:hAnsi="Arial" w:cs="Arial"/>
          <w:b/>
          <w:bCs/>
        </w:rPr>
      </w:pPr>
    </w:p>
    <w:p w14:paraId="5189B49C" w14:textId="4DC12B3C" w:rsidR="000B0AFF" w:rsidRDefault="000B0AFF" w:rsidP="00D454ED">
      <w:pPr>
        <w:pStyle w:val="KeinLeerraum"/>
        <w:rPr>
          <w:rFonts w:ascii="Arial" w:hAnsi="Arial" w:cs="Arial"/>
          <w:b/>
          <w:bCs/>
        </w:rPr>
      </w:pPr>
      <w:r>
        <w:rPr>
          <w:rFonts w:ascii="Arial" w:hAnsi="Arial" w:cs="Arial"/>
          <w:b/>
          <w:bCs/>
        </w:rPr>
        <w:t>M3</w:t>
      </w:r>
      <w:r w:rsidR="00D454ED">
        <w:rPr>
          <w:rFonts w:ascii="Arial" w:hAnsi="Arial" w:cs="Arial"/>
          <w:b/>
          <w:bCs/>
        </w:rPr>
        <w:tab/>
      </w:r>
      <w:r>
        <w:rPr>
          <w:rFonts w:ascii="Arial" w:hAnsi="Arial" w:cs="Arial"/>
          <w:b/>
          <w:bCs/>
        </w:rPr>
        <w:t>Einflussfaktoren</w:t>
      </w:r>
    </w:p>
    <w:p w14:paraId="00CEF774" w14:textId="77777777" w:rsidR="000B0AFF" w:rsidRDefault="000B0AFF" w:rsidP="00794D5D">
      <w:pPr>
        <w:pStyle w:val="KeinLeerraum"/>
        <w:rPr>
          <w:rFonts w:ascii="Arial" w:hAnsi="Arial" w:cs="Arial"/>
          <w:b/>
          <w:bCs/>
        </w:rPr>
      </w:pPr>
    </w:p>
    <w:tbl>
      <w:tblPr>
        <w:tblStyle w:val="Tabellenraster"/>
        <w:tblW w:w="0" w:type="auto"/>
        <w:tblLook w:val="04A0" w:firstRow="1" w:lastRow="0" w:firstColumn="1" w:lastColumn="0" w:noHBand="0" w:noVBand="1"/>
      </w:tblPr>
      <w:tblGrid>
        <w:gridCol w:w="1271"/>
        <w:gridCol w:w="4961"/>
        <w:gridCol w:w="2824"/>
      </w:tblGrid>
      <w:tr w:rsidR="000B0AFF" w:rsidRPr="000B0AFF" w14:paraId="75B8D254" w14:textId="47B34C4C" w:rsidTr="00D454ED">
        <w:trPr>
          <w:trHeight w:val="372"/>
        </w:trPr>
        <w:tc>
          <w:tcPr>
            <w:tcW w:w="1271" w:type="dxa"/>
            <w:shd w:val="clear" w:color="auto" w:fill="BFBFBF" w:themeFill="background1" w:themeFillShade="BF"/>
            <w:vAlign w:val="center"/>
          </w:tcPr>
          <w:p w14:paraId="3BA3A81C" w14:textId="39E3E707" w:rsidR="000B0AFF" w:rsidRPr="000B0AFF" w:rsidRDefault="000B0AFF" w:rsidP="00D454ED">
            <w:pPr>
              <w:pStyle w:val="KeinLeerraum"/>
              <w:rPr>
                <w:rFonts w:ascii="Arial" w:hAnsi="Arial" w:cs="Arial"/>
                <w:b/>
                <w:bCs/>
                <w:sz w:val="20"/>
                <w:szCs w:val="22"/>
              </w:rPr>
            </w:pPr>
            <w:r w:rsidRPr="000B0AFF">
              <w:rPr>
                <w:rFonts w:ascii="Arial" w:hAnsi="Arial" w:cs="Arial"/>
                <w:b/>
                <w:bCs/>
                <w:sz w:val="20"/>
                <w:szCs w:val="22"/>
              </w:rPr>
              <w:t>Einflussfaktor</w:t>
            </w:r>
          </w:p>
        </w:tc>
        <w:tc>
          <w:tcPr>
            <w:tcW w:w="4961" w:type="dxa"/>
            <w:shd w:val="clear" w:color="auto" w:fill="BFBFBF" w:themeFill="background1" w:themeFillShade="BF"/>
            <w:vAlign w:val="center"/>
          </w:tcPr>
          <w:p w14:paraId="10750E78" w14:textId="6FCA5C10" w:rsidR="000B0AFF" w:rsidRPr="000B0AFF" w:rsidRDefault="000B0AFF" w:rsidP="00D454ED">
            <w:pPr>
              <w:pStyle w:val="KeinLeerraum"/>
              <w:rPr>
                <w:rFonts w:ascii="Arial" w:hAnsi="Arial" w:cs="Arial"/>
                <w:b/>
                <w:bCs/>
                <w:sz w:val="20"/>
                <w:szCs w:val="22"/>
              </w:rPr>
            </w:pPr>
            <w:r w:rsidRPr="000B0AFF">
              <w:rPr>
                <w:rFonts w:ascii="Arial" w:hAnsi="Arial" w:cs="Arial"/>
                <w:b/>
                <w:bCs/>
                <w:sz w:val="20"/>
                <w:szCs w:val="22"/>
              </w:rPr>
              <w:t>Beschreibung</w:t>
            </w:r>
          </w:p>
        </w:tc>
        <w:tc>
          <w:tcPr>
            <w:tcW w:w="2824" w:type="dxa"/>
            <w:shd w:val="clear" w:color="auto" w:fill="BFBFBF" w:themeFill="background1" w:themeFillShade="BF"/>
            <w:vAlign w:val="center"/>
          </w:tcPr>
          <w:p w14:paraId="4482DF38" w14:textId="7C507A05" w:rsidR="000B0AFF" w:rsidRPr="000B0AFF" w:rsidRDefault="000B0AFF" w:rsidP="00D454ED">
            <w:pPr>
              <w:pStyle w:val="KeinLeerraum"/>
              <w:rPr>
                <w:rFonts w:ascii="Arial" w:hAnsi="Arial" w:cs="Arial"/>
                <w:b/>
                <w:bCs/>
                <w:sz w:val="20"/>
                <w:szCs w:val="22"/>
              </w:rPr>
            </w:pPr>
            <w:r w:rsidRPr="000B0AFF">
              <w:rPr>
                <w:rFonts w:ascii="Arial" w:hAnsi="Arial" w:cs="Arial"/>
                <w:b/>
                <w:bCs/>
                <w:sz w:val="20"/>
                <w:szCs w:val="22"/>
              </w:rPr>
              <w:t>Beispiel</w:t>
            </w:r>
          </w:p>
        </w:tc>
      </w:tr>
      <w:tr w:rsidR="000B0AFF" w14:paraId="0A5B78B7" w14:textId="3729DD9E" w:rsidTr="00D454ED">
        <w:trPr>
          <w:trHeight w:val="1225"/>
        </w:trPr>
        <w:tc>
          <w:tcPr>
            <w:tcW w:w="1271" w:type="dxa"/>
            <w:shd w:val="clear" w:color="auto" w:fill="BFBFBF" w:themeFill="background1" w:themeFillShade="BF"/>
            <w:vAlign w:val="center"/>
          </w:tcPr>
          <w:p w14:paraId="4E69DE52" w14:textId="77777777" w:rsidR="000B0AFF" w:rsidRPr="000B0AFF" w:rsidRDefault="000B0AFF" w:rsidP="000B0AFF">
            <w:pPr>
              <w:pStyle w:val="KeinLeerraum"/>
              <w:jc w:val="center"/>
              <w:rPr>
                <w:rFonts w:ascii="Arial" w:hAnsi="Arial" w:cs="Arial"/>
                <w:i/>
                <w:iCs/>
              </w:rPr>
            </w:pPr>
          </w:p>
        </w:tc>
        <w:tc>
          <w:tcPr>
            <w:tcW w:w="4961" w:type="dxa"/>
          </w:tcPr>
          <w:p w14:paraId="4E82C8BA" w14:textId="77777777" w:rsidR="000B0AFF" w:rsidRDefault="000B0AFF" w:rsidP="00794D5D">
            <w:pPr>
              <w:pStyle w:val="KeinLeerraum"/>
              <w:rPr>
                <w:rFonts w:ascii="Arial" w:hAnsi="Arial" w:cs="Arial"/>
              </w:rPr>
            </w:pPr>
          </w:p>
        </w:tc>
        <w:tc>
          <w:tcPr>
            <w:tcW w:w="2824" w:type="dxa"/>
          </w:tcPr>
          <w:p w14:paraId="5C27C8AB" w14:textId="77777777" w:rsidR="000B0AFF" w:rsidRDefault="000B0AFF" w:rsidP="00794D5D">
            <w:pPr>
              <w:pStyle w:val="KeinLeerraum"/>
              <w:rPr>
                <w:rFonts w:ascii="Arial" w:hAnsi="Arial" w:cs="Arial"/>
              </w:rPr>
            </w:pPr>
          </w:p>
        </w:tc>
      </w:tr>
      <w:tr w:rsidR="000B0AFF" w14:paraId="255099B7" w14:textId="5E868C35" w:rsidTr="00D454ED">
        <w:trPr>
          <w:trHeight w:val="1225"/>
        </w:trPr>
        <w:tc>
          <w:tcPr>
            <w:tcW w:w="1271" w:type="dxa"/>
            <w:shd w:val="clear" w:color="auto" w:fill="BFBFBF" w:themeFill="background1" w:themeFillShade="BF"/>
            <w:vAlign w:val="center"/>
          </w:tcPr>
          <w:p w14:paraId="7232C298" w14:textId="77777777" w:rsidR="000B0AFF" w:rsidRPr="000B0AFF" w:rsidRDefault="000B0AFF" w:rsidP="000B0AFF">
            <w:pPr>
              <w:pStyle w:val="KeinLeerraum"/>
              <w:jc w:val="center"/>
              <w:rPr>
                <w:rFonts w:ascii="Arial" w:hAnsi="Arial" w:cs="Arial"/>
                <w:i/>
                <w:iCs/>
              </w:rPr>
            </w:pPr>
          </w:p>
        </w:tc>
        <w:tc>
          <w:tcPr>
            <w:tcW w:w="4961" w:type="dxa"/>
          </w:tcPr>
          <w:p w14:paraId="20603150" w14:textId="77777777" w:rsidR="000B0AFF" w:rsidRDefault="000B0AFF" w:rsidP="00794D5D">
            <w:pPr>
              <w:pStyle w:val="KeinLeerraum"/>
              <w:rPr>
                <w:rFonts w:ascii="Arial" w:hAnsi="Arial" w:cs="Arial"/>
              </w:rPr>
            </w:pPr>
          </w:p>
        </w:tc>
        <w:tc>
          <w:tcPr>
            <w:tcW w:w="2824" w:type="dxa"/>
          </w:tcPr>
          <w:p w14:paraId="6ABDB15B" w14:textId="77777777" w:rsidR="000B0AFF" w:rsidRDefault="000B0AFF" w:rsidP="00794D5D">
            <w:pPr>
              <w:pStyle w:val="KeinLeerraum"/>
              <w:rPr>
                <w:rFonts w:ascii="Arial" w:hAnsi="Arial" w:cs="Arial"/>
              </w:rPr>
            </w:pPr>
          </w:p>
        </w:tc>
      </w:tr>
    </w:tbl>
    <w:p w14:paraId="224D831E" w14:textId="77777777" w:rsidR="000B0AFF" w:rsidRDefault="000B0AFF" w:rsidP="00794D5D">
      <w:pPr>
        <w:pStyle w:val="KeinLeerraum"/>
        <w:rPr>
          <w:rFonts w:ascii="Arial" w:hAnsi="Arial" w:cs="Arial"/>
        </w:rPr>
      </w:pPr>
    </w:p>
    <w:p w14:paraId="0632E2ED" w14:textId="77777777" w:rsidR="000B0AFF" w:rsidRDefault="000B0AFF" w:rsidP="00794D5D">
      <w:pPr>
        <w:pStyle w:val="KeinLeerraum"/>
        <w:rPr>
          <w:rFonts w:ascii="Arial" w:hAnsi="Arial" w:cs="Arial"/>
        </w:rPr>
      </w:pPr>
    </w:p>
    <w:p w14:paraId="4BE4CC63" w14:textId="1B6BDC2F" w:rsidR="00D454ED" w:rsidRPr="00D454ED" w:rsidRDefault="000B0AFF" w:rsidP="00D454ED">
      <w:pPr>
        <w:pStyle w:val="KeinLeerraum"/>
        <w:rPr>
          <w:rFonts w:ascii="Arial" w:hAnsi="Arial" w:cs="Arial"/>
          <w:b/>
          <w:bCs/>
        </w:rPr>
      </w:pPr>
      <w:r w:rsidRPr="00D454ED">
        <w:rPr>
          <w:rFonts w:ascii="Arial" w:hAnsi="Arial" w:cs="Arial"/>
          <w:b/>
          <w:bCs/>
        </w:rPr>
        <w:t>M4</w:t>
      </w:r>
      <w:r w:rsidR="00D454ED" w:rsidRPr="00D454ED">
        <w:rPr>
          <w:rFonts w:ascii="Arial" w:hAnsi="Arial" w:cs="Arial"/>
          <w:b/>
          <w:bCs/>
        </w:rPr>
        <w:tab/>
      </w:r>
      <w:r w:rsidR="00D454ED" w:rsidRPr="00D454ED">
        <w:rPr>
          <w:rFonts w:ascii="Arial" w:hAnsi="Arial" w:cs="Arial"/>
          <w:b/>
          <w:bCs/>
        </w:rPr>
        <w:t>Der starke Wille zum Tanken</w:t>
      </w:r>
    </w:p>
    <w:p w14:paraId="2381D0C0" w14:textId="77777777" w:rsidR="00D454ED" w:rsidRPr="00D454ED" w:rsidRDefault="00D454ED" w:rsidP="00D454ED">
      <w:pPr>
        <w:spacing w:after="0" w:line="240" w:lineRule="auto"/>
        <w:ind w:left="1410" w:hanging="1410"/>
        <w:rPr>
          <w:rFonts w:ascii="Arial" w:hAnsi="Arial" w:cs="Arial"/>
          <w:bCs/>
          <w:sz w:val="20"/>
          <w:szCs w:val="20"/>
        </w:rPr>
      </w:pPr>
    </w:p>
    <w:p w14:paraId="19565488" w14:textId="77777777" w:rsidR="00DD02FC" w:rsidRDefault="00DD02FC" w:rsidP="00D454ED">
      <w:pPr>
        <w:pStyle w:val="KeinLeerraum"/>
        <w:rPr>
          <w:rFonts w:ascii="Arial" w:hAnsi="Arial" w:cs="Arial"/>
          <w:sz w:val="20"/>
          <w:szCs w:val="20"/>
        </w:rPr>
        <w:sectPr w:rsidR="00DD02FC" w:rsidSect="007F01B3">
          <w:headerReference w:type="default" r:id="rId10"/>
          <w:footerReference w:type="even" r:id="rId11"/>
          <w:footerReference w:type="default" r:id="rId12"/>
          <w:pgSz w:w="11900" w:h="16840"/>
          <w:pgMar w:top="1417" w:right="1417" w:bottom="1134" w:left="1417" w:header="283" w:footer="380" w:gutter="0"/>
          <w:cols w:space="708"/>
          <w:docGrid w:linePitch="360"/>
        </w:sectPr>
      </w:pPr>
    </w:p>
    <w:p w14:paraId="463226F9" w14:textId="77777777" w:rsidR="00D454ED" w:rsidRDefault="00D454ED" w:rsidP="00D454ED">
      <w:pPr>
        <w:pStyle w:val="KeinLeerraum"/>
        <w:rPr>
          <w:rFonts w:ascii="Arial" w:hAnsi="Arial" w:cs="Arial"/>
          <w:sz w:val="20"/>
          <w:szCs w:val="20"/>
        </w:rPr>
      </w:pPr>
      <w:r>
        <w:rPr>
          <w:rFonts w:ascii="Arial" w:hAnsi="Arial" w:cs="Arial"/>
          <w:sz w:val="20"/>
          <w:szCs w:val="20"/>
        </w:rPr>
        <w:t>[…]</w:t>
      </w:r>
      <w:r w:rsidRPr="000712F4">
        <w:rPr>
          <w:rFonts w:ascii="Arial" w:hAnsi="Arial" w:cs="Arial"/>
          <w:sz w:val="20"/>
          <w:szCs w:val="20"/>
        </w:rPr>
        <w:t xml:space="preserve"> </w:t>
      </w:r>
      <w:proofErr w:type="gramStart"/>
      <w:r w:rsidRPr="000712F4">
        <w:rPr>
          <w:rFonts w:ascii="Arial" w:hAnsi="Arial" w:cs="Arial"/>
          <w:sz w:val="20"/>
          <w:szCs w:val="20"/>
        </w:rPr>
        <w:t>Folgt</w:t>
      </w:r>
      <w:proofErr w:type="gramEnd"/>
      <w:r w:rsidRPr="000712F4">
        <w:rPr>
          <w:rFonts w:ascii="Arial" w:hAnsi="Arial" w:cs="Arial"/>
          <w:sz w:val="20"/>
          <w:szCs w:val="20"/>
        </w:rPr>
        <w:t xml:space="preserve"> Klimaschutz</w:t>
      </w:r>
      <w:r>
        <w:rPr>
          <w:rFonts w:ascii="Arial" w:hAnsi="Arial" w:cs="Arial"/>
          <w:sz w:val="20"/>
          <w:szCs w:val="20"/>
        </w:rPr>
        <w:t xml:space="preserve"> [und weniger CO2-Ausstoß]</w:t>
      </w:r>
      <w:r w:rsidRPr="000712F4">
        <w:rPr>
          <w:rFonts w:ascii="Arial" w:hAnsi="Arial" w:cs="Arial"/>
          <w:sz w:val="20"/>
          <w:szCs w:val="20"/>
        </w:rPr>
        <w:t xml:space="preserve"> zumindest als Wirkung aus teurerem Sprit? Das hängt davon ab, wie stark die Nachfrage auf das Preissignal reagiert. Kurzfristig sei da wenig zu erwarten, heißt es in der DIW-Studie. </w:t>
      </w:r>
      <w:proofErr w:type="gramStart"/>
      <w:r w:rsidRPr="000712F4">
        <w:rPr>
          <w:rFonts w:ascii="Arial" w:hAnsi="Arial" w:cs="Arial"/>
          <w:sz w:val="20"/>
          <w:szCs w:val="20"/>
        </w:rPr>
        <w:t>Über steigende</w:t>
      </w:r>
      <w:proofErr w:type="gramEnd"/>
      <w:r w:rsidRPr="000712F4">
        <w:rPr>
          <w:rFonts w:ascii="Arial" w:hAnsi="Arial" w:cs="Arial"/>
          <w:sz w:val="20"/>
          <w:szCs w:val="20"/>
        </w:rPr>
        <w:t xml:space="preserve"> Spritpreise ärgern sich zwar viele, tanken deswegen aber nicht unbedingt weniger. Der Fuhrpark mit fossilen Verbrennungsmotoren ist </w:t>
      </w:r>
      <w:proofErr w:type="gramStart"/>
      <w:r w:rsidRPr="000712F4">
        <w:rPr>
          <w:rFonts w:ascii="Arial" w:hAnsi="Arial" w:cs="Arial"/>
          <w:sz w:val="20"/>
          <w:szCs w:val="20"/>
        </w:rPr>
        <w:t>ja nun</w:t>
      </w:r>
      <w:proofErr w:type="gramEnd"/>
      <w:r w:rsidRPr="000712F4">
        <w:rPr>
          <w:rFonts w:ascii="Arial" w:hAnsi="Arial" w:cs="Arial"/>
          <w:sz w:val="20"/>
          <w:szCs w:val="20"/>
        </w:rPr>
        <w:t xml:space="preserve"> einmal in Betrieb. Bloß weil Benzin plötzlich teurer wird, lohnt sich nicht gleich ein Fahrzeugwechsel. Das DIW geht von einer so genannten Preiselastizität der Nachfrage von -0,13 für Benzin aus. Das heißt, ein Preisanstieg um 10 Prozent senkt den Verbrauch nur um 1,3 Prozent. Beim Diesel ist es noch weniger. Lkw, Busse, Bagger und Traktoren müssen einfach weiterfahren, egal was es kostet.</w:t>
      </w:r>
      <w:r>
        <w:rPr>
          <w:rFonts w:ascii="Arial" w:hAnsi="Arial" w:cs="Arial"/>
          <w:sz w:val="20"/>
          <w:szCs w:val="20"/>
        </w:rPr>
        <w:t xml:space="preserve"> […]</w:t>
      </w:r>
    </w:p>
    <w:p w14:paraId="0D0DF467" w14:textId="77777777" w:rsidR="00D454ED" w:rsidRDefault="00D454ED" w:rsidP="00D454ED">
      <w:pPr>
        <w:pStyle w:val="KeinLeerraum"/>
        <w:rPr>
          <w:rFonts w:ascii="Arial" w:hAnsi="Arial" w:cs="Arial"/>
          <w:sz w:val="20"/>
          <w:szCs w:val="20"/>
        </w:rPr>
      </w:pPr>
    </w:p>
    <w:p w14:paraId="1FF599EF" w14:textId="77777777" w:rsidR="00DD02FC" w:rsidRDefault="00D454ED" w:rsidP="00D454ED">
      <w:pPr>
        <w:pStyle w:val="KeinLeerraum"/>
        <w:rPr>
          <w:rFonts w:ascii="Arial" w:hAnsi="Arial" w:cs="Arial"/>
          <w:sz w:val="20"/>
          <w:szCs w:val="20"/>
        </w:rPr>
        <w:sectPr w:rsidR="00DD02FC" w:rsidSect="00DD02FC">
          <w:type w:val="continuous"/>
          <w:pgSz w:w="11900" w:h="16840"/>
          <w:pgMar w:top="1418" w:right="1418" w:bottom="1134" w:left="1418" w:header="284" w:footer="380" w:gutter="0"/>
          <w:lnNumType w:countBy="5" w:restart="continuous"/>
          <w:cols w:space="708"/>
          <w:docGrid w:linePitch="360"/>
        </w:sectPr>
      </w:pPr>
      <w:r w:rsidRPr="00C73EB7">
        <w:rPr>
          <w:rFonts w:ascii="Arial" w:hAnsi="Arial" w:cs="Arial"/>
          <w:sz w:val="20"/>
          <w:szCs w:val="20"/>
        </w:rPr>
        <w:t>Anders sieht es mit Blick auf die langfristige Wirkung aus - doch auch die steht unter großen Fragezeichen. Wenn die Käufer neuer Fahrzeuge Zeit haben, sich auf absehbar teureren Sprit einzustellen, senkt dies laut DIW über Jahre hinweg den Verbrauch. Im Mittel gehen sie von einer Preiselastizität in einer Höhe von -0,7 aus - also 7 Prozent weniger Treibstoffkonsum als Folge von um 10 Prozent steigenden Preisen. Allerdings gehen die Schätzungen aus Messungen des tatsächlichen Verhaltens weit auseinander</w:t>
      </w:r>
      <w:r>
        <w:rPr>
          <w:rFonts w:ascii="Arial" w:hAnsi="Arial" w:cs="Arial"/>
          <w:sz w:val="20"/>
          <w:szCs w:val="20"/>
        </w:rPr>
        <w:t xml:space="preserve"> […]</w:t>
      </w:r>
      <w:r w:rsidRPr="00C73EB7">
        <w:rPr>
          <w:rFonts w:ascii="Arial" w:hAnsi="Arial" w:cs="Arial"/>
          <w:sz w:val="20"/>
          <w:szCs w:val="20"/>
        </w:rPr>
        <w:t>.</w:t>
      </w:r>
    </w:p>
    <w:p w14:paraId="3C831A3B" w14:textId="77777777" w:rsidR="00D454ED" w:rsidRDefault="00D454ED" w:rsidP="00D454ED">
      <w:pPr>
        <w:pStyle w:val="KeinLeerraum"/>
        <w:rPr>
          <w:rFonts w:ascii="Arial" w:hAnsi="Arial" w:cs="Arial"/>
          <w:sz w:val="20"/>
          <w:szCs w:val="20"/>
        </w:rPr>
      </w:pPr>
    </w:p>
    <w:p w14:paraId="0C922A9E" w14:textId="77777777" w:rsidR="00D454ED" w:rsidRPr="00C73EB7" w:rsidRDefault="00D454ED" w:rsidP="00D454ED">
      <w:pPr>
        <w:pStyle w:val="KeinLeerraum"/>
        <w:rPr>
          <w:rFonts w:ascii="Arial" w:hAnsi="Arial" w:cs="Arial"/>
          <w:sz w:val="16"/>
          <w:szCs w:val="16"/>
          <w:lang w:val="fr-FR"/>
        </w:rPr>
      </w:pPr>
      <w:proofErr w:type="gramStart"/>
      <w:r w:rsidRPr="00C73EB7">
        <w:rPr>
          <w:rFonts w:ascii="Arial" w:hAnsi="Arial" w:cs="Arial"/>
          <w:sz w:val="16"/>
          <w:szCs w:val="16"/>
          <w:lang w:val="fr-FR"/>
        </w:rPr>
        <w:t>Quelle:</w:t>
      </w:r>
      <w:proofErr w:type="gramEnd"/>
      <w:r w:rsidRPr="00C73EB7">
        <w:rPr>
          <w:rFonts w:ascii="Arial" w:hAnsi="Arial" w:cs="Arial"/>
          <w:sz w:val="16"/>
          <w:szCs w:val="16"/>
          <w:lang w:val="fr-FR"/>
        </w:rPr>
        <w:t xml:space="preserve"> </w:t>
      </w:r>
      <w:hyperlink r:id="rId13" w:history="1">
        <w:r w:rsidRPr="00C73EB7">
          <w:rPr>
            <w:rStyle w:val="Hyperlink"/>
            <w:rFonts w:ascii="Arial" w:hAnsi="Arial" w:cs="Arial"/>
            <w:sz w:val="16"/>
            <w:szCs w:val="16"/>
            <w:lang w:val="fr-FR"/>
          </w:rPr>
          <w:t>https://www.manager-magazin.de/politik/deutschland/diesel-und-benzin-hohe-preise-haben-wenig-mit-klimaschutz-zu-tun-a-a8b97a84-e704-4b5d-9658-a37c59f01212</w:t>
        </w:r>
      </w:hyperlink>
      <w:r w:rsidRPr="00C73EB7">
        <w:rPr>
          <w:rFonts w:ascii="Arial" w:hAnsi="Arial" w:cs="Arial"/>
          <w:sz w:val="16"/>
          <w:szCs w:val="16"/>
          <w:lang w:val="fr-FR"/>
        </w:rPr>
        <w:t xml:space="preserve"> </w:t>
      </w:r>
    </w:p>
    <w:p w14:paraId="3087471C" w14:textId="5E79B96D" w:rsidR="000B0AFF" w:rsidRPr="00D454ED" w:rsidRDefault="000B0AFF" w:rsidP="00D454ED">
      <w:pPr>
        <w:pStyle w:val="KeinLeerraum"/>
        <w:rPr>
          <w:rFonts w:ascii="Arial" w:hAnsi="Arial" w:cs="Arial"/>
          <w:b/>
          <w:bCs/>
          <w:lang w:val="fr-FR"/>
        </w:rPr>
      </w:pPr>
    </w:p>
    <w:sectPr w:rsidR="000B0AFF" w:rsidRPr="00D454ED" w:rsidSect="00DD02FC">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EBBB0" w14:textId="77777777" w:rsidR="00C87B1E" w:rsidRDefault="00C87B1E" w:rsidP="00ED5380">
      <w:pPr>
        <w:spacing w:after="0" w:line="240" w:lineRule="auto"/>
      </w:pPr>
      <w:r>
        <w:separator/>
      </w:r>
    </w:p>
  </w:endnote>
  <w:endnote w:type="continuationSeparator" w:id="0">
    <w:p w14:paraId="2E9C42C9" w14:textId="77777777" w:rsidR="00C87B1E" w:rsidRDefault="00C87B1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1C33F9">
    <w:pPr>
      <w:pStyle w:val="Fuzeile"/>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9A115" w14:textId="77777777" w:rsidR="00C87B1E" w:rsidRDefault="00C87B1E" w:rsidP="00ED5380">
      <w:pPr>
        <w:spacing w:after="0" w:line="240" w:lineRule="auto"/>
      </w:pPr>
      <w:r>
        <w:separator/>
      </w:r>
    </w:p>
  </w:footnote>
  <w:footnote w:type="continuationSeparator" w:id="0">
    <w:p w14:paraId="42FAC2B1" w14:textId="77777777" w:rsidR="00C87B1E" w:rsidRDefault="00C87B1E"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163825C3" w:rsidR="007F01B3" w:rsidRPr="00E849DA" w:rsidRDefault="00794D5D"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249ED868" w:rsidR="007F01B3" w:rsidRPr="00E849DA" w:rsidRDefault="00794D5D" w:rsidP="007F01B3">
          <w:pPr>
            <w:pStyle w:val="Kopfzeile"/>
            <w:rPr>
              <w:sz w:val="20"/>
            </w:rPr>
          </w:pPr>
          <w:r>
            <w:rPr>
              <w:sz w:val="20"/>
            </w:rPr>
            <w:t>Preiselastizität</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19E56ED5" w:rsidR="007F01B3" w:rsidRPr="0011047C" w:rsidRDefault="00794D5D"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B0AFF"/>
    <w:rsid w:val="000F3B8F"/>
    <w:rsid w:val="00154373"/>
    <w:rsid w:val="001632BA"/>
    <w:rsid w:val="00166146"/>
    <w:rsid w:val="00190391"/>
    <w:rsid w:val="001B56B0"/>
    <w:rsid w:val="001C33F9"/>
    <w:rsid w:val="001D7F16"/>
    <w:rsid w:val="0021740F"/>
    <w:rsid w:val="002556C8"/>
    <w:rsid w:val="00294F0B"/>
    <w:rsid w:val="002D7110"/>
    <w:rsid w:val="002D74D5"/>
    <w:rsid w:val="00377BC4"/>
    <w:rsid w:val="004D2C46"/>
    <w:rsid w:val="00531D52"/>
    <w:rsid w:val="005579F7"/>
    <w:rsid w:val="00562049"/>
    <w:rsid w:val="0058253E"/>
    <w:rsid w:val="005B47B9"/>
    <w:rsid w:val="005C2A7E"/>
    <w:rsid w:val="005C5D36"/>
    <w:rsid w:val="005D4933"/>
    <w:rsid w:val="005F51B5"/>
    <w:rsid w:val="00606ACE"/>
    <w:rsid w:val="00627B38"/>
    <w:rsid w:val="00794D5D"/>
    <w:rsid w:val="007F01B3"/>
    <w:rsid w:val="007F0DA2"/>
    <w:rsid w:val="00847E15"/>
    <w:rsid w:val="00847F21"/>
    <w:rsid w:val="008C5D2C"/>
    <w:rsid w:val="009401C0"/>
    <w:rsid w:val="00946C0D"/>
    <w:rsid w:val="009E1A2F"/>
    <w:rsid w:val="00A248C5"/>
    <w:rsid w:val="00A61A84"/>
    <w:rsid w:val="00A958D4"/>
    <w:rsid w:val="00AA0564"/>
    <w:rsid w:val="00AA56D4"/>
    <w:rsid w:val="00B643D3"/>
    <w:rsid w:val="00B769C4"/>
    <w:rsid w:val="00B76FB2"/>
    <w:rsid w:val="00BB67A9"/>
    <w:rsid w:val="00C10B1A"/>
    <w:rsid w:val="00C33657"/>
    <w:rsid w:val="00C87B1E"/>
    <w:rsid w:val="00C90455"/>
    <w:rsid w:val="00D071BA"/>
    <w:rsid w:val="00D454ED"/>
    <w:rsid w:val="00D70458"/>
    <w:rsid w:val="00D82AEF"/>
    <w:rsid w:val="00DD02FC"/>
    <w:rsid w:val="00DE1D61"/>
    <w:rsid w:val="00DF0074"/>
    <w:rsid w:val="00E070B8"/>
    <w:rsid w:val="00E6584C"/>
    <w:rsid w:val="00ED5380"/>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1632BA"/>
    <w:pPr>
      <w:spacing w:after="120" w:line="300" w:lineRule="auto"/>
    </w:pPr>
    <w:rPr>
      <w:rFonts w:ascii="TodaySBOP-Regular" w:hAnsi="TodaySBOP-Regular"/>
      <w:sz w:val="22"/>
    </w:rPr>
  </w:style>
  <w:style w:type="paragraph" w:styleId="berschrift2">
    <w:name w:val="heading 2"/>
    <w:basedOn w:val="Standard"/>
    <w:next w:val="Standard"/>
    <w:link w:val="berschrift2Zchn"/>
    <w:uiPriority w:val="9"/>
    <w:semiHidden/>
    <w:unhideWhenUsed/>
    <w:qFormat/>
    <w:rsid w:val="00D454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character" w:styleId="Hyperlink">
    <w:name w:val="Hyperlink"/>
    <w:basedOn w:val="Absatz-Standardschriftart"/>
    <w:uiPriority w:val="99"/>
    <w:unhideWhenUsed/>
    <w:rsid w:val="00794D5D"/>
    <w:rPr>
      <w:color w:val="0000FF" w:themeColor="hyperlink"/>
      <w:u w:val="single"/>
    </w:rPr>
  </w:style>
  <w:style w:type="character" w:styleId="NichtaufgelsteErwhnung">
    <w:name w:val="Unresolved Mention"/>
    <w:basedOn w:val="Absatz-Standardschriftart"/>
    <w:uiPriority w:val="99"/>
    <w:rsid w:val="00794D5D"/>
    <w:rPr>
      <w:color w:val="605E5C"/>
      <w:shd w:val="clear" w:color="auto" w:fill="E1DFDD"/>
    </w:rPr>
  </w:style>
  <w:style w:type="paragraph" w:styleId="KeinLeerraum">
    <w:name w:val="No Spacing"/>
    <w:uiPriority w:val="1"/>
    <w:qFormat/>
    <w:rsid w:val="00794D5D"/>
    <w:rPr>
      <w:rFonts w:ascii="TodaySBOP-Regular" w:hAnsi="TodaySBOP-Regular"/>
      <w:sz w:val="22"/>
    </w:rPr>
  </w:style>
  <w:style w:type="character" w:styleId="Platzhaltertext">
    <w:name w:val="Placeholder Text"/>
    <w:basedOn w:val="Absatz-Standardschriftart"/>
    <w:uiPriority w:val="99"/>
    <w:semiHidden/>
    <w:rsid w:val="001B56B0"/>
    <w:rPr>
      <w:color w:val="666666"/>
    </w:rPr>
  </w:style>
  <w:style w:type="character" w:customStyle="1" w:styleId="berschrift2Zchn">
    <w:name w:val="Überschrift 2 Zchn"/>
    <w:basedOn w:val="Absatz-Standardschriftart"/>
    <w:link w:val="berschrift2"/>
    <w:uiPriority w:val="9"/>
    <w:semiHidden/>
    <w:rsid w:val="00D454ED"/>
    <w:rPr>
      <w:rFonts w:asciiTheme="majorHAnsi" w:eastAsiaTheme="majorEastAsia" w:hAnsiTheme="majorHAnsi" w:cstheme="majorBidi"/>
      <w:color w:val="365F91" w:themeColor="accent1" w:themeShade="BF"/>
      <w:sz w:val="26"/>
      <w:szCs w:val="26"/>
    </w:rPr>
  </w:style>
  <w:style w:type="character" w:styleId="Zeilennummer">
    <w:name w:val="line number"/>
    <w:basedOn w:val="Absatz-Standardschriftart"/>
    <w:uiPriority w:val="99"/>
    <w:semiHidden/>
    <w:unhideWhenUsed/>
    <w:rsid w:val="00DD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63860">
      <w:bodyDiv w:val="1"/>
      <w:marLeft w:val="0"/>
      <w:marRight w:val="0"/>
      <w:marTop w:val="0"/>
      <w:marBottom w:val="0"/>
      <w:divBdr>
        <w:top w:val="none" w:sz="0" w:space="0" w:color="auto"/>
        <w:left w:val="none" w:sz="0" w:space="0" w:color="auto"/>
        <w:bottom w:val="none" w:sz="0" w:space="0" w:color="auto"/>
        <w:right w:val="none" w:sz="0" w:space="0" w:color="auto"/>
      </w:divBdr>
    </w:div>
    <w:div w:id="746151637">
      <w:bodyDiv w:val="1"/>
      <w:marLeft w:val="0"/>
      <w:marRight w:val="0"/>
      <w:marTop w:val="0"/>
      <w:marBottom w:val="0"/>
      <w:divBdr>
        <w:top w:val="none" w:sz="0" w:space="0" w:color="auto"/>
        <w:left w:val="none" w:sz="0" w:space="0" w:color="auto"/>
        <w:bottom w:val="none" w:sz="0" w:space="0" w:color="auto"/>
        <w:right w:val="none" w:sz="0" w:space="0" w:color="auto"/>
      </w:divBdr>
    </w:div>
    <w:div w:id="1052122940">
      <w:bodyDiv w:val="1"/>
      <w:marLeft w:val="0"/>
      <w:marRight w:val="0"/>
      <w:marTop w:val="0"/>
      <w:marBottom w:val="0"/>
      <w:divBdr>
        <w:top w:val="none" w:sz="0" w:space="0" w:color="auto"/>
        <w:left w:val="none" w:sz="0" w:space="0" w:color="auto"/>
        <w:bottom w:val="none" w:sz="0" w:space="0" w:color="auto"/>
        <w:right w:val="none" w:sz="0" w:space="0" w:color="auto"/>
      </w:divBdr>
    </w:div>
    <w:div w:id="1470395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nager-magazin.de/politik/deutschland/diesel-und-benzin-hohe-preise-haben-wenig-mit-klimaschutz-zu-tun-a-a8b97a84-e704-4b5d-9658-a37c59f0121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rtschaftslexikon.gabler.de/definition/preiselastizitaet-4192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936B66"/>
    <w:rsid w:val="00A11D10"/>
    <w:rsid w:val="00A91754"/>
    <w:rsid w:val="00B76FB2"/>
    <w:rsid w:val="00BA0A5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 w:type="character" w:styleId="Platzhaltertext">
    <w:name w:val="Placeholder Text"/>
    <w:basedOn w:val="Absatz-Standardschriftart"/>
    <w:uiPriority w:val="99"/>
    <w:semiHidden/>
    <w:rsid w:val="00A11D1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dcterms:created xsi:type="dcterms:W3CDTF">2024-10-11T09:10:00Z</dcterms:created>
  <dcterms:modified xsi:type="dcterms:W3CDTF">2024-10-11T09:10:00Z</dcterms:modified>
</cp:coreProperties>
</file>