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664BB" w14:textId="1FA2220B" w:rsidR="00E948C5" w:rsidRDefault="007832FF" w:rsidP="00A248C5">
      <w:pPr>
        <w:spacing w:after="0" w:line="240" w:lineRule="auto"/>
        <w:rPr>
          <w:rFonts w:ascii="Arial" w:hAnsi="Arial" w:cs="Arial"/>
          <w:b/>
          <w:bCs/>
          <w:sz w:val="24"/>
          <w:szCs w:val="36"/>
        </w:rPr>
      </w:pPr>
      <w:r w:rsidRPr="007832FF">
        <w:rPr>
          <w:rFonts w:ascii="Arial" w:hAnsi="Arial" w:cs="Arial"/>
          <w:b/>
          <w:bCs/>
          <w:sz w:val="24"/>
          <w:szCs w:val="36"/>
        </w:rPr>
        <w:t>Opportunitätskosten und Budgetgerade</w:t>
      </w:r>
    </w:p>
    <w:p w14:paraId="61B38A25" w14:textId="77777777" w:rsidR="007832FF" w:rsidRDefault="007832FF" w:rsidP="00A248C5">
      <w:pPr>
        <w:spacing w:after="0" w:line="240" w:lineRule="auto"/>
        <w:rPr>
          <w:rFonts w:ascii="Arial" w:hAnsi="Arial" w:cs="Arial"/>
          <w:b/>
          <w:bCs/>
          <w:sz w:val="24"/>
          <w:szCs w:val="36"/>
        </w:rPr>
      </w:pPr>
    </w:p>
    <w:p w14:paraId="69F5E944" w14:textId="29332703" w:rsidR="007832FF" w:rsidRDefault="007832FF" w:rsidP="00612DD7">
      <w:pPr>
        <w:spacing w:after="0" w:line="240" w:lineRule="auto"/>
        <w:ind w:left="1416" w:hanging="1416"/>
        <w:rPr>
          <w:rFonts w:ascii="Arial" w:hAnsi="Arial" w:cs="Arial"/>
          <w:szCs w:val="32"/>
        </w:rPr>
      </w:pPr>
      <w:r>
        <w:rPr>
          <w:rFonts w:ascii="Arial" w:hAnsi="Arial" w:cs="Arial"/>
          <w:b/>
          <w:bCs/>
          <w:szCs w:val="32"/>
        </w:rPr>
        <w:t>Aufgabe 1:</w:t>
      </w:r>
      <w:r>
        <w:rPr>
          <w:rFonts w:ascii="Arial" w:hAnsi="Arial" w:cs="Arial"/>
          <w:b/>
          <w:bCs/>
          <w:szCs w:val="32"/>
        </w:rPr>
        <w:tab/>
      </w:r>
      <w:r>
        <w:rPr>
          <w:rFonts w:ascii="Arial" w:hAnsi="Arial" w:cs="Arial"/>
          <w:szCs w:val="32"/>
        </w:rPr>
        <w:t xml:space="preserve">Lies im Buch auf S. 20f. M3b) </w:t>
      </w:r>
      <w:r w:rsidR="00612DD7">
        <w:rPr>
          <w:rFonts w:ascii="Arial" w:hAnsi="Arial" w:cs="Arial"/>
          <w:szCs w:val="32"/>
        </w:rPr>
        <w:t>und erledige danach Aufgaben 1 und 4 auf S. 21.</w:t>
      </w:r>
    </w:p>
    <w:p w14:paraId="4DBDF766" w14:textId="77777777" w:rsidR="003C0C2E" w:rsidRDefault="003C0C2E" w:rsidP="00612DD7">
      <w:pPr>
        <w:spacing w:after="0" w:line="240" w:lineRule="auto"/>
        <w:ind w:left="1416" w:hanging="1416"/>
        <w:rPr>
          <w:rFonts w:ascii="Arial" w:hAnsi="Arial" w:cs="Arial"/>
          <w:szCs w:val="32"/>
        </w:rPr>
      </w:pPr>
    </w:p>
    <w:p w14:paraId="534F2E09" w14:textId="0AE29878" w:rsidR="003C0C2E" w:rsidRDefault="003C0C2E" w:rsidP="00612DD7">
      <w:pPr>
        <w:spacing w:after="0" w:line="240" w:lineRule="auto"/>
        <w:ind w:left="1416" w:hanging="1416"/>
        <w:rPr>
          <w:rFonts w:ascii="Arial" w:hAnsi="Arial" w:cs="Arial"/>
          <w:szCs w:val="32"/>
        </w:rPr>
      </w:pPr>
      <w:r w:rsidRPr="003C0C2E">
        <w:rPr>
          <w:rFonts w:ascii="Arial" w:hAnsi="Arial" w:cs="Arial"/>
          <w:b/>
          <w:bCs/>
          <w:szCs w:val="32"/>
        </w:rPr>
        <w:t>Aufgabe 2:</w:t>
      </w:r>
      <w:r w:rsidRPr="003C0C2E">
        <w:rPr>
          <w:rFonts w:ascii="Arial" w:hAnsi="Arial" w:cs="Arial"/>
          <w:b/>
          <w:bCs/>
          <w:szCs w:val="32"/>
        </w:rPr>
        <w:tab/>
      </w:r>
      <w:r>
        <w:rPr>
          <w:rFonts w:ascii="Arial" w:hAnsi="Arial" w:cs="Arial"/>
          <w:szCs w:val="32"/>
        </w:rPr>
        <w:t>Lies M1 und M2 und erstelle zwei weitere Beispiele für Opportunitätskosten.</w:t>
      </w:r>
    </w:p>
    <w:p w14:paraId="1BE3FD9F" w14:textId="77777777" w:rsidR="008C4FF3" w:rsidRDefault="008C4FF3" w:rsidP="00612DD7">
      <w:pPr>
        <w:spacing w:after="0" w:line="240" w:lineRule="auto"/>
        <w:ind w:left="1416" w:hanging="1416"/>
        <w:rPr>
          <w:rFonts w:ascii="Arial" w:hAnsi="Arial" w:cs="Arial"/>
          <w:szCs w:val="32"/>
        </w:rPr>
      </w:pPr>
    </w:p>
    <w:p w14:paraId="5DD3A9F8" w14:textId="700E8709" w:rsidR="008C4FF3" w:rsidRPr="008C4FF3" w:rsidRDefault="008C4FF3" w:rsidP="00C01A7C">
      <w:pPr>
        <w:spacing w:after="0" w:line="240" w:lineRule="auto"/>
        <w:ind w:left="1416" w:hanging="1416"/>
        <w:rPr>
          <w:rFonts w:ascii="Arial" w:hAnsi="Arial" w:cs="Arial"/>
          <w:b/>
          <w:bCs/>
          <w:szCs w:val="32"/>
        </w:rPr>
      </w:pPr>
      <w:r>
        <w:rPr>
          <w:rFonts w:ascii="Arial" w:hAnsi="Arial" w:cs="Arial"/>
          <w:b/>
          <w:bCs/>
          <w:szCs w:val="32"/>
        </w:rPr>
        <w:t>Aufgabe 3:</w:t>
      </w:r>
      <w:r>
        <w:rPr>
          <w:rFonts w:ascii="Arial" w:hAnsi="Arial" w:cs="Arial"/>
          <w:b/>
          <w:bCs/>
          <w:szCs w:val="32"/>
        </w:rPr>
        <w:tab/>
      </w:r>
      <w:r w:rsidR="00C01A7C" w:rsidRPr="006F3FEA">
        <w:rPr>
          <w:rFonts w:ascii="Arial" w:hAnsi="Arial" w:cs="Arial"/>
          <w:szCs w:val="32"/>
        </w:rPr>
        <w:t>Erläuter</w:t>
      </w:r>
      <w:r w:rsidR="006F3FEA" w:rsidRPr="006F3FEA">
        <w:rPr>
          <w:rFonts w:ascii="Arial" w:hAnsi="Arial" w:cs="Arial"/>
          <w:szCs w:val="32"/>
        </w:rPr>
        <w:t>e</w:t>
      </w:r>
      <w:r w:rsidR="00C01A7C" w:rsidRPr="006F3FEA">
        <w:rPr>
          <w:rFonts w:ascii="Arial" w:hAnsi="Arial" w:cs="Arial"/>
          <w:szCs w:val="32"/>
        </w:rPr>
        <w:t xml:space="preserve">, welche Rolle die Kosten-Nutzen-Analyse </w:t>
      </w:r>
      <w:r w:rsidR="00E56C53">
        <w:rPr>
          <w:rFonts w:ascii="Arial" w:hAnsi="Arial" w:cs="Arial"/>
          <w:szCs w:val="32"/>
        </w:rPr>
        <w:t xml:space="preserve">von Ford </w:t>
      </w:r>
      <w:r w:rsidR="00C01A7C" w:rsidRPr="006F3FEA">
        <w:rPr>
          <w:rFonts w:ascii="Arial" w:hAnsi="Arial" w:cs="Arial"/>
          <w:szCs w:val="32"/>
        </w:rPr>
        <w:t xml:space="preserve">in </w:t>
      </w:r>
      <w:r w:rsidR="006F3FEA">
        <w:rPr>
          <w:rFonts w:ascii="Arial" w:hAnsi="Arial" w:cs="Arial"/>
          <w:szCs w:val="32"/>
        </w:rPr>
        <w:t>M3</w:t>
      </w:r>
      <w:r w:rsidR="00C01A7C" w:rsidRPr="006F3FEA">
        <w:rPr>
          <w:rFonts w:ascii="Arial" w:hAnsi="Arial" w:cs="Arial"/>
          <w:szCs w:val="32"/>
        </w:rPr>
        <w:t xml:space="preserve"> gespielt hat.</w:t>
      </w:r>
    </w:p>
    <w:p w14:paraId="2A224D19" w14:textId="77777777" w:rsidR="00023399" w:rsidRDefault="00023399" w:rsidP="00612DD7">
      <w:pPr>
        <w:spacing w:after="0" w:line="240" w:lineRule="auto"/>
        <w:ind w:left="1416" w:hanging="1416"/>
        <w:rPr>
          <w:rFonts w:ascii="Arial" w:hAnsi="Arial" w:cs="Arial"/>
          <w:szCs w:val="32"/>
        </w:rPr>
      </w:pPr>
    </w:p>
    <w:p w14:paraId="57FA74EB" w14:textId="77777777" w:rsidR="003C0C2E" w:rsidRDefault="003C0C2E" w:rsidP="00612DD7">
      <w:pPr>
        <w:spacing w:after="0" w:line="240" w:lineRule="auto"/>
        <w:ind w:left="1416" w:hanging="1416"/>
        <w:rPr>
          <w:rFonts w:ascii="Arial" w:hAnsi="Arial" w:cs="Arial"/>
          <w:szCs w:val="32"/>
        </w:rPr>
      </w:pPr>
    </w:p>
    <w:p w14:paraId="7D4E77AE" w14:textId="77777777" w:rsidR="003732CE" w:rsidRDefault="003732CE" w:rsidP="003732CE">
      <w:pPr>
        <w:spacing w:after="0" w:line="240" w:lineRule="auto"/>
        <w:ind w:left="1416" w:hanging="1416"/>
        <w:rPr>
          <w:rFonts w:ascii="Arial" w:hAnsi="Arial" w:cs="Arial"/>
          <w:b/>
          <w:bCs/>
          <w:szCs w:val="32"/>
          <w:lang/>
        </w:rPr>
      </w:pPr>
      <w:r w:rsidRPr="003732CE">
        <w:rPr>
          <w:rFonts w:ascii="Arial" w:hAnsi="Arial" w:cs="Arial"/>
          <w:b/>
          <w:bCs/>
          <w:szCs w:val="32"/>
          <w:lang/>
        </w:rPr>
        <w:t>M1</w:t>
      </w:r>
      <w:r w:rsidRPr="003732CE">
        <w:rPr>
          <w:rFonts w:ascii="Arial" w:hAnsi="Arial" w:cs="Arial"/>
          <w:b/>
          <w:bCs/>
          <w:szCs w:val="32"/>
          <w:lang/>
        </w:rPr>
        <w:tab/>
        <w:t>Wie entscheiden wir unter Knappheitsbedingungen?</w:t>
      </w:r>
    </w:p>
    <w:p w14:paraId="0D260AF3" w14:textId="0626105D" w:rsidR="003732CE" w:rsidRPr="003732CE" w:rsidRDefault="003732CE" w:rsidP="003732CE">
      <w:pPr>
        <w:spacing w:after="0" w:line="240" w:lineRule="auto"/>
        <w:ind w:left="1416"/>
        <w:rPr>
          <w:rFonts w:ascii="Arial" w:hAnsi="Arial" w:cs="Arial"/>
          <w:b/>
          <w:bCs/>
          <w:szCs w:val="32"/>
          <w:lang/>
        </w:rPr>
      </w:pPr>
      <w:r w:rsidRPr="003732CE">
        <w:rPr>
          <w:rFonts w:ascii="Arial" w:hAnsi="Arial" w:cs="Arial"/>
          <w:szCs w:val="32"/>
          <w:lang/>
        </w:rPr>
        <w:t xml:space="preserve">Die Kosten-Nutzen-Analyse </w:t>
      </w:r>
    </w:p>
    <w:p w14:paraId="38B6CFFE" w14:textId="77777777" w:rsidR="003732CE" w:rsidRDefault="003732CE" w:rsidP="003732CE">
      <w:pPr>
        <w:spacing w:after="0" w:line="240" w:lineRule="auto"/>
        <w:ind w:left="1416" w:hanging="1416"/>
        <w:rPr>
          <w:rFonts w:ascii="Arial" w:hAnsi="Arial" w:cs="Arial"/>
          <w:szCs w:val="32"/>
          <w:lang/>
        </w:rPr>
      </w:pPr>
    </w:p>
    <w:p w14:paraId="3B1B09CA" w14:textId="77777777" w:rsidR="007942D0" w:rsidRDefault="007942D0" w:rsidP="003732CE">
      <w:pPr>
        <w:pStyle w:val="KeinLeerraum"/>
        <w:rPr>
          <w:rFonts w:ascii="Arial" w:hAnsi="Arial" w:cs="Arial"/>
          <w:sz w:val="20"/>
          <w:szCs w:val="21"/>
          <w:lang/>
        </w:rPr>
        <w:sectPr w:rsidR="007942D0" w:rsidSect="00F138F6">
          <w:headerReference w:type="default" r:id="rId7"/>
          <w:footerReference w:type="even" r:id="rId8"/>
          <w:footerReference w:type="default" r:id="rId9"/>
          <w:type w:val="continuous"/>
          <w:pgSz w:w="11900" w:h="16840"/>
          <w:pgMar w:top="1417" w:right="1417" w:bottom="1134" w:left="1417" w:header="283" w:footer="380" w:gutter="0"/>
          <w:cols w:space="708"/>
          <w:docGrid w:linePitch="360"/>
        </w:sectPr>
      </w:pPr>
    </w:p>
    <w:p w14:paraId="077EC886" w14:textId="7EEBDE43" w:rsidR="003732CE" w:rsidRDefault="003732CE" w:rsidP="003732CE">
      <w:pPr>
        <w:pStyle w:val="KeinLeerraum"/>
        <w:rPr>
          <w:rFonts w:ascii="Arial" w:hAnsi="Arial" w:cs="Arial"/>
          <w:sz w:val="20"/>
          <w:szCs w:val="21"/>
          <w:lang/>
        </w:rPr>
      </w:pPr>
      <w:r w:rsidRPr="003732CE">
        <w:rPr>
          <w:rFonts w:ascii="Arial" w:hAnsi="Arial" w:cs="Arial"/>
          <w:sz w:val="20"/>
          <w:szCs w:val="21"/>
          <w:lang/>
        </w:rPr>
        <w:t>Um fundierte Entscheidungen in Trade-Off Situationen fällen zu können, bedienen sich</w:t>
      </w:r>
      <w:r>
        <w:rPr>
          <w:rFonts w:ascii="Arial" w:hAnsi="Arial" w:cs="Arial"/>
          <w:sz w:val="20"/>
          <w:szCs w:val="21"/>
          <w:lang/>
        </w:rPr>
        <w:t xml:space="preserve"> </w:t>
      </w:r>
      <w:r w:rsidRPr="003732CE">
        <w:rPr>
          <w:rFonts w:ascii="Arial" w:hAnsi="Arial" w:cs="Arial"/>
          <w:sz w:val="20"/>
          <w:szCs w:val="21"/>
          <w:lang/>
        </w:rPr>
        <w:t>Wirtschaftssubjekte einer simplen Methode: der Kosten-Nutzen-Analyse. Es wird also für eine</w:t>
      </w:r>
      <w:r>
        <w:rPr>
          <w:rFonts w:ascii="Arial" w:hAnsi="Arial" w:cs="Arial"/>
          <w:sz w:val="20"/>
          <w:szCs w:val="21"/>
          <w:lang/>
        </w:rPr>
        <w:t xml:space="preserve"> </w:t>
      </w:r>
      <w:r w:rsidRPr="003732CE">
        <w:rPr>
          <w:rFonts w:ascii="Arial" w:hAnsi="Arial" w:cs="Arial"/>
          <w:sz w:val="20"/>
          <w:szCs w:val="21"/>
          <w:lang/>
        </w:rPr>
        <w:t xml:space="preserve">bestimmte Entscheidung eruiert, welche wohlstandsstiftenden bzw. ertragssteigernden Konsequenzen die jeweilige Entscheidung hat und welche Kosten damit verbunden sind. </w:t>
      </w:r>
    </w:p>
    <w:p w14:paraId="49028274" w14:textId="77777777" w:rsidR="003732CE" w:rsidRPr="003732CE" w:rsidRDefault="003732CE" w:rsidP="003732CE">
      <w:pPr>
        <w:pStyle w:val="KeinLeerraum"/>
        <w:rPr>
          <w:rFonts w:ascii="Arial" w:hAnsi="Arial" w:cs="Arial"/>
          <w:sz w:val="20"/>
          <w:szCs w:val="21"/>
          <w:lang/>
        </w:rPr>
      </w:pPr>
    </w:p>
    <w:p w14:paraId="25DF71A8" w14:textId="77777777" w:rsidR="003732CE" w:rsidRDefault="003732CE" w:rsidP="003732CE">
      <w:pPr>
        <w:pStyle w:val="KeinLeerraum"/>
        <w:rPr>
          <w:rFonts w:ascii="Arial" w:hAnsi="Arial" w:cs="Arial"/>
          <w:sz w:val="20"/>
          <w:szCs w:val="21"/>
          <w:lang/>
        </w:rPr>
      </w:pPr>
      <w:r w:rsidRPr="003732CE">
        <w:rPr>
          <w:rFonts w:ascii="Arial" w:hAnsi="Arial" w:cs="Arial"/>
          <w:sz w:val="20"/>
          <w:szCs w:val="21"/>
          <w:lang/>
        </w:rPr>
        <w:t xml:space="preserve">So könnte ein Unternehmen den Plan haben eine kostspielige Imagekampagne in den gängigen sozialen Netzwerken durchzuführen, um die eigenen Umsätze zu erhöhen. In diesem Fall würde die Marketingabteilung bei der Planung dieser Kampagne dokumentieren, in welcher konkreten Höhe die Umsatzsteigerung ausfällt (Nutzen) und welche konkreten Ausgaben für die einzelnen Social Media Kanäle fällig werden (Kosten). </w:t>
      </w:r>
    </w:p>
    <w:p w14:paraId="1DFE830E" w14:textId="77777777" w:rsidR="003732CE" w:rsidRPr="003732CE" w:rsidRDefault="003732CE" w:rsidP="003732CE">
      <w:pPr>
        <w:pStyle w:val="KeinLeerraum"/>
        <w:rPr>
          <w:rFonts w:ascii="Arial" w:hAnsi="Arial" w:cs="Arial"/>
          <w:sz w:val="20"/>
          <w:szCs w:val="21"/>
          <w:lang/>
        </w:rPr>
      </w:pPr>
    </w:p>
    <w:p w14:paraId="0817FD9F" w14:textId="77777777" w:rsidR="003732CE" w:rsidRDefault="003732CE" w:rsidP="003732CE">
      <w:pPr>
        <w:pStyle w:val="KeinLeerraum"/>
        <w:rPr>
          <w:rFonts w:ascii="Arial" w:hAnsi="Arial" w:cs="Arial"/>
          <w:sz w:val="20"/>
          <w:szCs w:val="21"/>
          <w:lang/>
        </w:rPr>
      </w:pPr>
      <w:r w:rsidRPr="003732CE">
        <w:rPr>
          <w:rFonts w:ascii="Arial" w:hAnsi="Arial" w:cs="Arial"/>
          <w:sz w:val="20"/>
          <w:szCs w:val="21"/>
          <w:lang/>
        </w:rPr>
        <w:t xml:space="preserve">Ebenso erwägt evtl. eine junge Familie, ob sie in einem Ballungsgebiet in Wohnraum investieren sollte. Wie wird sich der Wert der Immobilie in diesem Umfeld entwickeln oder wie wohl wird sich die Familie in dieser Gegend fühlen (Nutzen)? Sind die hohen Preise für Wohnraum für das Leben in einem urbanen Umfeld gerechtfertigt (Kosten)? An dieser Stelle wird bereits deutlich, dass mit der Kosten-Nutzen-Analyse auch immer ein Quantifizierungsproblem einhergeht: Wie lassen sich Faktoren wie Wohlbefinden oder Nutzen in Zahlen fassen? </w:t>
      </w:r>
    </w:p>
    <w:p w14:paraId="545EB3F6" w14:textId="77777777" w:rsidR="003732CE" w:rsidRPr="003732CE" w:rsidRDefault="003732CE" w:rsidP="003732CE">
      <w:pPr>
        <w:pStyle w:val="KeinLeerraum"/>
        <w:rPr>
          <w:rFonts w:ascii="Arial" w:hAnsi="Arial" w:cs="Arial"/>
          <w:sz w:val="20"/>
          <w:szCs w:val="21"/>
          <w:lang/>
        </w:rPr>
      </w:pPr>
    </w:p>
    <w:p w14:paraId="175359F6" w14:textId="77777777" w:rsidR="007942D0" w:rsidRDefault="003732CE" w:rsidP="003732CE">
      <w:pPr>
        <w:pStyle w:val="KeinLeerraum"/>
        <w:rPr>
          <w:rFonts w:ascii="Arial" w:hAnsi="Arial" w:cs="Arial"/>
          <w:sz w:val="20"/>
          <w:szCs w:val="21"/>
          <w:lang/>
        </w:rPr>
        <w:sectPr w:rsidR="007942D0" w:rsidSect="00571076">
          <w:type w:val="continuous"/>
          <w:pgSz w:w="11900" w:h="16840"/>
          <w:pgMar w:top="1418" w:right="1418" w:bottom="1134" w:left="1418" w:header="284" w:footer="380" w:gutter="0"/>
          <w:lnNumType w:countBy="5" w:restart="continuous"/>
          <w:cols w:space="708"/>
          <w:docGrid w:linePitch="360"/>
        </w:sectPr>
      </w:pPr>
      <w:r w:rsidRPr="003732CE">
        <w:rPr>
          <w:rFonts w:ascii="Arial" w:hAnsi="Arial" w:cs="Arial"/>
          <w:sz w:val="20"/>
          <w:szCs w:val="21"/>
          <w:lang/>
        </w:rPr>
        <w:t>Auf staatlicher Ebene lassen sich ähnliche Entscheidungssituationen beobachten. Es gibt bestimmte Güter und Dienstleistungen, für die es kein privates Angebot gibt, da es unrentabel ist, diese</w:t>
      </w:r>
      <w:r>
        <w:rPr>
          <w:rFonts w:ascii="Arial" w:hAnsi="Arial" w:cs="Arial"/>
          <w:sz w:val="20"/>
          <w:szCs w:val="21"/>
          <w:lang/>
        </w:rPr>
        <w:t xml:space="preserve"> </w:t>
      </w:r>
      <w:r w:rsidRPr="003732CE">
        <w:rPr>
          <w:rFonts w:ascii="Arial" w:hAnsi="Arial" w:cs="Arial"/>
          <w:sz w:val="20"/>
          <w:szCs w:val="21"/>
          <w:lang/>
        </w:rPr>
        <w:t xml:space="preserve">bereitzustellen. Diese sogenannten öffentlichen Güter lassen es nicht zu, einzelne Konsumenten von deren Nutzung auszuschließen (z. B. durch einen Preis). Nehmen Sie an, dass auf einem großen Volksfest ein Feuerwerk als Abschluss stattfinden soll. Zwar könnte der Festbetreiber einen Eintritt verlangen, um auf dem Festgelände dem Feuerwerk beiwohnen zu können. Jedoch können mit Sicherheit auch zahlreiche Menschen im Umkreis des Geländes das Feuerwerk genießen ohne Eintritts- geld gezahlt zu haben. Das Quantifizierungsproblem nimmt hier ein ganz anderes Ausmaß an als es sich beispielsweise für private Haushalte oder Unternehmen darstellt: bei der Planung öffentlicher Bauprojekte wie z. B. Autobahnen oder Flughäfen muss ein Staat im Rahmen einer Kosten-Nutzen-Analyse bestimmen, welchen positiven Nutzen bzw. gesellschaftlichen Ertrag er sich von dem Projekt verspricht. </w:t>
      </w:r>
    </w:p>
    <w:p w14:paraId="5262B63B" w14:textId="77777777" w:rsidR="003732CE" w:rsidRDefault="003732CE" w:rsidP="003732CE">
      <w:pPr>
        <w:pStyle w:val="KeinLeerraum"/>
        <w:rPr>
          <w:rFonts w:ascii="Arial" w:hAnsi="Arial" w:cs="Arial"/>
          <w:sz w:val="20"/>
          <w:szCs w:val="21"/>
          <w:lang/>
        </w:rPr>
      </w:pPr>
    </w:p>
    <w:p w14:paraId="038528F6" w14:textId="174BF2B9" w:rsidR="003732CE" w:rsidRPr="003732CE" w:rsidRDefault="003732CE" w:rsidP="003732CE">
      <w:pPr>
        <w:pStyle w:val="KeinLeerraum"/>
        <w:rPr>
          <w:rFonts w:ascii="Arial" w:hAnsi="Arial" w:cs="Arial"/>
          <w:sz w:val="16"/>
          <w:szCs w:val="18"/>
          <w:lang/>
        </w:rPr>
      </w:pPr>
      <w:r>
        <w:rPr>
          <w:rFonts w:ascii="Arial" w:hAnsi="Arial" w:cs="Arial"/>
          <w:sz w:val="16"/>
          <w:szCs w:val="18"/>
          <w:lang/>
        </w:rPr>
        <w:t xml:space="preserve">Quelle: </w:t>
      </w:r>
      <w:hyperlink r:id="rId10" w:history="1">
        <w:r w:rsidR="007942D0" w:rsidRPr="00FF7A9C">
          <w:rPr>
            <w:rStyle w:val="Hyperlink"/>
            <w:rFonts w:ascii="Arial" w:hAnsi="Arial" w:cs="Arial"/>
            <w:sz w:val="16"/>
            <w:szCs w:val="18"/>
            <w:lang/>
          </w:rPr>
          <w:t>https://www.teacheconomy.de/media/unterrichtsmaterial/knappheit/Knappheit_Material.pdf</w:t>
        </w:r>
      </w:hyperlink>
      <w:r w:rsidR="007942D0">
        <w:rPr>
          <w:rFonts w:ascii="Arial" w:hAnsi="Arial" w:cs="Arial"/>
          <w:sz w:val="16"/>
          <w:szCs w:val="18"/>
          <w:lang/>
        </w:rPr>
        <w:t xml:space="preserve"> </w:t>
      </w:r>
    </w:p>
    <w:p w14:paraId="3F333791" w14:textId="77777777" w:rsidR="00023399" w:rsidRDefault="00023399" w:rsidP="00612DD7">
      <w:pPr>
        <w:spacing w:after="0" w:line="240" w:lineRule="auto"/>
        <w:ind w:left="1416" w:hanging="1416"/>
        <w:rPr>
          <w:rFonts w:ascii="Arial" w:hAnsi="Arial" w:cs="Arial"/>
          <w:szCs w:val="32"/>
          <w:lang/>
        </w:rPr>
      </w:pPr>
    </w:p>
    <w:p w14:paraId="5338BFC3" w14:textId="77777777" w:rsidR="00571076" w:rsidRDefault="00571076" w:rsidP="00612DD7">
      <w:pPr>
        <w:spacing w:after="0" w:line="240" w:lineRule="auto"/>
        <w:ind w:left="1416" w:hanging="1416"/>
        <w:rPr>
          <w:rFonts w:ascii="Arial" w:hAnsi="Arial" w:cs="Arial"/>
          <w:szCs w:val="32"/>
          <w:lang/>
        </w:rPr>
      </w:pPr>
    </w:p>
    <w:p w14:paraId="334FA241" w14:textId="4D7F3737" w:rsidR="00B7641B" w:rsidRPr="00B7641B" w:rsidRDefault="003C0C2E" w:rsidP="00B7641B">
      <w:pPr>
        <w:spacing w:after="0" w:line="240" w:lineRule="auto"/>
        <w:ind w:left="1416" w:hanging="1416"/>
        <w:rPr>
          <w:rFonts w:ascii="Arial" w:hAnsi="Arial" w:cs="Arial"/>
          <w:lang/>
        </w:rPr>
      </w:pPr>
      <w:r>
        <w:rPr>
          <w:rFonts w:ascii="Arial" w:hAnsi="Arial" w:cs="Arial"/>
          <w:b/>
          <w:bCs/>
          <w:szCs w:val="32"/>
          <w:lang/>
        </w:rPr>
        <w:t>M2</w:t>
      </w:r>
      <w:r w:rsidR="00B7641B">
        <w:rPr>
          <w:rFonts w:ascii="Arial" w:hAnsi="Arial" w:cs="Arial"/>
          <w:b/>
          <w:bCs/>
          <w:szCs w:val="32"/>
          <w:lang/>
        </w:rPr>
        <w:tab/>
      </w:r>
      <w:r w:rsidR="00B7641B" w:rsidRPr="00B7641B">
        <w:rPr>
          <w:rFonts w:ascii="Arial" w:hAnsi="Arial" w:cs="Arial"/>
          <w:b/>
          <w:bCs/>
          <w:lang/>
        </w:rPr>
        <w:t>Und die Folgen? Die Opportunitätskosten</w:t>
      </w:r>
    </w:p>
    <w:p w14:paraId="61C54810" w14:textId="77777777" w:rsidR="00B7641B" w:rsidRDefault="00B7641B" w:rsidP="00B7641B">
      <w:pPr>
        <w:pStyle w:val="KeinLeerraum"/>
        <w:rPr>
          <w:rFonts w:ascii="Arial" w:hAnsi="Arial" w:cs="Arial"/>
          <w:lang/>
        </w:rPr>
      </w:pPr>
    </w:p>
    <w:p w14:paraId="6854C25F" w14:textId="77777777" w:rsidR="00C76524" w:rsidRDefault="00C76524" w:rsidP="00B7641B">
      <w:pPr>
        <w:pStyle w:val="KeinLeerraum"/>
        <w:rPr>
          <w:rFonts w:ascii="Arial" w:hAnsi="Arial" w:cs="Arial"/>
          <w:sz w:val="20"/>
          <w:szCs w:val="21"/>
          <w:lang/>
        </w:rPr>
        <w:sectPr w:rsidR="00C76524" w:rsidSect="00F138F6">
          <w:type w:val="continuous"/>
          <w:pgSz w:w="11900" w:h="16840"/>
          <w:pgMar w:top="1417" w:right="1417" w:bottom="1134" w:left="1417" w:header="283" w:footer="380" w:gutter="0"/>
          <w:cols w:space="708"/>
          <w:docGrid w:linePitch="360"/>
        </w:sectPr>
      </w:pPr>
    </w:p>
    <w:p w14:paraId="111060BF" w14:textId="247619B7" w:rsidR="00B7641B" w:rsidRDefault="00B7641B" w:rsidP="00B7641B">
      <w:pPr>
        <w:pStyle w:val="KeinLeerraum"/>
        <w:rPr>
          <w:rFonts w:ascii="Arial" w:hAnsi="Arial" w:cs="Arial"/>
          <w:sz w:val="20"/>
          <w:szCs w:val="21"/>
          <w:lang/>
        </w:rPr>
      </w:pPr>
      <w:r w:rsidRPr="00B7641B">
        <w:rPr>
          <w:rFonts w:ascii="Arial" w:hAnsi="Arial" w:cs="Arial"/>
          <w:sz w:val="20"/>
          <w:szCs w:val="21"/>
          <w:lang/>
        </w:rPr>
        <w:t>Leider sind die Kosten einer Entscheidungsalternative nicht immer so offensichtlich wie man annehmen mag. Opportunitätskosten einer Gütereinheit bestehen in dem, was man dafür aufgibt, um selbige zu erhalten. Dabei orientiert sich diese Kostenart sehr stark an zeitlichen Grenzen, da man zu einem Zeitpunkt üblicherweise nur in der Lage ist, lediglich eine Sache zu tun bzw. nicht in der Lage ist mehrere Tätigkeiten simultan auszuüben.</w:t>
      </w:r>
    </w:p>
    <w:p w14:paraId="75F9A4CF" w14:textId="77777777" w:rsidR="00B7641B" w:rsidRPr="00B7641B" w:rsidRDefault="00B7641B" w:rsidP="00B7641B">
      <w:pPr>
        <w:pStyle w:val="KeinLeerraum"/>
        <w:rPr>
          <w:rFonts w:ascii="Arial" w:hAnsi="Arial" w:cs="Arial"/>
          <w:sz w:val="20"/>
          <w:szCs w:val="21"/>
          <w:lang/>
        </w:rPr>
      </w:pPr>
    </w:p>
    <w:p w14:paraId="3C5C3DA7" w14:textId="77777777" w:rsidR="00B7641B" w:rsidRDefault="00B7641B" w:rsidP="00B7641B">
      <w:pPr>
        <w:pStyle w:val="KeinLeerraum"/>
        <w:rPr>
          <w:rFonts w:ascii="Arial" w:hAnsi="Arial" w:cs="Arial"/>
          <w:sz w:val="20"/>
          <w:szCs w:val="21"/>
          <w:lang/>
        </w:rPr>
      </w:pPr>
      <w:r w:rsidRPr="00B7641B">
        <w:rPr>
          <w:rFonts w:ascii="Arial" w:hAnsi="Arial" w:cs="Arial"/>
          <w:sz w:val="20"/>
          <w:szCs w:val="21"/>
          <w:lang/>
        </w:rPr>
        <w:t>Konkret orientieren sich die Opportunitätskosten an dem Wert oder Ertrag der nächstbesten Tätigkeit, die man für eine andere aufgibt. Läuft beispielsweise eine sehr spannende neue Blockbusterserie auf Ihrem favorisierten Streaminganbieter, liegt der Gedanke nahe die Tätigkeit, mit der Sie gerade beschäftigt sind, aufzugeben. Besteht eben genau diese Tätigkeit in dem Lesen dieses Textes, umfassen die Opportunitätskosten für das Genießen der neuen Blockbusterserie den versäumten Wissenszuwachs durch den Verzicht auf das Studium dieses Textes.</w:t>
      </w:r>
    </w:p>
    <w:p w14:paraId="4C10ABA2" w14:textId="77777777" w:rsidR="00B7641B" w:rsidRPr="00B7641B" w:rsidRDefault="00B7641B" w:rsidP="00B7641B">
      <w:pPr>
        <w:pStyle w:val="KeinLeerraum"/>
        <w:rPr>
          <w:rFonts w:ascii="Arial" w:hAnsi="Arial" w:cs="Arial"/>
          <w:sz w:val="20"/>
          <w:szCs w:val="21"/>
          <w:lang/>
        </w:rPr>
      </w:pPr>
    </w:p>
    <w:p w14:paraId="18087CA6" w14:textId="77777777" w:rsidR="00C76524" w:rsidRDefault="00B7641B" w:rsidP="00B7641B">
      <w:pPr>
        <w:pStyle w:val="KeinLeerraum"/>
        <w:rPr>
          <w:rFonts w:ascii="Arial" w:hAnsi="Arial" w:cs="Arial"/>
          <w:sz w:val="20"/>
          <w:szCs w:val="21"/>
          <w:u w:val="single"/>
          <w:lang/>
        </w:rPr>
        <w:sectPr w:rsidR="00C76524" w:rsidSect="00C76524">
          <w:type w:val="continuous"/>
          <w:pgSz w:w="11900" w:h="16840"/>
          <w:pgMar w:top="1418" w:right="1418" w:bottom="1134" w:left="1418" w:header="284" w:footer="380" w:gutter="0"/>
          <w:lnNumType w:countBy="5" w:restart="continuous"/>
          <w:cols w:space="708"/>
          <w:docGrid w:linePitch="360"/>
        </w:sectPr>
      </w:pPr>
      <w:r w:rsidRPr="00B7641B">
        <w:rPr>
          <w:rFonts w:ascii="Arial" w:hAnsi="Arial" w:cs="Arial"/>
          <w:sz w:val="20"/>
          <w:szCs w:val="21"/>
          <w:lang/>
        </w:rPr>
        <w:t>Wem diese Definition nicht greifbar genug oder zu vage ist, kann getrost durchatmen: in vielen Fällen lassen sich Opportunitätskosten konkret in Zahlen fassen, nämlich genau dann, wenn die entgangene Alternative mit einem Geldwert messbar ist. Nehmen wir das Beispiel eines jungen</w:t>
      </w:r>
      <w:r>
        <w:rPr>
          <w:rFonts w:ascii="Arial" w:hAnsi="Arial" w:cs="Arial"/>
          <w:sz w:val="20"/>
          <w:szCs w:val="21"/>
          <w:lang/>
        </w:rPr>
        <w:t xml:space="preserve"> </w:t>
      </w:r>
      <w:r w:rsidRPr="00B7641B">
        <w:rPr>
          <w:rFonts w:ascii="Arial" w:hAnsi="Arial" w:cs="Arial"/>
          <w:sz w:val="20"/>
          <w:szCs w:val="21"/>
          <w:lang/>
        </w:rPr>
        <w:t xml:space="preserve">Unternehmensgründers, der sich momentan noch in der Personalabteilung eines anderen Unternehmens mit der Erstellung von Gehaltsabrechnungen quält. Unzufrieden mit seinem wenig abwechslungsreichen Job, eröffnet er eine Gänsefarm. Nach dem ersten Monat erwirtschaftet der neue Gänsefarmer 10.000 € Umsatz. Nach Abzug aller Kosten in Höhe von 9.000 € ergibt sich ein Gewinn von 1.000 €. Doch wie hoch sind in diesem Fall die Opportunitätskosten der Entscheidung zur Selbständigkeit? Das Gehalt des Gänsefarmers hätte in dem abgelaufenen Monat 2.500 € Netto betragen, so dass sich ein ökonomischer Verlust (in Höhe von 1.500 €) ergibt. Bei jeder Entscheidung für eine Variante entstehen also </w:t>
      </w:r>
      <w:r w:rsidRPr="00C76524">
        <w:rPr>
          <w:rFonts w:ascii="Arial" w:hAnsi="Arial" w:cs="Arial"/>
          <w:sz w:val="20"/>
          <w:szCs w:val="21"/>
          <w:u w:val="single"/>
          <w:lang/>
        </w:rPr>
        <w:t>Opportunitätskosten. Diese bestehen in dem entgangenen Nutzen der nicht gewählten Alternative.</w:t>
      </w:r>
      <w:r w:rsidR="003C0C2E" w:rsidRPr="00C76524">
        <w:rPr>
          <w:rFonts w:ascii="Arial" w:hAnsi="Arial" w:cs="Arial"/>
          <w:sz w:val="20"/>
          <w:szCs w:val="21"/>
          <w:u w:val="single"/>
          <w:lang/>
        </w:rPr>
        <w:tab/>
      </w:r>
    </w:p>
    <w:p w14:paraId="1804C8AC" w14:textId="77777777" w:rsidR="00C76524" w:rsidRDefault="00C76524" w:rsidP="00B7641B">
      <w:pPr>
        <w:pStyle w:val="KeinLeerraum"/>
        <w:rPr>
          <w:rFonts w:ascii="Arial" w:hAnsi="Arial" w:cs="Arial"/>
          <w:sz w:val="20"/>
          <w:szCs w:val="21"/>
          <w:lang/>
        </w:rPr>
      </w:pPr>
    </w:p>
    <w:p w14:paraId="0DF8B8BB" w14:textId="77777777" w:rsidR="00C76524" w:rsidRPr="003732CE" w:rsidRDefault="00C76524" w:rsidP="00C76524">
      <w:pPr>
        <w:pStyle w:val="KeinLeerraum"/>
        <w:rPr>
          <w:rFonts w:ascii="Arial" w:hAnsi="Arial" w:cs="Arial"/>
          <w:sz w:val="16"/>
          <w:szCs w:val="18"/>
          <w:lang/>
        </w:rPr>
      </w:pPr>
      <w:r>
        <w:rPr>
          <w:rFonts w:ascii="Arial" w:hAnsi="Arial" w:cs="Arial"/>
          <w:sz w:val="16"/>
          <w:szCs w:val="18"/>
          <w:lang/>
        </w:rPr>
        <w:t xml:space="preserve">Quelle: </w:t>
      </w:r>
      <w:hyperlink r:id="rId11" w:history="1">
        <w:r w:rsidRPr="00FF7A9C">
          <w:rPr>
            <w:rStyle w:val="Hyperlink"/>
            <w:rFonts w:ascii="Arial" w:hAnsi="Arial" w:cs="Arial"/>
            <w:sz w:val="16"/>
            <w:szCs w:val="18"/>
            <w:lang/>
          </w:rPr>
          <w:t>https://www.teacheconomy.de/media/unterrichtsmaterial/knappheit/Knappheit_Material.pdf</w:t>
        </w:r>
      </w:hyperlink>
      <w:r>
        <w:rPr>
          <w:rFonts w:ascii="Arial" w:hAnsi="Arial" w:cs="Arial"/>
          <w:sz w:val="16"/>
          <w:szCs w:val="18"/>
          <w:lang/>
        </w:rPr>
        <w:t xml:space="preserve"> </w:t>
      </w:r>
    </w:p>
    <w:p w14:paraId="56C8DE25" w14:textId="77777777" w:rsidR="00E4095B" w:rsidRDefault="00E4095B" w:rsidP="00C76524">
      <w:pPr>
        <w:pStyle w:val="KeinLeerraum"/>
        <w:rPr>
          <w:rFonts w:ascii="Arial" w:hAnsi="Arial" w:cs="Arial"/>
          <w:lang/>
        </w:rPr>
      </w:pPr>
    </w:p>
    <w:p w14:paraId="2BC7FE09" w14:textId="77777777" w:rsidR="00E4095B" w:rsidRDefault="00E4095B" w:rsidP="00C76524">
      <w:pPr>
        <w:pStyle w:val="KeinLeerraum"/>
        <w:rPr>
          <w:rFonts w:ascii="Arial" w:hAnsi="Arial" w:cs="Arial"/>
          <w:lang/>
        </w:rPr>
      </w:pPr>
    </w:p>
    <w:p w14:paraId="11864DCC" w14:textId="19724361" w:rsidR="00E4095B" w:rsidRDefault="00E4095B" w:rsidP="00C76524">
      <w:pPr>
        <w:pStyle w:val="KeinLeerraum"/>
        <w:rPr>
          <w:rFonts w:ascii="Arial" w:hAnsi="Arial" w:cs="Arial"/>
          <w:b/>
          <w:bCs/>
          <w:lang/>
        </w:rPr>
      </w:pPr>
      <w:r>
        <w:rPr>
          <w:rFonts w:ascii="Arial" w:hAnsi="Arial" w:cs="Arial"/>
          <w:b/>
          <w:bCs/>
          <w:lang/>
        </w:rPr>
        <w:t>M3</w:t>
      </w:r>
      <w:r>
        <w:rPr>
          <w:rFonts w:ascii="Arial" w:hAnsi="Arial" w:cs="Arial"/>
          <w:b/>
          <w:bCs/>
          <w:lang/>
        </w:rPr>
        <w:tab/>
        <w:t>Der Fall Ford Pinto</w:t>
      </w:r>
    </w:p>
    <w:p w14:paraId="55BA7BC4" w14:textId="77777777" w:rsidR="00E4095B" w:rsidRDefault="00E4095B" w:rsidP="00C76524">
      <w:pPr>
        <w:pStyle w:val="KeinLeerraum"/>
        <w:rPr>
          <w:rFonts w:ascii="Arial" w:hAnsi="Arial" w:cs="Arial"/>
          <w:b/>
          <w:bCs/>
          <w:lang/>
        </w:rPr>
      </w:pPr>
    </w:p>
    <w:p w14:paraId="600D24A6" w14:textId="77777777" w:rsidR="00E56C53" w:rsidRDefault="00E56C53" w:rsidP="00E4095B">
      <w:pPr>
        <w:pStyle w:val="KeinLeerraum"/>
        <w:rPr>
          <w:rFonts w:ascii="Arial" w:hAnsi="Arial" w:cs="Arial"/>
          <w:sz w:val="20"/>
          <w:szCs w:val="21"/>
          <w:lang/>
        </w:rPr>
        <w:sectPr w:rsidR="00E56C53" w:rsidSect="00F138F6">
          <w:type w:val="continuous"/>
          <w:pgSz w:w="11900" w:h="16840"/>
          <w:pgMar w:top="1417" w:right="1417" w:bottom="1134" w:left="1417" w:header="283" w:footer="380" w:gutter="0"/>
          <w:cols w:space="708"/>
          <w:docGrid w:linePitch="360"/>
        </w:sectPr>
      </w:pPr>
    </w:p>
    <w:p w14:paraId="22E35898" w14:textId="11663DE9" w:rsidR="00E4095B" w:rsidRPr="00E4095B" w:rsidRDefault="00E4095B" w:rsidP="00E4095B">
      <w:pPr>
        <w:pStyle w:val="KeinLeerraum"/>
        <w:rPr>
          <w:rFonts w:ascii="Arial" w:hAnsi="Arial" w:cs="Arial"/>
          <w:sz w:val="20"/>
          <w:szCs w:val="21"/>
          <w:lang/>
        </w:rPr>
      </w:pPr>
      <w:r w:rsidRPr="00E4095B">
        <w:rPr>
          <w:rFonts w:ascii="Arial" w:hAnsi="Arial" w:cs="Arial"/>
          <w:sz w:val="20"/>
          <w:szCs w:val="21"/>
          <w:lang/>
        </w:rPr>
        <w:t>Im Jahr 1970 entwickelt der amerikanische Ford Motor Konzern einen Kleinwagen namens Pinto. Um im Kleinwagenmarkt bestehen zu können, erlegte die Geschäftsführung dem Entwicklungsteam eine sogenannte 2000-Regel auf, d. h. die Produktionskosten durften nicht mehr als 2.000 Dollar und das Gewicht nicht mehr als 2.000 Pfund betragen. Kurz vor Beendigung der ohnehin rasanten</w:t>
      </w:r>
      <w:r>
        <w:rPr>
          <w:rFonts w:ascii="Arial" w:hAnsi="Arial" w:cs="Arial"/>
          <w:sz w:val="20"/>
          <w:szCs w:val="21"/>
          <w:lang/>
        </w:rPr>
        <w:t xml:space="preserve"> </w:t>
      </w:r>
      <w:r w:rsidRPr="00E4095B">
        <w:rPr>
          <w:rFonts w:ascii="Arial" w:hAnsi="Arial" w:cs="Arial"/>
          <w:sz w:val="20"/>
          <w:szCs w:val="21"/>
          <w:lang/>
        </w:rPr>
        <w:t>Produktentwicklungsphase von 25</w:t>
      </w:r>
      <w:r>
        <w:rPr>
          <w:rFonts w:ascii="Arial" w:hAnsi="Arial" w:cs="Arial"/>
          <w:sz w:val="20"/>
          <w:szCs w:val="21"/>
          <w:lang/>
        </w:rPr>
        <w:t xml:space="preserve"> </w:t>
      </w:r>
      <w:r w:rsidRPr="00E4095B">
        <w:rPr>
          <w:rFonts w:ascii="Arial" w:hAnsi="Arial" w:cs="Arial"/>
          <w:sz w:val="20"/>
          <w:szCs w:val="21"/>
          <w:lang/>
        </w:rPr>
        <w:t>Monaten zeigten Tests, dass der Benzintank des Pintos im Falle der Heckkollision bereits bei geringen Aufprallgeschwindigkeiten von 31 Meilen pro Stunde brach und durch Funkenbildung ein Großbrand verursacht wurde. Durch den Einbau einer weiteren</w:t>
      </w:r>
      <w:r>
        <w:rPr>
          <w:rFonts w:ascii="Arial" w:hAnsi="Arial" w:cs="Arial"/>
          <w:sz w:val="20"/>
          <w:szCs w:val="21"/>
          <w:lang/>
        </w:rPr>
        <w:t xml:space="preserve"> </w:t>
      </w:r>
      <w:r w:rsidRPr="00E4095B">
        <w:rPr>
          <w:rFonts w:ascii="Arial" w:hAnsi="Arial" w:cs="Arial"/>
          <w:sz w:val="20"/>
          <w:szCs w:val="21"/>
          <w:lang/>
        </w:rPr>
        <w:t xml:space="preserve">Komponente, die lediglich 11 US-Dollar pro Wagen betragen sollte, hätte dieses Risiko beseitigt werden können. Aufgrund der fortgeschrittenen Entwicklung wurde jedoch auf die Nachrüstung verzichtet und der Pinto ging in Produktion. </w:t>
      </w:r>
    </w:p>
    <w:p w14:paraId="21DF5C91" w14:textId="77777777" w:rsidR="00E4095B" w:rsidRDefault="00E4095B" w:rsidP="00E4095B">
      <w:pPr>
        <w:pStyle w:val="KeinLeerraum"/>
        <w:rPr>
          <w:rFonts w:ascii="Arial" w:hAnsi="Arial" w:cs="Arial"/>
          <w:sz w:val="20"/>
          <w:szCs w:val="21"/>
          <w:lang/>
        </w:rPr>
      </w:pPr>
    </w:p>
    <w:p w14:paraId="7AB3DD83" w14:textId="40AFEEE8" w:rsidR="00E56C53" w:rsidRDefault="00E4095B" w:rsidP="00E4095B">
      <w:pPr>
        <w:pStyle w:val="KeinLeerraum"/>
        <w:rPr>
          <w:rFonts w:ascii="Arial" w:hAnsi="Arial" w:cs="Arial"/>
          <w:sz w:val="20"/>
          <w:szCs w:val="21"/>
          <w:lang/>
        </w:rPr>
        <w:sectPr w:rsidR="00E56C53" w:rsidSect="009D64FB">
          <w:type w:val="continuous"/>
          <w:pgSz w:w="11900" w:h="16840"/>
          <w:pgMar w:top="1418" w:right="1418" w:bottom="1134" w:left="1418" w:header="284" w:footer="380" w:gutter="0"/>
          <w:lnNumType w:countBy="5" w:restart="continuous"/>
          <w:cols w:num="2" w:space="708"/>
          <w:docGrid w:linePitch="360"/>
        </w:sectPr>
      </w:pPr>
      <w:r w:rsidRPr="00E4095B">
        <w:rPr>
          <w:rFonts w:ascii="Arial" w:hAnsi="Arial" w:cs="Arial"/>
          <w:sz w:val="20"/>
          <w:szCs w:val="21"/>
          <w:lang/>
        </w:rPr>
        <w:t>Kurz nach Verkauf der ersten Modelle wurden bereits</w:t>
      </w:r>
      <w:r>
        <w:rPr>
          <w:rFonts w:ascii="Arial" w:hAnsi="Arial" w:cs="Arial"/>
          <w:sz w:val="20"/>
          <w:szCs w:val="21"/>
          <w:lang/>
        </w:rPr>
        <w:t xml:space="preserve"> </w:t>
      </w:r>
      <w:r w:rsidRPr="00E4095B">
        <w:rPr>
          <w:rFonts w:ascii="Arial" w:hAnsi="Arial" w:cs="Arial"/>
          <w:sz w:val="20"/>
          <w:szCs w:val="21"/>
          <w:lang/>
        </w:rPr>
        <w:t xml:space="preserve">die ersten Todesfälle durch entflammte Pintos bekannt und Ford sah sich dazu gezwungen eine Rückrufaktion in Erwägung zu ziehen. Eine Kosten- Nutzen-Analyse, bei der der Wert eines menschlichen Lebens mit 200.000 US-Dollar sowie 67.000 US-Dollar für schwerwiegende Verletzungen zugrunde gelegt wurde, führte zu einer Ablehnung der Rückrufaktion aus </w:t>
      </w:r>
      <w:r w:rsidRPr="0067793C">
        <w:rPr>
          <w:rStyle w:val="Zeilennummer"/>
        </w:rPr>
        <w:t>ökonomischen</w:t>
      </w:r>
      <w:r w:rsidRPr="00E4095B">
        <w:rPr>
          <w:rFonts w:ascii="Arial" w:hAnsi="Arial" w:cs="Arial"/>
          <w:sz w:val="20"/>
          <w:szCs w:val="21"/>
          <w:lang/>
        </w:rPr>
        <w:t xml:space="preserve"> Gründen. Die Kosten für den Rückruf hätten insgesamt 137.000.000 US-Dollar betragen. Demgegenüber lagen die Kosten für Reparationszahlungen der Angehörigen von Verstorbenen sowie für die verletzten Fahrer bei ca. 49.540.000 US-Dollar. 1978 wurde der öffentliche Druck auf das Unternehmen jedoch so groß, dass Ford nach Aufforderung der National Highway</w:t>
      </w:r>
      <w:r w:rsidR="008C4FF3">
        <w:rPr>
          <w:rFonts w:ascii="Arial" w:hAnsi="Arial" w:cs="Arial"/>
          <w:sz w:val="20"/>
          <w:szCs w:val="21"/>
          <w:lang/>
        </w:rPr>
        <w:t xml:space="preserve"> </w:t>
      </w:r>
      <w:r w:rsidRPr="00E4095B">
        <w:rPr>
          <w:rFonts w:ascii="Arial" w:hAnsi="Arial" w:cs="Arial"/>
          <w:sz w:val="20"/>
          <w:szCs w:val="21"/>
          <w:lang/>
        </w:rPr>
        <w:t>Traffic Safety Association alle Pintos zurückrufen musste, die zwischen 1970 und 1976 gebaut</w:t>
      </w:r>
      <w:r w:rsidR="008C4FF3">
        <w:rPr>
          <w:rFonts w:ascii="Arial" w:hAnsi="Arial" w:cs="Arial"/>
          <w:sz w:val="20"/>
          <w:szCs w:val="21"/>
          <w:lang/>
        </w:rPr>
        <w:t xml:space="preserve"> </w:t>
      </w:r>
      <w:r w:rsidRPr="00E4095B">
        <w:rPr>
          <w:rFonts w:ascii="Arial" w:hAnsi="Arial" w:cs="Arial"/>
          <w:sz w:val="20"/>
          <w:szCs w:val="21"/>
          <w:lang/>
        </w:rPr>
        <w:t>wurden. Bis dahin waren laut Schätzungen bereits mindes- tens 500 Fahrer aufgrund des technischen Mangels zu Tode gekommen</w:t>
      </w:r>
      <w:r w:rsidR="009D64FB">
        <w:rPr>
          <w:rFonts w:ascii="Arial" w:hAnsi="Arial" w:cs="Arial"/>
          <w:sz w:val="20"/>
          <w:szCs w:val="21"/>
          <w:lang/>
        </w:rPr>
        <w:t>.</w:t>
      </w:r>
    </w:p>
    <w:p w14:paraId="799648E6" w14:textId="77777777" w:rsidR="00E56C53" w:rsidRDefault="00E56C53" w:rsidP="00E4095B">
      <w:pPr>
        <w:pStyle w:val="KeinLeerraum"/>
        <w:rPr>
          <w:rFonts w:ascii="Arial" w:hAnsi="Arial" w:cs="Arial"/>
          <w:sz w:val="20"/>
          <w:szCs w:val="21"/>
          <w:lang/>
        </w:rPr>
        <w:sectPr w:rsidR="00E56C53" w:rsidSect="00F138F6">
          <w:type w:val="continuous"/>
          <w:pgSz w:w="11900" w:h="16840"/>
          <w:pgMar w:top="1417" w:right="1417" w:bottom="1134" w:left="1417" w:header="283" w:footer="380" w:gutter="0"/>
          <w:cols w:space="708"/>
          <w:docGrid w:linePitch="360"/>
        </w:sectPr>
      </w:pPr>
    </w:p>
    <w:p w14:paraId="2C8926AA" w14:textId="77777777" w:rsidR="00E56C53" w:rsidRDefault="00E56C53" w:rsidP="00E4095B">
      <w:pPr>
        <w:pStyle w:val="KeinLeerraum"/>
        <w:rPr>
          <w:rFonts w:ascii="Arial" w:hAnsi="Arial" w:cs="Arial"/>
          <w:sz w:val="20"/>
          <w:szCs w:val="21"/>
          <w:lang/>
        </w:rPr>
      </w:pPr>
    </w:p>
    <w:p w14:paraId="029B5710" w14:textId="3E8C9236" w:rsidR="00E4095B" w:rsidRPr="00E4095B" w:rsidRDefault="00E56C53" w:rsidP="00C76524">
      <w:pPr>
        <w:pStyle w:val="KeinLeerraum"/>
        <w:rPr>
          <w:rFonts w:ascii="Arial" w:hAnsi="Arial" w:cs="Arial"/>
          <w:b/>
          <w:bCs/>
          <w:lang/>
        </w:rPr>
      </w:pPr>
      <w:r>
        <w:rPr>
          <w:rFonts w:ascii="Arial" w:hAnsi="Arial" w:cs="Arial"/>
          <w:sz w:val="16"/>
          <w:szCs w:val="18"/>
          <w:lang/>
        </w:rPr>
        <w:t xml:space="preserve">Quelle: </w:t>
      </w:r>
      <w:hyperlink r:id="rId12" w:history="1">
        <w:r w:rsidRPr="00FF7A9C">
          <w:rPr>
            <w:rStyle w:val="Hyperlink"/>
            <w:rFonts w:ascii="Arial" w:hAnsi="Arial" w:cs="Arial"/>
            <w:sz w:val="16"/>
            <w:szCs w:val="18"/>
            <w:lang/>
          </w:rPr>
          <w:t>https://www.teacheconomy.de/media/unterrichtsmaterial/knappheit/Knappheit_Material.pdf</w:t>
        </w:r>
      </w:hyperlink>
    </w:p>
    <w:p w14:paraId="27E17EB3" w14:textId="77777777" w:rsidR="00E4095B" w:rsidRDefault="00E4095B" w:rsidP="00C76524">
      <w:pPr>
        <w:pStyle w:val="KeinLeerraum"/>
        <w:rPr>
          <w:rFonts w:ascii="Arial" w:hAnsi="Arial" w:cs="Arial"/>
          <w:sz w:val="16"/>
          <w:szCs w:val="18"/>
          <w:lang/>
        </w:rPr>
      </w:pPr>
    </w:p>
    <w:p w14:paraId="24EA2616" w14:textId="77777777" w:rsidR="00E4095B" w:rsidRPr="00C76524" w:rsidRDefault="00E4095B" w:rsidP="00C76524">
      <w:pPr>
        <w:pStyle w:val="KeinLeerraum"/>
        <w:rPr>
          <w:rFonts w:ascii="Arial" w:hAnsi="Arial" w:cs="Arial"/>
          <w:sz w:val="16"/>
          <w:szCs w:val="18"/>
          <w:lang/>
        </w:rPr>
      </w:pPr>
    </w:p>
    <w:sectPr w:rsidR="00E4095B" w:rsidRPr="00C76524" w:rsidSect="00F138F6">
      <w:type w:val="continuous"/>
      <w:pgSz w:w="11900" w:h="16840"/>
      <w:pgMar w:top="1417" w:right="1417" w:bottom="1134" w:left="1417" w:header="283" w:footer="3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8F077" w14:textId="77777777" w:rsidR="00CE7672" w:rsidRDefault="00CE7672" w:rsidP="00ED5380">
      <w:pPr>
        <w:spacing w:after="0" w:line="240" w:lineRule="auto"/>
      </w:pPr>
      <w:r>
        <w:separator/>
      </w:r>
    </w:p>
  </w:endnote>
  <w:endnote w:type="continuationSeparator" w:id="0">
    <w:p w14:paraId="0171C75C" w14:textId="77777777" w:rsidR="00CE7672" w:rsidRDefault="00CE7672" w:rsidP="00ED5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F49A1" w14:textId="77777777" w:rsidR="00ED5380" w:rsidRDefault="00000000">
    <w:pPr>
      <w:pStyle w:val="Fuzeile"/>
    </w:pPr>
    <w:sdt>
      <w:sdtPr>
        <w:id w:val="969400743"/>
        <w:placeholder>
          <w:docPart w:val="71056DD1E6C93F44B3FE97000D685613"/>
        </w:placeholder>
        <w:temporary/>
        <w:showingPlcHdr/>
      </w:sdtPr>
      <w:sdtContent>
        <w:r w:rsidR="00ED5380">
          <w:t>[Geben Sie Text ein]</w:t>
        </w:r>
      </w:sdtContent>
    </w:sdt>
    <w:r w:rsidR="00ED5380">
      <w:ptab w:relativeTo="margin" w:alignment="center" w:leader="none"/>
    </w:r>
    <w:sdt>
      <w:sdtPr>
        <w:id w:val="969400748"/>
        <w:placeholder>
          <w:docPart w:val="5DCC77500E41664983A72A0C1F94414A"/>
        </w:placeholder>
        <w:temporary/>
        <w:showingPlcHdr/>
      </w:sdtPr>
      <w:sdtContent>
        <w:r w:rsidR="00ED5380">
          <w:t>[Geben Sie Text ein]</w:t>
        </w:r>
      </w:sdtContent>
    </w:sdt>
    <w:r w:rsidR="00ED5380">
      <w:ptab w:relativeTo="margin" w:alignment="right" w:leader="none"/>
    </w:r>
    <w:sdt>
      <w:sdtPr>
        <w:id w:val="969400753"/>
        <w:placeholder>
          <w:docPart w:val="743A90E150F5C847800F56B4518B126A"/>
        </w:placeholder>
        <w:temporary/>
        <w:showingPlcHdr/>
      </w:sdtPr>
      <w:sdtContent>
        <w:r w:rsidR="00ED5380">
          <w:t>[Geben Sie Text ein]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1D6F1" w14:textId="329ACCBF" w:rsidR="00ED5380" w:rsidRPr="0021740F" w:rsidRDefault="00ED5380" w:rsidP="00377BC4">
    <w:pPr>
      <w:pStyle w:val="Fuzeile"/>
      <w:tabs>
        <w:tab w:val="clear" w:pos="9072"/>
        <w:tab w:val="right" w:pos="79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9076B3" w14:textId="77777777" w:rsidR="00CE7672" w:rsidRDefault="00CE7672" w:rsidP="00ED5380">
      <w:pPr>
        <w:spacing w:after="0" w:line="240" w:lineRule="auto"/>
      </w:pPr>
      <w:r>
        <w:separator/>
      </w:r>
    </w:p>
  </w:footnote>
  <w:footnote w:type="continuationSeparator" w:id="0">
    <w:p w14:paraId="61ECD7E0" w14:textId="77777777" w:rsidR="00CE7672" w:rsidRDefault="00CE7672" w:rsidP="00ED5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CE846" w14:textId="3FC9C4F0" w:rsidR="007F01B3" w:rsidRDefault="007F01B3">
    <w:pPr>
      <w:pStyle w:val="Kopfzeile"/>
    </w:pPr>
  </w:p>
  <w:tbl>
    <w:tblPr>
      <w:tblStyle w:val="Tabellenraster"/>
      <w:tblW w:w="0" w:type="auto"/>
      <w:tblInd w:w="-289" w:type="dxa"/>
      <w:tblLook w:val="04A0" w:firstRow="1" w:lastRow="0" w:firstColumn="1" w:lastColumn="0" w:noHBand="0" w:noVBand="1"/>
    </w:tblPr>
    <w:tblGrid>
      <w:gridCol w:w="4411"/>
      <w:gridCol w:w="2249"/>
      <w:gridCol w:w="2685"/>
    </w:tblGrid>
    <w:tr w:rsidR="007F01B3" w14:paraId="0A0B676A" w14:textId="77777777" w:rsidTr="00D3768F">
      <w:trPr>
        <w:trHeight w:val="561"/>
      </w:trPr>
      <w:tc>
        <w:tcPr>
          <w:tcW w:w="4413" w:type="dxa"/>
          <w:vMerge w:val="restart"/>
        </w:tcPr>
        <w:p w14:paraId="46B7B6DF" w14:textId="77777777" w:rsidR="007F01B3" w:rsidRDefault="007F01B3" w:rsidP="007F01B3">
          <w:pPr>
            <w:pStyle w:val="Kopfzeile"/>
          </w:pPr>
          <w:r>
            <w:rPr>
              <w:noProof/>
              <w:sz w:val="28"/>
            </w:rPr>
            <w:drawing>
              <wp:inline distT="0" distB="0" distL="0" distR="0" wp14:anchorId="182CA4DD" wp14:editId="03BD7FC4">
                <wp:extent cx="1609725" cy="66888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504" cy="683748"/>
                        </a:xfrm>
                        <a:prstGeom prst="rect">
                          <a:avLst/>
                        </a:prstGeom>
                        <a:noFill/>
                        <a:ln>
                          <a:noFill/>
                        </a:ln>
                      </pic:spPr>
                    </pic:pic>
                  </a:graphicData>
                </a:graphic>
              </wp:inline>
            </w:drawing>
          </w:r>
        </w:p>
      </w:tc>
      <w:tc>
        <w:tcPr>
          <w:tcW w:w="2250" w:type="dxa"/>
        </w:tcPr>
        <w:p w14:paraId="10EF6301" w14:textId="77777777" w:rsidR="007F01B3" w:rsidRDefault="007F01B3" w:rsidP="007F01B3">
          <w:pPr>
            <w:pStyle w:val="Kopfzeile"/>
            <w:rPr>
              <w:b/>
            </w:rPr>
          </w:pPr>
          <w:r w:rsidRPr="00372CE5">
            <w:rPr>
              <w:b/>
            </w:rPr>
            <w:t>Fach</w:t>
          </w:r>
          <w:r>
            <w:rPr>
              <w:b/>
            </w:rPr>
            <w:t xml:space="preserve"> </w:t>
          </w:r>
        </w:p>
        <w:p w14:paraId="4AB5D69C" w14:textId="6364AA46" w:rsidR="007F01B3" w:rsidRPr="00E849DA" w:rsidRDefault="00F138F6" w:rsidP="007F01B3">
          <w:pPr>
            <w:pStyle w:val="Kopfzeile"/>
            <w:rPr>
              <w:sz w:val="20"/>
            </w:rPr>
          </w:pPr>
          <w:r>
            <w:rPr>
              <w:sz w:val="20"/>
            </w:rPr>
            <w:t>Wirtschaft</w:t>
          </w:r>
        </w:p>
      </w:tc>
      <w:tc>
        <w:tcPr>
          <w:tcW w:w="2686" w:type="dxa"/>
        </w:tcPr>
        <w:p w14:paraId="3CF6EFD2" w14:textId="77777777" w:rsidR="007F01B3" w:rsidRDefault="007F01B3" w:rsidP="007F01B3">
          <w:pPr>
            <w:pStyle w:val="Kopfzeile"/>
            <w:rPr>
              <w:b/>
            </w:rPr>
          </w:pPr>
          <w:r w:rsidRPr="00372CE5">
            <w:rPr>
              <w:b/>
            </w:rPr>
            <w:t>Thema</w:t>
          </w:r>
        </w:p>
        <w:p w14:paraId="685B1A43" w14:textId="31793E5C" w:rsidR="007F01B3" w:rsidRPr="00E849DA" w:rsidRDefault="007832FF" w:rsidP="007F01B3">
          <w:pPr>
            <w:pStyle w:val="Kopfzeile"/>
            <w:rPr>
              <w:sz w:val="20"/>
            </w:rPr>
          </w:pPr>
          <w:r>
            <w:rPr>
              <w:sz w:val="20"/>
            </w:rPr>
            <w:t>Opportunitätskosten und Budgetgerade</w:t>
          </w:r>
        </w:p>
      </w:tc>
    </w:tr>
    <w:tr w:rsidR="007F01B3" w14:paraId="62CAC677" w14:textId="77777777" w:rsidTr="00D3768F">
      <w:trPr>
        <w:trHeight w:val="415"/>
      </w:trPr>
      <w:tc>
        <w:tcPr>
          <w:tcW w:w="4413" w:type="dxa"/>
          <w:vMerge/>
        </w:tcPr>
        <w:p w14:paraId="728B16A3" w14:textId="77777777" w:rsidR="007F01B3" w:rsidRDefault="007F01B3" w:rsidP="007F01B3">
          <w:pPr>
            <w:pStyle w:val="Kopfzeile"/>
          </w:pPr>
        </w:p>
      </w:tc>
      <w:tc>
        <w:tcPr>
          <w:tcW w:w="2250" w:type="dxa"/>
        </w:tcPr>
        <w:p w14:paraId="5CF04FD8" w14:textId="77777777" w:rsidR="007F01B3" w:rsidRDefault="007F01B3" w:rsidP="007F01B3">
          <w:pPr>
            <w:pStyle w:val="Kopfzeile"/>
            <w:rPr>
              <w:b/>
            </w:rPr>
          </w:pPr>
          <w:r w:rsidRPr="00372CE5">
            <w:rPr>
              <w:b/>
            </w:rPr>
            <w:t>Datum</w:t>
          </w:r>
          <w:r>
            <w:rPr>
              <w:b/>
            </w:rPr>
            <w:t xml:space="preserve"> </w:t>
          </w:r>
        </w:p>
        <w:p w14:paraId="0A33E937" w14:textId="77777777" w:rsidR="007F01B3" w:rsidRPr="00E849DA" w:rsidRDefault="007F01B3" w:rsidP="007F01B3">
          <w:pPr>
            <w:pStyle w:val="Kopfzeile"/>
            <w:rPr>
              <w:sz w:val="20"/>
            </w:rPr>
          </w:pPr>
        </w:p>
      </w:tc>
      <w:tc>
        <w:tcPr>
          <w:tcW w:w="2686" w:type="dxa"/>
        </w:tcPr>
        <w:p w14:paraId="04868AFF" w14:textId="77777777" w:rsidR="007F01B3" w:rsidRDefault="007F01B3" w:rsidP="007F01B3">
          <w:pPr>
            <w:pStyle w:val="Kopfzeile"/>
            <w:rPr>
              <w:b/>
            </w:rPr>
          </w:pPr>
          <w:r w:rsidRPr="001C4B1F">
            <w:rPr>
              <w:b/>
            </w:rPr>
            <w:t>Klasse</w:t>
          </w:r>
        </w:p>
        <w:p w14:paraId="388F0BF7" w14:textId="5BDE6014" w:rsidR="007F01B3" w:rsidRPr="0011047C" w:rsidRDefault="00F138F6" w:rsidP="007F01B3">
          <w:pPr>
            <w:pStyle w:val="Kopfzeile"/>
            <w:rPr>
              <w:sz w:val="20"/>
            </w:rPr>
          </w:pPr>
          <w:r>
            <w:rPr>
              <w:sz w:val="20"/>
            </w:rPr>
            <w:t>J1/2</w:t>
          </w:r>
        </w:p>
      </w:tc>
    </w:tr>
  </w:tbl>
  <w:p w14:paraId="3E098B51" w14:textId="21A9A19A" w:rsidR="007F01B3" w:rsidRDefault="007F01B3" w:rsidP="007F01B3">
    <w:pPr>
      <w:pStyle w:val="Kopfzeile"/>
      <w:pBdr>
        <w:bottom w:val="single" w:sz="6" w:space="1" w:color="auto"/>
      </w:pBdr>
    </w:pPr>
  </w:p>
  <w:p w14:paraId="5C117622" w14:textId="3728574B" w:rsidR="000F3B8F" w:rsidRDefault="000F3B8F" w:rsidP="007F01B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4"/>
    <w:rsid w:val="00023399"/>
    <w:rsid w:val="00076280"/>
    <w:rsid w:val="000E3E77"/>
    <w:rsid w:val="000F3B8F"/>
    <w:rsid w:val="00154373"/>
    <w:rsid w:val="001632BA"/>
    <w:rsid w:val="00166146"/>
    <w:rsid w:val="001804DD"/>
    <w:rsid w:val="00190391"/>
    <w:rsid w:val="001D7F16"/>
    <w:rsid w:val="0021740F"/>
    <w:rsid w:val="002556C8"/>
    <w:rsid w:val="00294F0B"/>
    <w:rsid w:val="002D7110"/>
    <w:rsid w:val="002D74D5"/>
    <w:rsid w:val="003512F3"/>
    <w:rsid w:val="003732CE"/>
    <w:rsid w:val="00377BC4"/>
    <w:rsid w:val="003C0C2E"/>
    <w:rsid w:val="004D2C46"/>
    <w:rsid w:val="004D4A82"/>
    <w:rsid w:val="00531D52"/>
    <w:rsid w:val="005579F7"/>
    <w:rsid w:val="00562049"/>
    <w:rsid w:val="00571076"/>
    <w:rsid w:val="0058253E"/>
    <w:rsid w:val="005B47B9"/>
    <w:rsid w:val="005C2A7E"/>
    <w:rsid w:val="005C5D36"/>
    <w:rsid w:val="005D4933"/>
    <w:rsid w:val="005F51B5"/>
    <w:rsid w:val="00606ACE"/>
    <w:rsid w:val="00612DD7"/>
    <w:rsid w:val="00627B38"/>
    <w:rsid w:val="0067793C"/>
    <w:rsid w:val="006F3FEA"/>
    <w:rsid w:val="007832FF"/>
    <w:rsid w:val="007942D0"/>
    <w:rsid w:val="007F01B3"/>
    <w:rsid w:val="007F0DA2"/>
    <w:rsid w:val="00847E15"/>
    <w:rsid w:val="00847F21"/>
    <w:rsid w:val="008C4FF3"/>
    <w:rsid w:val="008C5D2C"/>
    <w:rsid w:val="009401C0"/>
    <w:rsid w:val="00946C0D"/>
    <w:rsid w:val="00980107"/>
    <w:rsid w:val="009D64FB"/>
    <w:rsid w:val="009E1A2F"/>
    <w:rsid w:val="00A248C5"/>
    <w:rsid w:val="00A24FBF"/>
    <w:rsid w:val="00A61A84"/>
    <w:rsid w:val="00A958D4"/>
    <w:rsid w:val="00AA0564"/>
    <w:rsid w:val="00AA56D4"/>
    <w:rsid w:val="00B643D3"/>
    <w:rsid w:val="00B7641B"/>
    <w:rsid w:val="00B769C4"/>
    <w:rsid w:val="00BB67A9"/>
    <w:rsid w:val="00C01A7C"/>
    <w:rsid w:val="00C04F96"/>
    <w:rsid w:val="00C10B1A"/>
    <w:rsid w:val="00C33657"/>
    <w:rsid w:val="00C76524"/>
    <w:rsid w:val="00C84512"/>
    <w:rsid w:val="00C87B1E"/>
    <w:rsid w:val="00C90455"/>
    <w:rsid w:val="00CE7672"/>
    <w:rsid w:val="00D071BA"/>
    <w:rsid w:val="00D70458"/>
    <w:rsid w:val="00DE1D61"/>
    <w:rsid w:val="00DF0074"/>
    <w:rsid w:val="00E070B8"/>
    <w:rsid w:val="00E4095B"/>
    <w:rsid w:val="00E56C53"/>
    <w:rsid w:val="00E6584C"/>
    <w:rsid w:val="00E948C5"/>
    <w:rsid w:val="00ED5380"/>
    <w:rsid w:val="00F138F6"/>
    <w:rsid w:val="00F55718"/>
    <w:rsid w:val="00F91C5D"/>
    <w:rsid w:val="00FF1E48"/>
    <w:rsid w:val="00FF787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3A3E3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rsid w:val="0067793C"/>
    <w:pPr>
      <w:spacing w:after="120" w:line="300" w:lineRule="auto"/>
    </w:pPr>
    <w:rPr>
      <w:rFonts w:ascii="TodaySBOP-Regular" w:hAnsi="TodaySBOP-Regula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beitsblatt">
    <w:name w:val="Arbeitsblatt"/>
    <w:basedOn w:val="Standard"/>
    <w:qFormat/>
    <w:rsid w:val="009E1A2F"/>
  </w:style>
  <w:style w:type="table" w:styleId="Tabellenraster">
    <w:name w:val="Table Grid"/>
    <w:basedOn w:val="NormaleTabelle"/>
    <w:uiPriority w:val="39"/>
    <w:rsid w:val="009E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ED53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D5380"/>
    <w:rPr>
      <w:rFonts w:asciiTheme="majorHAnsi" w:hAnsiTheme="majorHAnsi"/>
      <w:sz w:val="22"/>
    </w:rPr>
  </w:style>
  <w:style w:type="paragraph" w:styleId="Fuzeile">
    <w:name w:val="footer"/>
    <w:basedOn w:val="Standard"/>
    <w:link w:val="FuzeileZchn"/>
    <w:uiPriority w:val="99"/>
    <w:unhideWhenUsed/>
    <w:rsid w:val="00ED53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D5380"/>
    <w:rPr>
      <w:rFonts w:asciiTheme="majorHAnsi" w:hAnsiTheme="majorHAnsi"/>
      <w:sz w:val="22"/>
    </w:rPr>
  </w:style>
  <w:style w:type="paragraph" w:customStyle="1" w:styleId="Lsung">
    <w:name w:val="Lösung"/>
    <w:basedOn w:val="Standard"/>
    <w:qFormat/>
    <w:rsid w:val="002556C8"/>
    <w:pPr>
      <w:spacing w:after="0" w:line="240" w:lineRule="auto"/>
    </w:pPr>
    <w:rPr>
      <w:rFonts w:ascii="Comic Sans MS" w:hAnsi="Comic Sans MS"/>
      <w:color w:val="C00000"/>
      <w:sz w:val="20"/>
    </w:rPr>
  </w:style>
  <w:style w:type="character" w:styleId="Zeilennummer">
    <w:name w:val="line number"/>
    <w:basedOn w:val="Absatz-Standardschriftart"/>
    <w:uiPriority w:val="99"/>
    <w:unhideWhenUsed/>
    <w:rsid w:val="0067793C"/>
    <w:rPr>
      <w:sz w:val="16"/>
    </w:rPr>
  </w:style>
  <w:style w:type="paragraph" w:styleId="KeinLeerraum">
    <w:name w:val="No Spacing"/>
    <w:uiPriority w:val="1"/>
    <w:qFormat/>
    <w:rsid w:val="003732CE"/>
    <w:rPr>
      <w:rFonts w:ascii="TodaySBOP-Regular" w:hAnsi="TodaySBOP-Regular"/>
      <w:sz w:val="22"/>
    </w:rPr>
  </w:style>
  <w:style w:type="character" w:styleId="Hyperlink">
    <w:name w:val="Hyperlink"/>
    <w:basedOn w:val="Absatz-Standardschriftart"/>
    <w:uiPriority w:val="99"/>
    <w:unhideWhenUsed/>
    <w:rsid w:val="007942D0"/>
    <w:rPr>
      <w:color w:val="0000FF" w:themeColor="hyperlink"/>
      <w:u w:val="single"/>
    </w:rPr>
  </w:style>
  <w:style w:type="character" w:styleId="NichtaufgelsteErwhnung">
    <w:name w:val="Unresolved Mention"/>
    <w:basedOn w:val="Absatz-Standardschriftart"/>
    <w:uiPriority w:val="99"/>
    <w:rsid w:val="007942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4175">
      <w:bodyDiv w:val="1"/>
      <w:marLeft w:val="0"/>
      <w:marRight w:val="0"/>
      <w:marTop w:val="0"/>
      <w:marBottom w:val="0"/>
      <w:divBdr>
        <w:top w:val="none" w:sz="0" w:space="0" w:color="auto"/>
        <w:left w:val="none" w:sz="0" w:space="0" w:color="auto"/>
        <w:bottom w:val="none" w:sz="0" w:space="0" w:color="auto"/>
        <w:right w:val="none" w:sz="0" w:space="0" w:color="auto"/>
      </w:divBdr>
      <w:divsChild>
        <w:div w:id="1275861598">
          <w:marLeft w:val="0"/>
          <w:marRight w:val="0"/>
          <w:marTop w:val="0"/>
          <w:marBottom w:val="0"/>
          <w:divBdr>
            <w:top w:val="none" w:sz="0" w:space="0" w:color="auto"/>
            <w:left w:val="none" w:sz="0" w:space="0" w:color="auto"/>
            <w:bottom w:val="none" w:sz="0" w:space="0" w:color="auto"/>
            <w:right w:val="none" w:sz="0" w:space="0" w:color="auto"/>
          </w:divBdr>
          <w:divsChild>
            <w:div w:id="1428307440">
              <w:marLeft w:val="0"/>
              <w:marRight w:val="0"/>
              <w:marTop w:val="0"/>
              <w:marBottom w:val="0"/>
              <w:divBdr>
                <w:top w:val="none" w:sz="0" w:space="0" w:color="auto"/>
                <w:left w:val="none" w:sz="0" w:space="0" w:color="auto"/>
                <w:bottom w:val="none" w:sz="0" w:space="0" w:color="auto"/>
                <w:right w:val="none" w:sz="0" w:space="0" w:color="auto"/>
              </w:divBdr>
              <w:divsChild>
                <w:div w:id="15755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8805">
      <w:bodyDiv w:val="1"/>
      <w:marLeft w:val="0"/>
      <w:marRight w:val="0"/>
      <w:marTop w:val="0"/>
      <w:marBottom w:val="0"/>
      <w:divBdr>
        <w:top w:val="none" w:sz="0" w:space="0" w:color="auto"/>
        <w:left w:val="none" w:sz="0" w:space="0" w:color="auto"/>
        <w:bottom w:val="none" w:sz="0" w:space="0" w:color="auto"/>
        <w:right w:val="none" w:sz="0" w:space="0" w:color="auto"/>
      </w:divBdr>
      <w:divsChild>
        <w:div w:id="1743522387">
          <w:marLeft w:val="0"/>
          <w:marRight w:val="0"/>
          <w:marTop w:val="0"/>
          <w:marBottom w:val="0"/>
          <w:divBdr>
            <w:top w:val="none" w:sz="0" w:space="0" w:color="auto"/>
            <w:left w:val="none" w:sz="0" w:space="0" w:color="auto"/>
            <w:bottom w:val="none" w:sz="0" w:space="0" w:color="auto"/>
            <w:right w:val="none" w:sz="0" w:space="0" w:color="auto"/>
          </w:divBdr>
          <w:divsChild>
            <w:div w:id="178854303">
              <w:marLeft w:val="0"/>
              <w:marRight w:val="0"/>
              <w:marTop w:val="0"/>
              <w:marBottom w:val="0"/>
              <w:divBdr>
                <w:top w:val="none" w:sz="0" w:space="0" w:color="auto"/>
                <w:left w:val="none" w:sz="0" w:space="0" w:color="auto"/>
                <w:bottom w:val="none" w:sz="0" w:space="0" w:color="auto"/>
                <w:right w:val="none" w:sz="0" w:space="0" w:color="auto"/>
              </w:divBdr>
              <w:divsChild>
                <w:div w:id="1403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18049">
      <w:bodyDiv w:val="1"/>
      <w:marLeft w:val="0"/>
      <w:marRight w:val="0"/>
      <w:marTop w:val="0"/>
      <w:marBottom w:val="0"/>
      <w:divBdr>
        <w:top w:val="none" w:sz="0" w:space="0" w:color="auto"/>
        <w:left w:val="none" w:sz="0" w:space="0" w:color="auto"/>
        <w:bottom w:val="none" w:sz="0" w:space="0" w:color="auto"/>
        <w:right w:val="none" w:sz="0" w:space="0" w:color="auto"/>
      </w:divBdr>
      <w:divsChild>
        <w:div w:id="470710401">
          <w:marLeft w:val="0"/>
          <w:marRight w:val="0"/>
          <w:marTop w:val="0"/>
          <w:marBottom w:val="0"/>
          <w:divBdr>
            <w:top w:val="none" w:sz="0" w:space="0" w:color="auto"/>
            <w:left w:val="none" w:sz="0" w:space="0" w:color="auto"/>
            <w:bottom w:val="none" w:sz="0" w:space="0" w:color="auto"/>
            <w:right w:val="none" w:sz="0" w:space="0" w:color="auto"/>
          </w:divBdr>
          <w:divsChild>
            <w:div w:id="186410625">
              <w:marLeft w:val="0"/>
              <w:marRight w:val="0"/>
              <w:marTop w:val="0"/>
              <w:marBottom w:val="0"/>
              <w:divBdr>
                <w:top w:val="none" w:sz="0" w:space="0" w:color="auto"/>
                <w:left w:val="none" w:sz="0" w:space="0" w:color="auto"/>
                <w:bottom w:val="none" w:sz="0" w:space="0" w:color="auto"/>
                <w:right w:val="none" w:sz="0" w:space="0" w:color="auto"/>
              </w:divBdr>
              <w:divsChild>
                <w:div w:id="2006204457">
                  <w:marLeft w:val="0"/>
                  <w:marRight w:val="0"/>
                  <w:marTop w:val="0"/>
                  <w:marBottom w:val="0"/>
                  <w:divBdr>
                    <w:top w:val="none" w:sz="0" w:space="0" w:color="auto"/>
                    <w:left w:val="none" w:sz="0" w:space="0" w:color="auto"/>
                    <w:bottom w:val="none" w:sz="0" w:space="0" w:color="auto"/>
                    <w:right w:val="none" w:sz="0" w:space="0" w:color="auto"/>
                  </w:divBdr>
                  <w:divsChild>
                    <w:div w:id="6692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653053">
      <w:bodyDiv w:val="1"/>
      <w:marLeft w:val="0"/>
      <w:marRight w:val="0"/>
      <w:marTop w:val="0"/>
      <w:marBottom w:val="0"/>
      <w:divBdr>
        <w:top w:val="none" w:sz="0" w:space="0" w:color="auto"/>
        <w:left w:val="none" w:sz="0" w:space="0" w:color="auto"/>
        <w:bottom w:val="none" w:sz="0" w:space="0" w:color="auto"/>
        <w:right w:val="none" w:sz="0" w:space="0" w:color="auto"/>
      </w:divBdr>
      <w:divsChild>
        <w:div w:id="599411986">
          <w:marLeft w:val="0"/>
          <w:marRight w:val="0"/>
          <w:marTop w:val="0"/>
          <w:marBottom w:val="0"/>
          <w:divBdr>
            <w:top w:val="none" w:sz="0" w:space="0" w:color="auto"/>
            <w:left w:val="none" w:sz="0" w:space="0" w:color="auto"/>
            <w:bottom w:val="none" w:sz="0" w:space="0" w:color="auto"/>
            <w:right w:val="none" w:sz="0" w:space="0" w:color="auto"/>
          </w:divBdr>
          <w:divsChild>
            <w:div w:id="1206986248">
              <w:marLeft w:val="0"/>
              <w:marRight w:val="0"/>
              <w:marTop w:val="0"/>
              <w:marBottom w:val="0"/>
              <w:divBdr>
                <w:top w:val="none" w:sz="0" w:space="0" w:color="auto"/>
                <w:left w:val="none" w:sz="0" w:space="0" w:color="auto"/>
                <w:bottom w:val="none" w:sz="0" w:space="0" w:color="auto"/>
                <w:right w:val="none" w:sz="0" w:space="0" w:color="auto"/>
              </w:divBdr>
              <w:divsChild>
                <w:div w:id="605498933">
                  <w:marLeft w:val="0"/>
                  <w:marRight w:val="0"/>
                  <w:marTop w:val="0"/>
                  <w:marBottom w:val="0"/>
                  <w:divBdr>
                    <w:top w:val="none" w:sz="0" w:space="0" w:color="auto"/>
                    <w:left w:val="none" w:sz="0" w:space="0" w:color="auto"/>
                    <w:bottom w:val="none" w:sz="0" w:space="0" w:color="auto"/>
                    <w:right w:val="none" w:sz="0" w:space="0" w:color="auto"/>
                  </w:divBdr>
                  <w:divsChild>
                    <w:div w:id="11088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809149">
      <w:bodyDiv w:val="1"/>
      <w:marLeft w:val="0"/>
      <w:marRight w:val="0"/>
      <w:marTop w:val="0"/>
      <w:marBottom w:val="0"/>
      <w:divBdr>
        <w:top w:val="none" w:sz="0" w:space="0" w:color="auto"/>
        <w:left w:val="none" w:sz="0" w:space="0" w:color="auto"/>
        <w:bottom w:val="none" w:sz="0" w:space="0" w:color="auto"/>
        <w:right w:val="none" w:sz="0" w:space="0" w:color="auto"/>
      </w:divBdr>
      <w:divsChild>
        <w:div w:id="2107801150">
          <w:marLeft w:val="0"/>
          <w:marRight w:val="0"/>
          <w:marTop w:val="0"/>
          <w:marBottom w:val="0"/>
          <w:divBdr>
            <w:top w:val="none" w:sz="0" w:space="0" w:color="auto"/>
            <w:left w:val="none" w:sz="0" w:space="0" w:color="auto"/>
            <w:bottom w:val="none" w:sz="0" w:space="0" w:color="auto"/>
            <w:right w:val="none" w:sz="0" w:space="0" w:color="auto"/>
          </w:divBdr>
          <w:divsChild>
            <w:div w:id="353506699">
              <w:marLeft w:val="0"/>
              <w:marRight w:val="0"/>
              <w:marTop w:val="0"/>
              <w:marBottom w:val="0"/>
              <w:divBdr>
                <w:top w:val="none" w:sz="0" w:space="0" w:color="auto"/>
                <w:left w:val="none" w:sz="0" w:space="0" w:color="auto"/>
                <w:bottom w:val="none" w:sz="0" w:space="0" w:color="auto"/>
                <w:right w:val="none" w:sz="0" w:space="0" w:color="auto"/>
              </w:divBdr>
              <w:divsChild>
                <w:div w:id="1405178523">
                  <w:marLeft w:val="0"/>
                  <w:marRight w:val="0"/>
                  <w:marTop w:val="0"/>
                  <w:marBottom w:val="0"/>
                  <w:divBdr>
                    <w:top w:val="none" w:sz="0" w:space="0" w:color="auto"/>
                    <w:left w:val="none" w:sz="0" w:space="0" w:color="auto"/>
                    <w:bottom w:val="none" w:sz="0" w:space="0" w:color="auto"/>
                    <w:right w:val="none" w:sz="0" w:space="0" w:color="auto"/>
                  </w:divBdr>
                  <w:divsChild>
                    <w:div w:id="1096824117">
                      <w:marLeft w:val="0"/>
                      <w:marRight w:val="0"/>
                      <w:marTop w:val="0"/>
                      <w:marBottom w:val="0"/>
                      <w:divBdr>
                        <w:top w:val="none" w:sz="0" w:space="0" w:color="auto"/>
                        <w:left w:val="none" w:sz="0" w:space="0" w:color="auto"/>
                        <w:bottom w:val="none" w:sz="0" w:space="0" w:color="auto"/>
                        <w:right w:val="none" w:sz="0" w:space="0" w:color="auto"/>
                      </w:divBdr>
                    </w:div>
                    <w:div w:id="14885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34875">
      <w:bodyDiv w:val="1"/>
      <w:marLeft w:val="0"/>
      <w:marRight w:val="0"/>
      <w:marTop w:val="0"/>
      <w:marBottom w:val="0"/>
      <w:divBdr>
        <w:top w:val="none" w:sz="0" w:space="0" w:color="auto"/>
        <w:left w:val="none" w:sz="0" w:space="0" w:color="auto"/>
        <w:bottom w:val="none" w:sz="0" w:space="0" w:color="auto"/>
        <w:right w:val="none" w:sz="0" w:space="0" w:color="auto"/>
      </w:divBdr>
      <w:divsChild>
        <w:div w:id="1394543582">
          <w:marLeft w:val="0"/>
          <w:marRight w:val="0"/>
          <w:marTop w:val="0"/>
          <w:marBottom w:val="0"/>
          <w:divBdr>
            <w:top w:val="none" w:sz="0" w:space="0" w:color="auto"/>
            <w:left w:val="none" w:sz="0" w:space="0" w:color="auto"/>
            <w:bottom w:val="none" w:sz="0" w:space="0" w:color="auto"/>
            <w:right w:val="none" w:sz="0" w:space="0" w:color="auto"/>
          </w:divBdr>
          <w:divsChild>
            <w:div w:id="417599901">
              <w:marLeft w:val="0"/>
              <w:marRight w:val="0"/>
              <w:marTop w:val="0"/>
              <w:marBottom w:val="0"/>
              <w:divBdr>
                <w:top w:val="none" w:sz="0" w:space="0" w:color="auto"/>
                <w:left w:val="none" w:sz="0" w:space="0" w:color="auto"/>
                <w:bottom w:val="none" w:sz="0" w:space="0" w:color="auto"/>
                <w:right w:val="none" w:sz="0" w:space="0" w:color="auto"/>
              </w:divBdr>
              <w:divsChild>
                <w:div w:id="1081488588">
                  <w:marLeft w:val="0"/>
                  <w:marRight w:val="0"/>
                  <w:marTop w:val="0"/>
                  <w:marBottom w:val="0"/>
                  <w:divBdr>
                    <w:top w:val="none" w:sz="0" w:space="0" w:color="auto"/>
                    <w:left w:val="none" w:sz="0" w:space="0" w:color="auto"/>
                    <w:bottom w:val="none" w:sz="0" w:space="0" w:color="auto"/>
                    <w:right w:val="none" w:sz="0" w:space="0" w:color="auto"/>
                  </w:divBdr>
                  <w:divsChild>
                    <w:div w:id="81801432">
                      <w:marLeft w:val="0"/>
                      <w:marRight w:val="0"/>
                      <w:marTop w:val="0"/>
                      <w:marBottom w:val="0"/>
                      <w:divBdr>
                        <w:top w:val="none" w:sz="0" w:space="0" w:color="auto"/>
                        <w:left w:val="none" w:sz="0" w:space="0" w:color="auto"/>
                        <w:bottom w:val="none" w:sz="0" w:space="0" w:color="auto"/>
                        <w:right w:val="none" w:sz="0" w:space="0" w:color="auto"/>
                      </w:divBdr>
                    </w:div>
                    <w:div w:id="13783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407">
      <w:bodyDiv w:val="1"/>
      <w:marLeft w:val="0"/>
      <w:marRight w:val="0"/>
      <w:marTop w:val="0"/>
      <w:marBottom w:val="0"/>
      <w:divBdr>
        <w:top w:val="none" w:sz="0" w:space="0" w:color="auto"/>
        <w:left w:val="none" w:sz="0" w:space="0" w:color="auto"/>
        <w:bottom w:val="none" w:sz="0" w:space="0" w:color="auto"/>
        <w:right w:val="none" w:sz="0" w:space="0" w:color="auto"/>
      </w:divBdr>
      <w:divsChild>
        <w:div w:id="810100391">
          <w:marLeft w:val="0"/>
          <w:marRight w:val="0"/>
          <w:marTop w:val="0"/>
          <w:marBottom w:val="0"/>
          <w:divBdr>
            <w:top w:val="none" w:sz="0" w:space="0" w:color="auto"/>
            <w:left w:val="none" w:sz="0" w:space="0" w:color="auto"/>
            <w:bottom w:val="none" w:sz="0" w:space="0" w:color="auto"/>
            <w:right w:val="none" w:sz="0" w:space="0" w:color="auto"/>
          </w:divBdr>
          <w:divsChild>
            <w:div w:id="944119237">
              <w:marLeft w:val="0"/>
              <w:marRight w:val="0"/>
              <w:marTop w:val="0"/>
              <w:marBottom w:val="0"/>
              <w:divBdr>
                <w:top w:val="none" w:sz="0" w:space="0" w:color="auto"/>
                <w:left w:val="none" w:sz="0" w:space="0" w:color="auto"/>
                <w:bottom w:val="none" w:sz="0" w:space="0" w:color="auto"/>
                <w:right w:val="none" w:sz="0" w:space="0" w:color="auto"/>
              </w:divBdr>
              <w:divsChild>
                <w:div w:id="17542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953109">
      <w:bodyDiv w:val="1"/>
      <w:marLeft w:val="0"/>
      <w:marRight w:val="0"/>
      <w:marTop w:val="0"/>
      <w:marBottom w:val="0"/>
      <w:divBdr>
        <w:top w:val="none" w:sz="0" w:space="0" w:color="auto"/>
        <w:left w:val="none" w:sz="0" w:space="0" w:color="auto"/>
        <w:bottom w:val="none" w:sz="0" w:space="0" w:color="auto"/>
        <w:right w:val="none" w:sz="0" w:space="0" w:color="auto"/>
      </w:divBdr>
      <w:divsChild>
        <w:div w:id="759642950">
          <w:marLeft w:val="0"/>
          <w:marRight w:val="0"/>
          <w:marTop w:val="0"/>
          <w:marBottom w:val="0"/>
          <w:divBdr>
            <w:top w:val="none" w:sz="0" w:space="0" w:color="auto"/>
            <w:left w:val="none" w:sz="0" w:space="0" w:color="auto"/>
            <w:bottom w:val="none" w:sz="0" w:space="0" w:color="auto"/>
            <w:right w:val="none" w:sz="0" w:space="0" w:color="auto"/>
          </w:divBdr>
          <w:divsChild>
            <w:div w:id="1806434635">
              <w:marLeft w:val="0"/>
              <w:marRight w:val="0"/>
              <w:marTop w:val="0"/>
              <w:marBottom w:val="0"/>
              <w:divBdr>
                <w:top w:val="none" w:sz="0" w:space="0" w:color="auto"/>
                <w:left w:val="none" w:sz="0" w:space="0" w:color="auto"/>
                <w:bottom w:val="none" w:sz="0" w:space="0" w:color="auto"/>
                <w:right w:val="none" w:sz="0" w:space="0" w:color="auto"/>
              </w:divBdr>
              <w:divsChild>
                <w:div w:id="2051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teacheconomy.de/media/unterrichtsmaterial/knappheit/Knappheit_Material.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teacheconomy.de/media/unterrichtsmaterial/knappheit/Knappheit_Material.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eacheconomy.de/media/unterrichtsmaterial/knappheit/Knappheit_Material.pdf"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056DD1E6C93F44B3FE97000D685613"/>
        <w:category>
          <w:name w:val="Allgemein"/>
          <w:gallery w:val="placeholder"/>
        </w:category>
        <w:types>
          <w:type w:val="bbPlcHdr"/>
        </w:types>
        <w:behaviors>
          <w:behavior w:val="content"/>
        </w:behaviors>
        <w:guid w:val="{E9E8DB59-0437-F644-9B3E-C482A17B9AB7}"/>
      </w:docPartPr>
      <w:docPartBody>
        <w:p w:rsidR="00A91754" w:rsidRDefault="00C67BE5">
          <w:pPr>
            <w:pStyle w:val="71056DD1E6C93F44B3FE97000D685613"/>
          </w:pPr>
          <w:r>
            <w:t>[Geben Sie Text ein]</w:t>
          </w:r>
        </w:p>
      </w:docPartBody>
    </w:docPart>
    <w:docPart>
      <w:docPartPr>
        <w:name w:val="5DCC77500E41664983A72A0C1F94414A"/>
        <w:category>
          <w:name w:val="Allgemein"/>
          <w:gallery w:val="placeholder"/>
        </w:category>
        <w:types>
          <w:type w:val="bbPlcHdr"/>
        </w:types>
        <w:behaviors>
          <w:behavior w:val="content"/>
        </w:behaviors>
        <w:guid w:val="{E4EF1FE5-D290-244E-AC5D-7527B67AF2D9}"/>
      </w:docPartPr>
      <w:docPartBody>
        <w:p w:rsidR="00A91754" w:rsidRDefault="00C67BE5">
          <w:pPr>
            <w:pStyle w:val="5DCC77500E41664983A72A0C1F94414A"/>
          </w:pPr>
          <w:r>
            <w:t>[Geben Sie Text ein]</w:t>
          </w:r>
        </w:p>
      </w:docPartBody>
    </w:docPart>
    <w:docPart>
      <w:docPartPr>
        <w:name w:val="743A90E150F5C847800F56B4518B126A"/>
        <w:category>
          <w:name w:val="Allgemein"/>
          <w:gallery w:val="placeholder"/>
        </w:category>
        <w:types>
          <w:type w:val="bbPlcHdr"/>
        </w:types>
        <w:behaviors>
          <w:behavior w:val="content"/>
        </w:behaviors>
        <w:guid w:val="{684D5768-178C-8146-AF59-54D545AC72E7}"/>
      </w:docPartPr>
      <w:docPartBody>
        <w:p w:rsidR="00A91754" w:rsidRDefault="00C67BE5">
          <w:pPr>
            <w:pStyle w:val="743A90E150F5C847800F56B4518B126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odaySBOP-Regular">
    <w:altName w:val="Calibri"/>
    <w:panose1 w:val="00000000000000000000"/>
    <w:charset w:val="00"/>
    <w:family w:val="auto"/>
    <w:notTrueType/>
    <w:pitch w:val="variable"/>
    <w:sig w:usb0="8000002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BE5"/>
    <w:rsid w:val="00023B15"/>
    <w:rsid w:val="004D4A82"/>
    <w:rsid w:val="006F045B"/>
    <w:rsid w:val="0085322F"/>
    <w:rsid w:val="00936B66"/>
    <w:rsid w:val="00A24FBF"/>
    <w:rsid w:val="00A91754"/>
    <w:rsid w:val="00BA0A57"/>
    <w:rsid w:val="00C67BE5"/>
    <w:rsid w:val="00D34A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1056DD1E6C93F44B3FE97000D685613">
    <w:name w:val="71056DD1E6C93F44B3FE97000D685613"/>
  </w:style>
  <w:style w:type="paragraph" w:customStyle="1" w:styleId="5DCC77500E41664983A72A0C1F94414A">
    <w:name w:val="5DCC77500E41664983A72A0C1F94414A"/>
  </w:style>
  <w:style w:type="paragraph" w:customStyle="1" w:styleId="743A90E150F5C847800F56B4518B126A">
    <w:name w:val="743A90E150F5C847800F56B4518B1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143ACA-0091-7D4C-95E4-CED4D54A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1019</Words>
  <Characters>6421</Characters>
  <Application>Microsoft Office Word</Application>
  <DocSecurity>0</DocSecurity>
  <Lines>53</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Kaufmännische Schulen Waldshut</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Singer</dc:creator>
  <cp:keywords/>
  <dc:description/>
  <cp:lastModifiedBy>Carl FBig</cp:lastModifiedBy>
  <cp:revision>19</cp:revision>
  <dcterms:created xsi:type="dcterms:W3CDTF">2024-09-23T10:38:00Z</dcterms:created>
  <dcterms:modified xsi:type="dcterms:W3CDTF">2024-10-24T15:49:00Z</dcterms:modified>
</cp:coreProperties>
</file>