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09B2843C" w:rsidR="009401C0" w:rsidRDefault="001C77B9" w:rsidP="00A248C5">
      <w:pPr>
        <w:spacing w:after="0" w:line="240" w:lineRule="auto"/>
        <w:rPr>
          <w:rFonts w:ascii="Arial" w:hAnsi="Arial" w:cs="Arial"/>
          <w:b/>
          <w:bCs/>
          <w:sz w:val="24"/>
          <w:szCs w:val="32"/>
        </w:rPr>
      </w:pPr>
      <w:r w:rsidRPr="001C77B9">
        <w:rPr>
          <w:rFonts w:ascii="Arial" w:hAnsi="Arial" w:cs="Arial"/>
          <w:b/>
          <w:bCs/>
          <w:sz w:val="24"/>
          <w:szCs w:val="32"/>
        </w:rPr>
        <w:t>Dilemma-Situationen</w:t>
      </w:r>
    </w:p>
    <w:p w14:paraId="08CA3C67" w14:textId="77777777" w:rsidR="001C77B9" w:rsidRDefault="001C77B9" w:rsidP="00A248C5">
      <w:pPr>
        <w:spacing w:after="0" w:line="240" w:lineRule="auto"/>
        <w:rPr>
          <w:rFonts w:ascii="Arial" w:hAnsi="Arial" w:cs="Arial"/>
          <w:b/>
          <w:bCs/>
          <w:sz w:val="24"/>
          <w:szCs w:val="32"/>
        </w:rPr>
      </w:pPr>
    </w:p>
    <w:p w14:paraId="16DDA0C6" w14:textId="77777777" w:rsidR="00536CDF" w:rsidRPr="00536CDF" w:rsidRDefault="001C77B9" w:rsidP="00536CDF">
      <w:pPr>
        <w:pStyle w:val="KeinLeerraum"/>
        <w:rPr>
          <w:rFonts w:ascii="Arial" w:hAnsi="Arial" w:cs="Arial"/>
        </w:rPr>
      </w:pPr>
      <w:r w:rsidRPr="00536CDF">
        <w:rPr>
          <w:rFonts w:ascii="Arial" w:hAnsi="Arial" w:cs="Arial"/>
          <w:b/>
          <w:bCs/>
        </w:rPr>
        <w:t>Aufgabe 1:</w:t>
      </w:r>
      <w:r w:rsidRPr="00536CDF">
        <w:rPr>
          <w:rFonts w:ascii="Arial" w:hAnsi="Arial" w:cs="Arial"/>
          <w:b/>
          <w:bCs/>
        </w:rPr>
        <w:tab/>
      </w:r>
      <w:proofErr w:type="spellStart"/>
      <w:r w:rsidRPr="00536CDF">
        <w:rPr>
          <w:rFonts w:ascii="Arial" w:hAnsi="Arial" w:cs="Arial"/>
        </w:rPr>
        <w:t>Lies</w:t>
      </w:r>
      <w:proofErr w:type="spellEnd"/>
      <w:r w:rsidRPr="00536CDF">
        <w:rPr>
          <w:rFonts w:ascii="Arial" w:hAnsi="Arial" w:cs="Arial"/>
        </w:rPr>
        <w:t xml:space="preserve"> den Text M1 und </w:t>
      </w:r>
      <w:r w:rsidR="00536CDF" w:rsidRPr="00536CDF">
        <w:rPr>
          <w:rFonts w:ascii="Arial" w:hAnsi="Arial" w:cs="Arial"/>
        </w:rPr>
        <w:t>beschreibe das Trittbrettfahrer-Problem</w:t>
      </w:r>
    </w:p>
    <w:p w14:paraId="41CFD8C2" w14:textId="77777777" w:rsidR="00536CDF" w:rsidRPr="00536CDF" w:rsidRDefault="00536CDF" w:rsidP="00536CDF">
      <w:pPr>
        <w:pStyle w:val="KeinLeerraum"/>
        <w:rPr>
          <w:rFonts w:ascii="Arial" w:hAnsi="Arial" w:cs="Arial"/>
        </w:rPr>
      </w:pPr>
    </w:p>
    <w:p w14:paraId="2212D922" w14:textId="4AEE899B" w:rsidR="001C77B9" w:rsidRPr="00536CDF" w:rsidRDefault="00536CDF" w:rsidP="00536CDF">
      <w:pPr>
        <w:pStyle w:val="KeinLeerraum"/>
        <w:rPr>
          <w:rFonts w:ascii="Arial" w:hAnsi="Arial" w:cs="Arial"/>
        </w:rPr>
      </w:pPr>
      <w:r w:rsidRPr="00536CDF">
        <w:rPr>
          <w:rFonts w:ascii="Arial" w:hAnsi="Arial" w:cs="Arial"/>
          <w:b/>
          <w:bCs/>
        </w:rPr>
        <w:t>Aufgabe 2:</w:t>
      </w:r>
      <w:r w:rsidRPr="00536CDF">
        <w:rPr>
          <w:rFonts w:ascii="Arial" w:hAnsi="Arial" w:cs="Arial"/>
          <w:b/>
          <w:bCs/>
        </w:rPr>
        <w:tab/>
      </w:r>
      <w:r w:rsidRPr="00536CDF">
        <w:rPr>
          <w:rFonts w:ascii="Arial" w:hAnsi="Arial" w:cs="Arial"/>
        </w:rPr>
        <w:t>Vergleiche die Situation mit der des Gefangenendilemmas.</w:t>
      </w:r>
      <w:r w:rsidR="001C77B9" w:rsidRPr="00536CDF">
        <w:rPr>
          <w:rFonts w:ascii="Arial" w:hAnsi="Arial" w:cs="Arial"/>
        </w:rPr>
        <w:t xml:space="preserve"> </w:t>
      </w:r>
    </w:p>
    <w:p w14:paraId="281CC74D" w14:textId="77777777" w:rsidR="001C77B9" w:rsidRPr="00536CDF" w:rsidRDefault="001C77B9" w:rsidP="001C77B9">
      <w:pPr>
        <w:pStyle w:val="KeinLeerraum"/>
        <w:rPr>
          <w:rFonts w:ascii="Arial" w:hAnsi="Arial" w:cs="Arial"/>
        </w:rPr>
      </w:pPr>
    </w:p>
    <w:p w14:paraId="3D3DCD93" w14:textId="77777777" w:rsidR="004B3E59" w:rsidRPr="00536CDF" w:rsidRDefault="004B3E59" w:rsidP="001C77B9">
      <w:pPr>
        <w:pStyle w:val="KeinLeerraum"/>
        <w:rPr>
          <w:rFonts w:ascii="Arial" w:hAnsi="Arial" w:cs="Arial"/>
        </w:rPr>
      </w:pPr>
    </w:p>
    <w:p w14:paraId="7642D86A" w14:textId="1112E93B" w:rsidR="001C77B9" w:rsidRPr="00536CDF" w:rsidRDefault="008B344F" w:rsidP="001C77B9">
      <w:pPr>
        <w:pStyle w:val="KeinLeerraum"/>
        <w:rPr>
          <w:rFonts w:ascii="Arial" w:hAnsi="Arial" w:cs="Arial"/>
          <w:b/>
          <w:bCs/>
        </w:rPr>
      </w:pPr>
      <w:r w:rsidRPr="00536CDF">
        <w:rPr>
          <w:rFonts w:ascii="Arial" w:hAnsi="Arial" w:cs="Arial"/>
          <w:b/>
          <w:bCs/>
        </w:rPr>
        <w:t>M1</w:t>
      </w:r>
      <w:r w:rsidRPr="00536CDF">
        <w:rPr>
          <w:rFonts w:ascii="Arial" w:hAnsi="Arial" w:cs="Arial"/>
          <w:b/>
          <w:bCs/>
        </w:rPr>
        <w:tab/>
      </w:r>
      <w:r w:rsidR="00536CDF" w:rsidRPr="00536CDF">
        <w:rPr>
          <w:rFonts w:ascii="Arial" w:hAnsi="Arial" w:cs="Arial"/>
          <w:b/>
          <w:bCs/>
        </w:rPr>
        <w:t xml:space="preserve">Trittbrettfahrer (eng. Free </w:t>
      </w:r>
      <w:proofErr w:type="spellStart"/>
      <w:proofErr w:type="gramStart"/>
      <w:r w:rsidR="00536CDF" w:rsidRPr="00536CDF">
        <w:rPr>
          <w:rFonts w:ascii="Arial" w:hAnsi="Arial" w:cs="Arial"/>
          <w:b/>
          <w:bCs/>
        </w:rPr>
        <w:t>rider</w:t>
      </w:r>
      <w:proofErr w:type="spellEnd"/>
      <w:r w:rsidR="00536CDF" w:rsidRPr="00536CDF">
        <w:rPr>
          <w:rFonts w:ascii="Arial" w:hAnsi="Arial" w:cs="Arial"/>
          <w:b/>
          <w:bCs/>
        </w:rPr>
        <w:t>)-</w:t>
      </w:r>
      <w:proofErr w:type="gramEnd"/>
      <w:r w:rsidR="00536CDF" w:rsidRPr="00536CDF">
        <w:rPr>
          <w:rFonts w:ascii="Arial" w:hAnsi="Arial" w:cs="Arial"/>
          <w:b/>
          <w:bCs/>
        </w:rPr>
        <w:t xml:space="preserve">Problem </w:t>
      </w:r>
    </w:p>
    <w:p w14:paraId="3FAE0669" w14:textId="77777777" w:rsidR="001C77B9" w:rsidRPr="00536CDF" w:rsidRDefault="001C77B9" w:rsidP="001C77B9">
      <w:pPr>
        <w:pStyle w:val="KeinLeerraum"/>
        <w:rPr>
          <w:rFonts w:ascii="Arial" w:hAnsi="Arial" w:cs="Arial"/>
          <w:sz w:val="20"/>
          <w:szCs w:val="22"/>
        </w:rPr>
        <w:sectPr w:rsidR="001C77B9" w:rsidRPr="00536CDF" w:rsidSect="007F01B3">
          <w:headerReference w:type="default" r:id="rId8"/>
          <w:footerReference w:type="even" r:id="rId9"/>
          <w:footerReference w:type="default" r:id="rId10"/>
          <w:pgSz w:w="11900" w:h="16840"/>
          <w:pgMar w:top="1417" w:right="1417" w:bottom="1134" w:left="1417" w:header="283" w:footer="380" w:gutter="0"/>
          <w:cols w:space="708"/>
          <w:docGrid w:linePitch="360"/>
        </w:sectPr>
      </w:pPr>
    </w:p>
    <w:p w14:paraId="4D5299E2" w14:textId="13B12426" w:rsidR="00536CDF" w:rsidRPr="00536CDF" w:rsidRDefault="00536CDF" w:rsidP="00536CDF">
      <w:pPr>
        <w:pStyle w:val="KeinLeerraum"/>
        <w:rPr>
          <w:rFonts w:ascii="Arial" w:hAnsi="Arial" w:cs="Arial"/>
          <w:sz w:val="20"/>
          <w:szCs w:val="20"/>
          <w:u w:val="single"/>
        </w:rPr>
      </w:pPr>
    </w:p>
    <w:p w14:paraId="584C1F89" w14:textId="77777777" w:rsidR="004611EE" w:rsidRDefault="004611EE" w:rsidP="00536CDF">
      <w:pPr>
        <w:pStyle w:val="KeinLeerraum"/>
        <w:rPr>
          <w:rFonts w:ascii="Arial" w:hAnsi="Arial" w:cs="Arial"/>
          <w:sz w:val="20"/>
          <w:szCs w:val="20"/>
        </w:rPr>
        <w:sectPr w:rsidR="004611EE" w:rsidSect="001C77B9">
          <w:type w:val="continuous"/>
          <w:pgSz w:w="11900" w:h="16840"/>
          <w:pgMar w:top="1417" w:right="1417" w:bottom="1134" w:left="1417" w:header="283" w:footer="380" w:gutter="0"/>
          <w:cols w:space="708"/>
          <w:docGrid w:linePitch="360"/>
        </w:sectPr>
      </w:pPr>
    </w:p>
    <w:p w14:paraId="74E6466B" w14:textId="77777777" w:rsidR="00536CDF" w:rsidRDefault="00536CDF" w:rsidP="00536CDF">
      <w:pPr>
        <w:pStyle w:val="KeinLeerraum"/>
        <w:rPr>
          <w:rFonts w:ascii="Arial" w:hAnsi="Arial" w:cs="Arial"/>
          <w:sz w:val="20"/>
          <w:szCs w:val="20"/>
        </w:rPr>
      </w:pPr>
      <w:r w:rsidRPr="00536CDF">
        <w:rPr>
          <w:rFonts w:ascii="Arial" w:hAnsi="Arial" w:cs="Arial"/>
          <w:sz w:val="20"/>
          <w:szCs w:val="20"/>
        </w:rPr>
        <w:t>Die Produktion von Kollektivgütern ist ein Problem sozialer Kooperation, das in Politik und Gesellschaft häufig auftritt: Der Bau einer Umgehungsstraße, der Abbau der Arbeitslosigkeit, die Einschränkung der negativen Folgen der Globalisierung oder der Schutz der natürlichen Umwelt sind Beispiele für die Erstellung von Kollektivgütern. Sie zielen immer auf die Verwirklichung eines mit anderen Akteuren geteilten Interesses, von dem, falls es verwirklicht wird, man auch dann profitieren kann, wenn man sich nicht dafür engagiert hat. (…)</w:t>
      </w:r>
    </w:p>
    <w:p w14:paraId="0B4838EA" w14:textId="77777777" w:rsidR="00536CDF" w:rsidRPr="00536CDF" w:rsidRDefault="00536CDF" w:rsidP="00536CDF">
      <w:pPr>
        <w:pStyle w:val="KeinLeerraum"/>
        <w:rPr>
          <w:rFonts w:ascii="Arial" w:hAnsi="Arial" w:cs="Arial"/>
          <w:sz w:val="20"/>
          <w:szCs w:val="20"/>
        </w:rPr>
      </w:pPr>
    </w:p>
    <w:p w14:paraId="7B62AB20" w14:textId="77777777" w:rsidR="004611EE" w:rsidRDefault="00536CDF" w:rsidP="00536CDF">
      <w:pPr>
        <w:pStyle w:val="KeinLeerraum"/>
        <w:rPr>
          <w:rFonts w:ascii="Arial" w:hAnsi="Arial" w:cs="Arial"/>
          <w:sz w:val="20"/>
          <w:szCs w:val="20"/>
        </w:rPr>
        <w:sectPr w:rsidR="004611EE" w:rsidSect="004611EE">
          <w:type w:val="continuous"/>
          <w:pgSz w:w="11900" w:h="16840"/>
          <w:pgMar w:top="1418" w:right="1418" w:bottom="1134" w:left="1418" w:header="284" w:footer="380" w:gutter="0"/>
          <w:lnNumType w:countBy="5" w:restart="continuous"/>
          <w:cols w:space="708"/>
          <w:docGrid w:linePitch="360"/>
        </w:sectPr>
      </w:pPr>
      <w:r w:rsidRPr="00536CDF">
        <w:rPr>
          <w:rFonts w:ascii="Arial" w:hAnsi="Arial" w:cs="Arial"/>
          <w:sz w:val="20"/>
          <w:szCs w:val="20"/>
        </w:rPr>
        <w:t>In kleinen Gruppen ist der Beitrag des einzelnen Akteures zur Erstellung eines Kollektivgutes für alle anderen Akteure sichtbar, weshalb sozialer Druck und soziale Anerkennung einen Anreiz für kooperatives Verhalten bieten. (…) In großen Gruppen sind diese Kooperationsvorteile nicht gegeben. Unter diesen Bedingungen sind die eigenen Bemühungen zur Verwirklichung des gemeinsamen Interesses, also zur Bereitstellung des Kollektivguts, kaum offensichtlich und auch nur von geringer oder gar keiner Bedeutung. Wenn aber die Handlung des Einzelnen in großen Gruppen kaum wahrgenommen wird und der Beitrag des Einzelnen für die Herstellung des Kollektivgutes kein großes Gewicht hat, dann ist es rational, sich daran nicht zu beteiligen und als Trittbrettfahrer zu agieren.</w:t>
      </w:r>
    </w:p>
    <w:p w14:paraId="05F425DD" w14:textId="77777777" w:rsidR="00536CDF" w:rsidRPr="00536CDF" w:rsidRDefault="00536CDF" w:rsidP="00536CDF">
      <w:pPr>
        <w:pStyle w:val="KeinLeerraum"/>
        <w:rPr>
          <w:rFonts w:ascii="Arial" w:hAnsi="Arial" w:cs="Arial"/>
          <w:sz w:val="20"/>
          <w:szCs w:val="20"/>
        </w:rPr>
      </w:pPr>
    </w:p>
    <w:p w14:paraId="54A16CAE" w14:textId="50CB9FEA" w:rsidR="00536CDF" w:rsidRDefault="00536CDF" w:rsidP="00536CDF">
      <w:pPr>
        <w:pStyle w:val="KeinLeerraum"/>
        <w:rPr>
          <w:rFonts w:ascii="Arial" w:hAnsi="Arial" w:cs="Arial"/>
          <w:iCs/>
          <w:sz w:val="16"/>
          <w:szCs w:val="16"/>
        </w:rPr>
      </w:pPr>
      <w:r>
        <w:rPr>
          <w:rFonts w:ascii="Arial" w:hAnsi="Arial" w:cs="Arial"/>
          <w:iCs/>
          <w:sz w:val="16"/>
          <w:szCs w:val="16"/>
        </w:rPr>
        <w:t xml:space="preserve">Quelle: </w:t>
      </w:r>
      <w:r w:rsidRPr="00536CDF">
        <w:rPr>
          <w:rFonts w:ascii="Arial" w:hAnsi="Arial" w:cs="Arial"/>
          <w:iCs/>
          <w:sz w:val="16"/>
          <w:szCs w:val="16"/>
        </w:rPr>
        <w:t>Kunz, Volker: Rational Choice, Frankfurt a.M./ New York 2004, S.88f, in: Praxis Politik 2/2011, Westermann Verlag, S. 14.</w:t>
      </w:r>
    </w:p>
    <w:p w14:paraId="5B78A18E" w14:textId="77777777" w:rsidR="00536CDF" w:rsidRDefault="00536CDF" w:rsidP="00536CDF">
      <w:pPr>
        <w:pStyle w:val="KeinLeerraum"/>
        <w:rPr>
          <w:rFonts w:ascii="Arial" w:hAnsi="Arial" w:cs="Arial"/>
          <w:iCs/>
          <w:szCs w:val="22"/>
        </w:rPr>
      </w:pPr>
    </w:p>
    <w:p w14:paraId="0CB072E7" w14:textId="77777777" w:rsidR="00536CDF" w:rsidRDefault="00536CDF" w:rsidP="00536CDF">
      <w:pPr>
        <w:pStyle w:val="KeinLeerraum"/>
        <w:rPr>
          <w:rFonts w:ascii="Arial" w:hAnsi="Arial" w:cs="Arial"/>
          <w:iCs/>
          <w:szCs w:val="22"/>
        </w:rPr>
      </w:pPr>
    </w:p>
    <w:p w14:paraId="4C646813" w14:textId="2D872910" w:rsidR="00536CDF" w:rsidRPr="00536CDF" w:rsidRDefault="00536CDF" w:rsidP="00536CDF">
      <w:pPr>
        <w:pStyle w:val="KeinLeerraum"/>
        <w:rPr>
          <w:rFonts w:ascii="Arial" w:hAnsi="Arial" w:cs="Arial"/>
          <w:b/>
          <w:bCs/>
          <w:iCs/>
          <w:szCs w:val="22"/>
        </w:rPr>
      </w:pPr>
      <w:r w:rsidRPr="00536CDF">
        <w:rPr>
          <w:rFonts w:ascii="Arial" w:hAnsi="Arial" w:cs="Arial"/>
          <w:b/>
          <w:bCs/>
          <w:iCs/>
          <w:szCs w:val="22"/>
        </w:rPr>
        <w:t>M2</w:t>
      </w:r>
      <w:r w:rsidRPr="00536CDF">
        <w:rPr>
          <w:rFonts w:ascii="Arial" w:hAnsi="Arial" w:cs="Arial"/>
          <w:b/>
          <w:bCs/>
          <w:iCs/>
          <w:szCs w:val="22"/>
        </w:rPr>
        <w:tab/>
        <w:t>Güterarten</w:t>
      </w:r>
    </w:p>
    <w:p w14:paraId="4D80051D" w14:textId="77777777" w:rsidR="00536CDF" w:rsidRDefault="00536CDF" w:rsidP="00536CDF">
      <w:pPr>
        <w:pStyle w:val="KeinLeerraum"/>
        <w:rPr>
          <w:rFonts w:ascii="Arial" w:hAnsi="Arial" w:cs="Arial"/>
          <w:iCs/>
          <w:szCs w:val="22"/>
        </w:rPr>
      </w:pPr>
    </w:p>
    <w:tbl>
      <w:tblPr>
        <w:tblStyle w:val="Tabellenraster"/>
        <w:tblW w:w="0" w:type="auto"/>
        <w:tblLook w:val="04A0" w:firstRow="1" w:lastRow="0" w:firstColumn="1" w:lastColumn="0" w:noHBand="0" w:noVBand="1"/>
      </w:tblPr>
      <w:tblGrid>
        <w:gridCol w:w="3018"/>
        <w:gridCol w:w="3019"/>
        <w:gridCol w:w="3019"/>
      </w:tblGrid>
      <w:tr w:rsidR="00536CDF" w:rsidRPr="00536CDF" w14:paraId="2F966C33" w14:textId="77777777" w:rsidTr="004611EE">
        <w:trPr>
          <w:trHeight w:val="753"/>
        </w:trPr>
        <w:tc>
          <w:tcPr>
            <w:tcW w:w="3018" w:type="dxa"/>
          </w:tcPr>
          <w:p w14:paraId="3423EE6E" w14:textId="77777777" w:rsidR="00536CDF" w:rsidRPr="00536CDF" w:rsidRDefault="00536CDF" w:rsidP="00536CDF">
            <w:pPr>
              <w:pStyle w:val="KeinLeerraum"/>
              <w:rPr>
                <w:rFonts w:ascii="Arial" w:hAnsi="Arial" w:cs="Arial"/>
                <w:iCs/>
                <w:sz w:val="20"/>
                <w:szCs w:val="20"/>
              </w:rPr>
            </w:pPr>
          </w:p>
        </w:tc>
        <w:tc>
          <w:tcPr>
            <w:tcW w:w="3019" w:type="dxa"/>
            <w:shd w:val="clear" w:color="auto" w:fill="BFBFBF" w:themeFill="background1" w:themeFillShade="BF"/>
            <w:vAlign w:val="center"/>
          </w:tcPr>
          <w:p w14:paraId="617EBF36" w14:textId="0956EFAD" w:rsidR="00536CDF" w:rsidRPr="00536CDF" w:rsidRDefault="00536CDF" w:rsidP="00536CDF">
            <w:pPr>
              <w:pStyle w:val="KeinLeerraum"/>
              <w:jc w:val="center"/>
              <w:rPr>
                <w:rFonts w:ascii="Arial" w:hAnsi="Arial" w:cs="Arial"/>
                <w:b/>
                <w:bCs/>
                <w:iCs/>
                <w:sz w:val="20"/>
                <w:szCs w:val="20"/>
              </w:rPr>
            </w:pPr>
            <w:r w:rsidRPr="00536CDF">
              <w:rPr>
                <w:rFonts w:ascii="Arial" w:hAnsi="Arial" w:cs="Arial"/>
                <w:b/>
                <w:bCs/>
                <w:iCs/>
                <w:sz w:val="20"/>
                <w:szCs w:val="20"/>
              </w:rPr>
              <w:t>Rivalität</w:t>
            </w:r>
          </w:p>
        </w:tc>
        <w:tc>
          <w:tcPr>
            <w:tcW w:w="3019" w:type="dxa"/>
            <w:shd w:val="clear" w:color="auto" w:fill="BFBFBF" w:themeFill="background1" w:themeFillShade="BF"/>
            <w:vAlign w:val="center"/>
          </w:tcPr>
          <w:p w14:paraId="567A5EDF" w14:textId="53CFB982" w:rsidR="00536CDF" w:rsidRPr="00536CDF" w:rsidRDefault="00536CDF" w:rsidP="00536CDF">
            <w:pPr>
              <w:pStyle w:val="KeinLeerraum"/>
              <w:jc w:val="center"/>
              <w:rPr>
                <w:rFonts w:ascii="Arial" w:hAnsi="Arial" w:cs="Arial"/>
                <w:b/>
                <w:bCs/>
                <w:iCs/>
                <w:sz w:val="20"/>
                <w:szCs w:val="20"/>
              </w:rPr>
            </w:pPr>
            <w:r w:rsidRPr="00536CDF">
              <w:rPr>
                <w:rFonts w:ascii="Arial" w:hAnsi="Arial" w:cs="Arial"/>
                <w:b/>
                <w:bCs/>
                <w:iCs/>
                <w:sz w:val="20"/>
                <w:szCs w:val="20"/>
              </w:rPr>
              <w:t>Keine Rivalität</w:t>
            </w:r>
          </w:p>
        </w:tc>
      </w:tr>
      <w:tr w:rsidR="00536CDF" w:rsidRPr="00536CDF" w14:paraId="2EAE6578" w14:textId="77777777" w:rsidTr="004611EE">
        <w:trPr>
          <w:trHeight w:val="847"/>
        </w:trPr>
        <w:tc>
          <w:tcPr>
            <w:tcW w:w="3018" w:type="dxa"/>
            <w:shd w:val="clear" w:color="auto" w:fill="BFBFBF" w:themeFill="background1" w:themeFillShade="BF"/>
            <w:vAlign w:val="center"/>
          </w:tcPr>
          <w:p w14:paraId="38C1BC8A" w14:textId="7FA7FFC4" w:rsidR="00536CDF" w:rsidRPr="00536CDF" w:rsidRDefault="00536CDF" w:rsidP="00536CDF">
            <w:pPr>
              <w:pStyle w:val="KeinLeerraum"/>
              <w:jc w:val="center"/>
              <w:rPr>
                <w:rFonts w:ascii="Arial" w:hAnsi="Arial" w:cs="Arial"/>
                <w:b/>
                <w:bCs/>
                <w:iCs/>
                <w:sz w:val="20"/>
                <w:szCs w:val="20"/>
              </w:rPr>
            </w:pPr>
            <w:r w:rsidRPr="00536CDF">
              <w:rPr>
                <w:rFonts w:ascii="Arial" w:hAnsi="Arial" w:cs="Arial"/>
                <w:b/>
                <w:bCs/>
                <w:iCs/>
                <w:sz w:val="20"/>
                <w:szCs w:val="20"/>
              </w:rPr>
              <w:t>Ausschließbarkeit</w:t>
            </w:r>
          </w:p>
        </w:tc>
        <w:tc>
          <w:tcPr>
            <w:tcW w:w="3019" w:type="dxa"/>
            <w:vAlign w:val="center"/>
          </w:tcPr>
          <w:p w14:paraId="7B6AD611" w14:textId="718C3633" w:rsidR="00536CDF" w:rsidRPr="00536CDF" w:rsidRDefault="00536CDF" w:rsidP="00536CDF">
            <w:pPr>
              <w:pStyle w:val="KeinLeerraum"/>
              <w:jc w:val="center"/>
              <w:rPr>
                <w:rFonts w:ascii="Arial" w:hAnsi="Arial" w:cs="Arial"/>
                <w:iCs/>
                <w:sz w:val="20"/>
                <w:szCs w:val="20"/>
              </w:rPr>
            </w:pPr>
            <w:r>
              <w:rPr>
                <w:rFonts w:ascii="Arial" w:hAnsi="Arial" w:cs="Arial"/>
                <w:iCs/>
                <w:sz w:val="20"/>
                <w:szCs w:val="20"/>
              </w:rPr>
              <w:t>privates Gut (z.B. Handys, Kleidung)</w:t>
            </w:r>
          </w:p>
        </w:tc>
        <w:tc>
          <w:tcPr>
            <w:tcW w:w="3019" w:type="dxa"/>
            <w:vAlign w:val="center"/>
          </w:tcPr>
          <w:p w14:paraId="4CA34582" w14:textId="5DF76270" w:rsidR="00536CDF" w:rsidRPr="00536CDF" w:rsidRDefault="00536CDF" w:rsidP="00536CDF">
            <w:pPr>
              <w:pStyle w:val="KeinLeerraum"/>
              <w:jc w:val="center"/>
              <w:rPr>
                <w:rFonts w:ascii="Arial" w:hAnsi="Arial" w:cs="Arial"/>
                <w:iCs/>
                <w:sz w:val="20"/>
                <w:szCs w:val="20"/>
                <w:lang w:val="en-US"/>
              </w:rPr>
            </w:pPr>
            <w:proofErr w:type="spellStart"/>
            <w:r w:rsidRPr="00536CDF">
              <w:rPr>
                <w:rFonts w:ascii="Arial" w:hAnsi="Arial" w:cs="Arial"/>
                <w:iCs/>
                <w:sz w:val="20"/>
                <w:szCs w:val="20"/>
                <w:lang w:val="en-US"/>
              </w:rPr>
              <w:t>Klubgut</w:t>
            </w:r>
            <w:proofErr w:type="spellEnd"/>
            <w:r w:rsidRPr="00536CDF">
              <w:rPr>
                <w:rFonts w:ascii="Arial" w:hAnsi="Arial" w:cs="Arial"/>
                <w:iCs/>
                <w:sz w:val="20"/>
                <w:szCs w:val="20"/>
                <w:lang w:val="en-US"/>
              </w:rPr>
              <w:t xml:space="preserve"> (</w:t>
            </w:r>
            <w:proofErr w:type="spellStart"/>
            <w:r w:rsidRPr="00536CDF">
              <w:rPr>
                <w:rFonts w:ascii="Arial" w:hAnsi="Arial" w:cs="Arial"/>
                <w:iCs/>
                <w:sz w:val="20"/>
                <w:szCs w:val="20"/>
                <w:lang w:val="en-US"/>
              </w:rPr>
              <w:t>z.B.</w:t>
            </w:r>
            <w:proofErr w:type="spellEnd"/>
            <w:r w:rsidRPr="00536CDF">
              <w:rPr>
                <w:rFonts w:ascii="Arial" w:hAnsi="Arial" w:cs="Arial"/>
                <w:iCs/>
                <w:sz w:val="20"/>
                <w:szCs w:val="20"/>
                <w:lang w:val="en-US"/>
              </w:rPr>
              <w:t xml:space="preserve"> </w:t>
            </w:r>
            <w:proofErr w:type="spellStart"/>
            <w:r w:rsidRPr="00536CDF">
              <w:rPr>
                <w:rFonts w:ascii="Arial" w:hAnsi="Arial" w:cs="Arial"/>
                <w:iCs/>
                <w:sz w:val="20"/>
                <w:szCs w:val="20"/>
                <w:lang w:val="en-US"/>
              </w:rPr>
              <w:t>WiFi</w:t>
            </w:r>
            <w:proofErr w:type="spellEnd"/>
            <w:r w:rsidRPr="00536CDF">
              <w:rPr>
                <w:rFonts w:ascii="Arial" w:hAnsi="Arial" w:cs="Arial"/>
                <w:iCs/>
                <w:sz w:val="20"/>
                <w:szCs w:val="20"/>
                <w:lang w:val="en-US"/>
              </w:rPr>
              <w:t>, private Parks</w:t>
            </w:r>
            <w:r>
              <w:rPr>
                <w:rFonts w:ascii="Arial" w:hAnsi="Arial" w:cs="Arial"/>
                <w:iCs/>
                <w:sz w:val="20"/>
                <w:szCs w:val="20"/>
                <w:lang w:val="en-US"/>
              </w:rPr>
              <w:t>)</w:t>
            </w:r>
          </w:p>
        </w:tc>
      </w:tr>
      <w:tr w:rsidR="00536CDF" w:rsidRPr="00536CDF" w14:paraId="15629E80" w14:textId="77777777" w:rsidTr="004611EE">
        <w:trPr>
          <w:trHeight w:val="829"/>
        </w:trPr>
        <w:tc>
          <w:tcPr>
            <w:tcW w:w="3018" w:type="dxa"/>
            <w:shd w:val="clear" w:color="auto" w:fill="BFBFBF" w:themeFill="background1" w:themeFillShade="BF"/>
            <w:vAlign w:val="center"/>
          </w:tcPr>
          <w:p w14:paraId="73776CE1" w14:textId="421E4A55" w:rsidR="00536CDF" w:rsidRPr="00536CDF" w:rsidRDefault="00536CDF" w:rsidP="00536CDF">
            <w:pPr>
              <w:pStyle w:val="KeinLeerraum"/>
              <w:jc w:val="center"/>
              <w:rPr>
                <w:rFonts w:ascii="Arial" w:hAnsi="Arial" w:cs="Arial"/>
                <w:b/>
                <w:bCs/>
                <w:iCs/>
                <w:sz w:val="20"/>
                <w:szCs w:val="20"/>
              </w:rPr>
            </w:pPr>
            <w:r w:rsidRPr="00536CDF">
              <w:rPr>
                <w:rFonts w:ascii="Arial" w:hAnsi="Arial" w:cs="Arial"/>
                <w:b/>
                <w:bCs/>
                <w:iCs/>
                <w:sz w:val="20"/>
                <w:szCs w:val="20"/>
              </w:rPr>
              <w:t>Keine Ausschließbarkeit</w:t>
            </w:r>
          </w:p>
        </w:tc>
        <w:tc>
          <w:tcPr>
            <w:tcW w:w="3019" w:type="dxa"/>
            <w:vAlign w:val="center"/>
          </w:tcPr>
          <w:p w14:paraId="4798EE19" w14:textId="235A2AF5" w:rsidR="00536CDF" w:rsidRPr="00536CDF" w:rsidRDefault="00536CDF" w:rsidP="00536CDF">
            <w:pPr>
              <w:pStyle w:val="KeinLeerraum"/>
              <w:jc w:val="center"/>
              <w:rPr>
                <w:rFonts w:ascii="Arial" w:hAnsi="Arial" w:cs="Arial"/>
                <w:iCs/>
                <w:sz w:val="20"/>
                <w:szCs w:val="20"/>
              </w:rPr>
            </w:pPr>
            <w:proofErr w:type="spellStart"/>
            <w:r>
              <w:rPr>
                <w:rFonts w:ascii="Arial" w:hAnsi="Arial" w:cs="Arial"/>
                <w:iCs/>
                <w:sz w:val="20"/>
                <w:szCs w:val="20"/>
              </w:rPr>
              <w:t>Allmendegut</w:t>
            </w:r>
            <w:proofErr w:type="spellEnd"/>
            <w:r w:rsidR="00075B8C">
              <w:rPr>
                <w:rFonts w:ascii="Arial" w:hAnsi="Arial" w:cs="Arial"/>
                <w:iCs/>
                <w:sz w:val="20"/>
                <w:szCs w:val="20"/>
              </w:rPr>
              <w:t xml:space="preserve"> (~Common Goods)</w:t>
            </w:r>
            <w:r w:rsidR="004611EE">
              <w:rPr>
                <w:rFonts w:ascii="Arial" w:hAnsi="Arial" w:cs="Arial"/>
                <w:iCs/>
                <w:sz w:val="20"/>
                <w:szCs w:val="20"/>
              </w:rPr>
              <w:t xml:space="preserve"> (z.B. Wildseefisch, öffentliche Straße mit Stau)</w:t>
            </w:r>
          </w:p>
        </w:tc>
        <w:tc>
          <w:tcPr>
            <w:tcW w:w="3019" w:type="dxa"/>
            <w:vAlign w:val="center"/>
          </w:tcPr>
          <w:p w14:paraId="50F30062" w14:textId="67D22F10" w:rsidR="00536CDF" w:rsidRPr="00536CDF" w:rsidRDefault="00536CDF" w:rsidP="00536CDF">
            <w:pPr>
              <w:pStyle w:val="KeinLeerraum"/>
              <w:jc w:val="center"/>
              <w:rPr>
                <w:rFonts w:ascii="Arial" w:hAnsi="Arial" w:cs="Arial"/>
                <w:iCs/>
                <w:sz w:val="20"/>
                <w:szCs w:val="20"/>
              </w:rPr>
            </w:pPr>
            <w:r>
              <w:rPr>
                <w:rFonts w:ascii="Arial" w:hAnsi="Arial" w:cs="Arial"/>
                <w:iCs/>
                <w:sz w:val="20"/>
                <w:szCs w:val="20"/>
              </w:rPr>
              <w:t>Öffentliches Gut</w:t>
            </w:r>
            <w:r w:rsidR="004611EE">
              <w:rPr>
                <w:rFonts w:ascii="Arial" w:hAnsi="Arial" w:cs="Arial"/>
                <w:iCs/>
                <w:sz w:val="20"/>
                <w:szCs w:val="20"/>
              </w:rPr>
              <w:t xml:space="preserve"> (z.B. Landesverteidigung, Deich, Klimaschutz)</w:t>
            </w:r>
          </w:p>
        </w:tc>
      </w:tr>
    </w:tbl>
    <w:p w14:paraId="129E79F5" w14:textId="77777777" w:rsidR="004611EE" w:rsidRDefault="004611EE" w:rsidP="00536CDF">
      <w:pPr>
        <w:pStyle w:val="KeinLeerraum"/>
        <w:rPr>
          <w:rFonts w:ascii="Arial" w:hAnsi="Arial" w:cs="Arial"/>
          <w:iCs/>
          <w:sz w:val="20"/>
          <w:szCs w:val="20"/>
        </w:rPr>
      </w:pPr>
    </w:p>
    <w:p w14:paraId="05A76816" w14:textId="37FDD7A6" w:rsidR="004611EE" w:rsidRPr="004611EE" w:rsidRDefault="004611EE" w:rsidP="00536CDF">
      <w:pPr>
        <w:pStyle w:val="KeinLeerraum"/>
        <w:rPr>
          <w:rFonts w:ascii="Arial" w:hAnsi="Arial" w:cs="Arial"/>
          <w:iCs/>
          <w:sz w:val="16"/>
          <w:szCs w:val="16"/>
        </w:rPr>
      </w:pPr>
      <w:r>
        <w:rPr>
          <w:rFonts w:ascii="Arial" w:hAnsi="Arial" w:cs="Arial"/>
          <w:iCs/>
          <w:sz w:val="16"/>
          <w:szCs w:val="16"/>
        </w:rPr>
        <w:t>Quelle: Eigene Darstellung</w:t>
      </w:r>
    </w:p>
    <w:p w14:paraId="16D2E1DA" w14:textId="2046D452" w:rsidR="00536CDF" w:rsidRPr="00536CDF" w:rsidRDefault="00536CDF" w:rsidP="00536CDF">
      <w:pPr>
        <w:pStyle w:val="KeinLeerraum"/>
        <w:rPr>
          <w:rFonts w:ascii="Arial" w:hAnsi="Arial" w:cs="Arial"/>
          <w:iCs/>
          <w:szCs w:val="22"/>
        </w:rPr>
      </w:pPr>
    </w:p>
    <w:p w14:paraId="227FA28A" w14:textId="77777777" w:rsidR="00536CDF" w:rsidRDefault="00536CDF" w:rsidP="00536CDF">
      <w:pPr>
        <w:jc w:val="both"/>
        <w:rPr>
          <w:b/>
          <w:i/>
          <w:sz w:val="24"/>
        </w:rPr>
      </w:pPr>
    </w:p>
    <w:p w14:paraId="51E2FB92" w14:textId="16DE21D3" w:rsidR="001C77B9" w:rsidRDefault="001C77B9" w:rsidP="001C77B9">
      <w:pPr>
        <w:jc w:val="both"/>
        <w:rPr>
          <w:sz w:val="24"/>
          <w:u w:val="single"/>
        </w:rPr>
      </w:pPr>
    </w:p>
    <w:p w14:paraId="1A8E589B" w14:textId="77777777" w:rsidR="001C77B9" w:rsidRPr="001C77B9" w:rsidRDefault="001C77B9" w:rsidP="00A248C5">
      <w:pPr>
        <w:spacing w:after="0" w:line="240" w:lineRule="auto"/>
        <w:rPr>
          <w:rFonts w:ascii="Arial" w:hAnsi="Arial" w:cs="Arial"/>
          <w:b/>
          <w:bCs/>
          <w:sz w:val="32"/>
          <w:szCs w:val="36"/>
        </w:rPr>
      </w:pPr>
    </w:p>
    <w:sectPr w:rsidR="001C77B9" w:rsidRPr="001C77B9" w:rsidSect="001C77B9">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A5176" w14:textId="77777777" w:rsidR="003749EA" w:rsidRDefault="003749EA" w:rsidP="00ED5380">
      <w:pPr>
        <w:spacing w:after="0" w:line="240" w:lineRule="auto"/>
      </w:pPr>
      <w:r>
        <w:separator/>
      </w:r>
    </w:p>
  </w:endnote>
  <w:endnote w:type="continuationSeparator" w:id="0">
    <w:p w14:paraId="0AA42C6C" w14:textId="77777777" w:rsidR="003749EA" w:rsidRDefault="003749EA"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075B8C">
    <w:pPr>
      <w:pStyle w:val="Fuzeile"/>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71FC9" w14:textId="77777777" w:rsidR="003749EA" w:rsidRDefault="003749EA" w:rsidP="00ED5380">
      <w:pPr>
        <w:spacing w:after="0" w:line="240" w:lineRule="auto"/>
      </w:pPr>
      <w:r>
        <w:separator/>
      </w:r>
    </w:p>
  </w:footnote>
  <w:footnote w:type="continuationSeparator" w:id="0">
    <w:p w14:paraId="398CC7A7" w14:textId="77777777" w:rsidR="003749EA" w:rsidRDefault="003749EA"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009758A3" w:rsidR="007F01B3" w:rsidRPr="00E849DA" w:rsidRDefault="001C77B9"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5B5A91C5" w:rsidR="007F01B3" w:rsidRPr="00E849DA" w:rsidRDefault="001C77B9" w:rsidP="007F01B3">
          <w:pPr>
            <w:pStyle w:val="Kopfzeile"/>
            <w:rPr>
              <w:sz w:val="20"/>
            </w:rPr>
          </w:pPr>
          <w:r>
            <w:rPr>
              <w:sz w:val="20"/>
            </w:rPr>
            <w:t>Dilemma-Situationen</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621CAA7C" w:rsidR="007F01B3" w:rsidRPr="0011047C" w:rsidRDefault="001C77B9"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53AE"/>
    <w:multiLevelType w:val="hybridMultilevel"/>
    <w:tmpl w:val="1A7450B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205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5B8C"/>
    <w:rsid w:val="00076280"/>
    <w:rsid w:val="000F3B8F"/>
    <w:rsid w:val="00154373"/>
    <w:rsid w:val="001632BA"/>
    <w:rsid w:val="00166146"/>
    <w:rsid w:val="00190391"/>
    <w:rsid w:val="001C77B9"/>
    <w:rsid w:val="001D7F16"/>
    <w:rsid w:val="0021740F"/>
    <w:rsid w:val="002556C8"/>
    <w:rsid w:val="00294F0B"/>
    <w:rsid w:val="002D7110"/>
    <w:rsid w:val="002D74D5"/>
    <w:rsid w:val="002F09C1"/>
    <w:rsid w:val="00350D30"/>
    <w:rsid w:val="003749EA"/>
    <w:rsid w:val="00377BC4"/>
    <w:rsid w:val="004611EE"/>
    <w:rsid w:val="004B3E59"/>
    <w:rsid w:val="004D2C46"/>
    <w:rsid w:val="00531D52"/>
    <w:rsid w:val="00536CDF"/>
    <w:rsid w:val="005579F7"/>
    <w:rsid w:val="00562049"/>
    <w:rsid w:val="0058253E"/>
    <w:rsid w:val="005B47B9"/>
    <w:rsid w:val="005C2A7E"/>
    <w:rsid w:val="005C5D36"/>
    <w:rsid w:val="005D4933"/>
    <w:rsid w:val="005F51B5"/>
    <w:rsid w:val="00606ACE"/>
    <w:rsid w:val="00627B38"/>
    <w:rsid w:val="007F01B3"/>
    <w:rsid w:val="007F0DA2"/>
    <w:rsid w:val="00847E15"/>
    <w:rsid w:val="00847F21"/>
    <w:rsid w:val="008A45A5"/>
    <w:rsid w:val="008B344F"/>
    <w:rsid w:val="008C5D2C"/>
    <w:rsid w:val="009401C0"/>
    <w:rsid w:val="00946C0D"/>
    <w:rsid w:val="009E1A2F"/>
    <w:rsid w:val="00A248C5"/>
    <w:rsid w:val="00A61A84"/>
    <w:rsid w:val="00A65FDD"/>
    <w:rsid w:val="00A958D4"/>
    <w:rsid w:val="00AA0564"/>
    <w:rsid w:val="00AA56D4"/>
    <w:rsid w:val="00B643D3"/>
    <w:rsid w:val="00B769C4"/>
    <w:rsid w:val="00BB67A9"/>
    <w:rsid w:val="00C10B1A"/>
    <w:rsid w:val="00C12B89"/>
    <w:rsid w:val="00C33657"/>
    <w:rsid w:val="00C87B1E"/>
    <w:rsid w:val="00C902EB"/>
    <w:rsid w:val="00C90455"/>
    <w:rsid w:val="00CB39D6"/>
    <w:rsid w:val="00D071BA"/>
    <w:rsid w:val="00D70458"/>
    <w:rsid w:val="00DD1094"/>
    <w:rsid w:val="00DE1D61"/>
    <w:rsid w:val="00DF0074"/>
    <w:rsid w:val="00E070B8"/>
    <w:rsid w:val="00E16C96"/>
    <w:rsid w:val="00E357FE"/>
    <w:rsid w:val="00E647D1"/>
    <w:rsid w:val="00E6584C"/>
    <w:rsid w:val="00ED5380"/>
    <w:rsid w:val="00EF3255"/>
    <w:rsid w:val="00F55718"/>
    <w:rsid w:val="00F91C5D"/>
    <w:rsid w:val="00FA1845"/>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1632BA"/>
    <w:pPr>
      <w:spacing w:after="120" w:line="300" w:lineRule="auto"/>
    </w:pPr>
    <w:rPr>
      <w:rFonts w:ascii="TodaySBOP-Regular" w:hAnsi="TodaySBOP-Regula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paragraph" w:styleId="KeinLeerraum">
    <w:name w:val="No Spacing"/>
    <w:uiPriority w:val="1"/>
    <w:qFormat/>
    <w:rsid w:val="001C77B9"/>
    <w:rPr>
      <w:rFonts w:ascii="TodaySBOP-Regular" w:hAnsi="TodaySBOP-Regular"/>
      <w:sz w:val="22"/>
    </w:rPr>
  </w:style>
  <w:style w:type="character" w:styleId="Zeilennummer">
    <w:name w:val="line number"/>
    <w:basedOn w:val="Absatz-Standardschriftart"/>
    <w:uiPriority w:val="99"/>
    <w:semiHidden/>
    <w:unhideWhenUsed/>
    <w:rsid w:val="001C77B9"/>
  </w:style>
  <w:style w:type="paragraph" w:styleId="Listenabsatz">
    <w:name w:val="List Paragraph"/>
    <w:basedOn w:val="Standard"/>
    <w:uiPriority w:val="34"/>
    <w:qFormat/>
    <w:rsid w:val="00536CDF"/>
    <w:pPr>
      <w:spacing w:after="200" w:line="276" w:lineRule="auto"/>
      <w:ind w:left="720"/>
      <w:contextualSpacing/>
    </w:pPr>
    <w:rPr>
      <w:rFonts w:asciiTheme="minorHAnsi" w:eastAsiaTheme="minorHAnsi" w:hAnsiTheme="minorHAns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2921A5"/>
    <w:rsid w:val="006F045B"/>
    <w:rsid w:val="00936B66"/>
    <w:rsid w:val="0095270F"/>
    <w:rsid w:val="00A91754"/>
    <w:rsid w:val="00BA0A57"/>
    <w:rsid w:val="00C67BE5"/>
    <w:rsid w:val="00C902EB"/>
    <w:rsid w:val="00CB39D6"/>
    <w:rsid w:val="00D34A68"/>
    <w:rsid w:val="00DD1094"/>
    <w:rsid w:val="00EA51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Carl FBig</cp:lastModifiedBy>
  <cp:revision>3</cp:revision>
  <dcterms:created xsi:type="dcterms:W3CDTF">2024-09-26T18:26:00Z</dcterms:created>
  <dcterms:modified xsi:type="dcterms:W3CDTF">2024-09-30T10:58:00Z</dcterms:modified>
</cp:coreProperties>
</file>