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9EC03" w14:textId="593F6006" w:rsidR="009401C0" w:rsidRDefault="008E27B9" w:rsidP="008E27B9">
      <w:pPr>
        <w:spacing w:after="0" w:line="240" w:lineRule="auto"/>
        <w:rPr>
          <w:rFonts w:ascii="Arial" w:hAnsi="Arial" w:cs="Arial"/>
          <w:b/>
          <w:bCs/>
          <w:sz w:val="24"/>
          <w:szCs w:val="32"/>
        </w:rPr>
      </w:pPr>
      <w:bookmarkStart w:id="0" w:name="_Hlk58869521"/>
      <w:r w:rsidRPr="008E27B9">
        <w:rPr>
          <w:rFonts w:ascii="Arial" w:hAnsi="Arial" w:cs="Arial"/>
          <w:b/>
          <w:bCs/>
          <w:sz w:val="24"/>
          <w:szCs w:val="32"/>
        </w:rPr>
        <w:t>(Wie) Kann man Wohlstand messen?</w:t>
      </w:r>
    </w:p>
    <w:p w14:paraId="29B98385" w14:textId="4CF7465B" w:rsidR="008E27B9" w:rsidRDefault="008E27B9" w:rsidP="008E27B9">
      <w:pPr>
        <w:spacing w:after="0" w:line="240" w:lineRule="auto"/>
        <w:rPr>
          <w:rFonts w:ascii="Arial" w:hAnsi="Arial" w:cs="Arial"/>
          <w:b/>
          <w:bCs/>
          <w:sz w:val="24"/>
          <w:szCs w:val="32"/>
        </w:rPr>
      </w:pPr>
    </w:p>
    <w:p w14:paraId="4552DE03" w14:textId="37E07A63" w:rsidR="008E27B9" w:rsidRDefault="008E27B9" w:rsidP="008E27B9">
      <w:pPr>
        <w:spacing w:after="0" w:line="240" w:lineRule="auto"/>
        <w:rPr>
          <w:rFonts w:ascii="Arial" w:hAnsi="Arial" w:cs="Arial"/>
          <w:bCs/>
          <w:sz w:val="24"/>
          <w:szCs w:val="28"/>
        </w:rPr>
      </w:pPr>
      <w:r w:rsidRPr="008E27B9">
        <w:rPr>
          <w:rFonts w:ascii="Arial" w:hAnsi="Arial" w:cs="Arial"/>
          <w:b/>
          <w:bCs/>
          <w:sz w:val="24"/>
          <w:szCs w:val="28"/>
        </w:rPr>
        <w:t>Aufgabe</w:t>
      </w:r>
      <w:r>
        <w:rPr>
          <w:rFonts w:ascii="Arial" w:hAnsi="Arial" w:cs="Arial"/>
          <w:b/>
          <w:bCs/>
          <w:sz w:val="24"/>
          <w:szCs w:val="28"/>
        </w:rPr>
        <w:t xml:space="preserve">: </w:t>
      </w:r>
      <w:proofErr w:type="gramStart"/>
      <w:r>
        <w:rPr>
          <w:rFonts w:ascii="Arial" w:hAnsi="Arial" w:cs="Arial"/>
          <w:bCs/>
          <w:sz w:val="24"/>
          <w:szCs w:val="28"/>
        </w:rPr>
        <w:t>Arbeite</w:t>
      </w:r>
      <w:proofErr w:type="gramEnd"/>
      <w:r>
        <w:rPr>
          <w:rFonts w:ascii="Arial" w:hAnsi="Arial" w:cs="Arial"/>
          <w:bCs/>
          <w:sz w:val="24"/>
          <w:szCs w:val="28"/>
        </w:rPr>
        <w:t xml:space="preserve"> die Inhalte, Vor- und Nachteile des Indizes heraus.</w:t>
      </w:r>
    </w:p>
    <w:bookmarkEnd w:id="0"/>
    <w:p w14:paraId="39C3FE22" w14:textId="2EF933D9" w:rsidR="008E27B9" w:rsidRDefault="008E27B9" w:rsidP="008E27B9">
      <w:pPr>
        <w:spacing w:after="0" w:line="240" w:lineRule="auto"/>
        <w:rPr>
          <w:rFonts w:ascii="Arial" w:hAnsi="Arial" w:cs="Arial"/>
          <w:bCs/>
          <w:sz w:val="24"/>
          <w:szCs w:val="28"/>
        </w:rPr>
      </w:pPr>
    </w:p>
    <w:p w14:paraId="2946C8FA" w14:textId="1B98DAB1" w:rsidR="008E27B9" w:rsidRDefault="008E27B9" w:rsidP="008E27B9">
      <w:pPr>
        <w:spacing w:after="0" w:line="240" w:lineRule="auto"/>
        <w:rPr>
          <w:rFonts w:ascii="Arial" w:hAnsi="Arial" w:cs="Arial"/>
          <w:bCs/>
          <w:sz w:val="24"/>
          <w:szCs w:val="28"/>
        </w:rPr>
      </w:pPr>
    </w:p>
    <w:p w14:paraId="520A70CC" w14:textId="409DC354" w:rsidR="008E27B9" w:rsidRDefault="008E27B9" w:rsidP="008E27B9">
      <w:pPr>
        <w:spacing w:after="0" w:line="240" w:lineRule="auto"/>
        <w:rPr>
          <w:rFonts w:ascii="Arial" w:hAnsi="Arial" w:cs="Arial"/>
          <w:b/>
          <w:bCs/>
          <w:sz w:val="24"/>
          <w:szCs w:val="28"/>
        </w:rPr>
      </w:pPr>
      <w:r>
        <w:rPr>
          <w:rFonts w:ascii="Arial" w:hAnsi="Arial" w:cs="Arial"/>
          <w:b/>
          <w:bCs/>
          <w:sz w:val="24"/>
          <w:szCs w:val="28"/>
        </w:rPr>
        <w:t>Gruppe 1: Der Happy Planet Index (HPI)</w:t>
      </w:r>
    </w:p>
    <w:p w14:paraId="7F5B481A" w14:textId="6BE9FE6F" w:rsidR="008E27B9" w:rsidRDefault="008E27B9" w:rsidP="008E27B9">
      <w:pPr>
        <w:spacing w:after="0" w:line="240" w:lineRule="auto"/>
        <w:rPr>
          <w:rFonts w:ascii="Arial" w:hAnsi="Arial" w:cs="Arial"/>
          <w:b/>
          <w:bCs/>
          <w:sz w:val="24"/>
          <w:szCs w:val="28"/>
        </w:rPr>
      </w:pPr>
    </w:p>
    <w:p w14:paraId="5FEC4E4E" w14:textId="77777777" w:rsidR="008E27B9" w:rsidRDefault="008E27B9" w:rsidP="008E27B9">
      <w:pPr>
        <w:spacing w:after="0" w:line="240" w:lineRule="auto"/>
        <w:rPr>
          <w:rFonts w:ascii="Arial" w:hAnsi="Arial" w:cs="Arial"/>
          <w:sz w:val="20"/>
          <w:szCs w:val="22"/>
        </w:rPr>
      </w:pPr>
      <w:r w:rsidRPr="008E27B9">
        <w:rPr>
          <w:rFonts w:ascii="Arial" w:hAnsi="Arial" w:cs="Arial"/>
          <w:b/>
        </w:rPr>
        <w:t>Glück für alle?</w:t>
      </w:r>
      <w:r w:rsidRPr="008E27B9">
        <w:rPr>
          <w:rFonts w:ascii="Arial" w:hAnsi="Arial" w:cs="Arial"/>
        </w:rPr>
        <w:t xml:space="preserve"> </w:t>
      </w:r>
    </w:p>
    <w:p w14:paraId="0FEC4C46" w14:textId="10F2AB03" w:rsidR="008E27B9" w:rsidRDefault="008E27B9" w:rsidP="008E27B9">
      <w:pPr>
        <w:spacing w:after="0" w:line="240" w:lineRule="auto"/>
        <w:rPr>
          <w:rFonts w:ascii="Arial" w:hAnsi="Arial" w:cs="Arial"/>
          <w:sz w:val="20"/>
          <w:szCs w:val="22"/>
        </w:rPr>
      </w:pPr>
      <w:r w:rsidRPr="008E27B9">
        <w:rPr>
          <w:rFonts w:ascii="Arial" w:hAnsi="Arial" w:cs="Arial"/>
          <w:sz w:val="20"/>
          <w:szCs w:val="22"/>
        </w:rPr>
        <w:t xml:space="preserve">Britische Wirtschaftswissenschaftler der Denkfabrik </w:t>
      </w:r>
      <w:proofErr w:type="spellStart"/>
      <w:r w:rsidRPr="008E27B9">
        <w:rPr>
          <w:rFonts w:ascii="Arial" w:hAnsi="Arial" w:cs="Arial"/>
          <w:sz w:val="20"/>
          <w:szCs w:val="22"/>
        </w:rPr>
        <w:t>new</w:t>
      </w:r>
      <w:proofErr w:type="spellEnd"/>
      <w:r w:rsidRPr="008E27B9">
        <w:rPr>
          <w:rFonts w:ascii="Arial" w:hAnsi="Arial" w:cs="Arial"/>
          <w:sz w:val="20"/>
          <w:szCs w:val="22"/>
        </w:rPr>
        <w:t xml:space="preserve"> </w:t>
      </w:r>
      <w:proofErr w:type="spellStart"/>
      <w:r w:rsidRPr="008E27B9">
        <w:rPr>
          <w:rFonts w:ascii="Arial" w:hAnsi="Arial" w:cs="Arial"/>
          <w:sz w:val="20"/>
          <w:szCs w:val="22"/>
        </w:rPr>
        <w:t>economics</w:t>
      </w:r>
      <w:proofErr w:type="spellEnd"/>
      <w:r w:rsidRPr="008E27B9">
        <w:rPr>
          <w:rFonts w:ascii="Arial" w:hAnsi="Arial" w:cs="Arial"/>
          <w:sz w:val="20"/>
          <w:szCs w:val="22"/>
        </w:rPr>
        <w:t xml:space="preserve"> </w:t>
      </w:r>
      <w:proofErr w:type="spellStart"/>
      <w:r w:rsidRPr="008E27B9">
        <w:rPr>
          <w:rFonts w:ascii="Arial" w:hAnsi="Arial" w:cs="Arial"/>
          <w:sz w:val="20"/>
          <w:szCs w:val="22"/>
        </w:rPr>
        <w:t>foundation</w:t>
      </w:r>
      <w:proofErr w:type="spellEnd"/>
      <w:r w:rsidRPr="008E27B9">
        <w:rPr>
          <w:rFonts w:ascii="Arial" w:hAnsi="Arial" w:cs="Arial"/>
          <w:sz w:val="20"/>
          <w:szCs w:val="22"/>
        </w:rPr>
        <w:t xml:space="preserve"> (</w:t>
      </w:r>
      <w:proofErr w:type="spellStart"/>
      <w:r w:rsidRPr="008E27B9">
        <w:rPr>
          <w:rFonts w:ascii="Arial" w:hAnsi="Arial" w:cs="Arial"/>
          <w:sz w:val="20"/>
          <w:szCs w:val="22"/>
        </w:rPr>
        <w:t>nef</w:t>
      </w:r>
      <w:proofErr w:type="spellEnd"/>
      <w:r w:rsidRPr="008E27B9">
        <w:rPr>
          <w:rFonts w:ascii="Arial" w:hAnsi="Arial" w:cs="Arial"/>
          <w:sz w:val="20"/>
          <w:szCs w:val="22"/>
        </w:rPr>
        <w:t>) haben 2006 den Happy Planet Index (HPI) entwickelt, mit dem Anspruch, das bestehende Wachstumsparadigma durch einen breiteren, ganzheitlicheren Ansatz zu ersetzen. Nach Auskunft seiner Homepage (www.happyplanet.org) misst der Happy Planet Index „</w:t>
      </w:r>
      <w:proofErr w:type="spellStart"/>
      <w:r w:rsidRPr="008E27B9">
        <w:rPr>
          <w:rFonts w:ascii="Arial" w:hAnsi="Arial" w:cs="Arial"/>
          <w:sz w:val="20"/>
          <w:szCs w:val="22"/>
        </w:rPr>
        <w:t>what</w:t>
      </w:r>
      <w:proofErr w:type="spellEnd"/>
      <w:r w:rsidRPr="008E27B9">
        <w:rPr>
          <w:rFonts w:ascii="Arial" w:hAnsi="Arial" w:cs="Arial"/>
          <w:sz w:val="20"/>
          <w:szCs w:val="22"/>
        </w:rPr>
        <w:t xml:space="preserve"> </w:t>
      </w:r>
      <w:proofErr w:type="spellStart"/>
      <w:r w:rsidRPr="008E27B9">
        <w:rPr>
          <w:rFonts w:ascii="Arial" w:hAnsi="Arial" w:cs="Arial"/>
          <w:sz w:val="20"/>
          <w:szCs w:val="22"/>
        </w:rPr>
        <w:t>matters</w:t>
      </w:r>
      <w:proofErr w:type="spellEnd"/>
      <w:r w:rsidRPr="008E27B9">
        <w:rPr>
          <w:rFonts w:ascii="Arial" w:hAnsi="Arial" w:cs="Arial"/>
          <w:sz w:val="20"/>
          <w:szCs w:val="22"/>
        </w:rPr>
        <w:t>“: nämlich nachhaltiges Wohlbefinden für</w:t>
      </w:r>
      <w:r>
        <w:rPr>
          <w:rFonts w:ascii="Arial" w:hAnsi="Arial" w:cs="Arial"/>
          <w:sz w:val="20"/>
          <w:szCs w:val="22"/>
        </w:rPr>
        <w:t xml:space="preserve"> </w:t>
      </w:r>
      <w:r w:rsidRPr="008E27B9">
        <w:rPr>
          <w:rFonts w:ascii="Arial" w:hAnsi="Arial" w:cs="Arial"/>
          <w:sz w:val="20"/>
          <w:szCs w:val="22"/>
        </w:rPr>
        <w:t>alle Menschen. Er soll Auskunft darüber geben, wie gut es den Staaten gelingt, dieses Ziel zu erfüllen.</w:t>
      </w:r>
    </w:p>
    <w:p w14:paraId="4E59D436" w14:textId="77777777" w:rsidR="008E27B9" w:rsidRDefault="008E27B9" w:rsidP="008E27B9">
      <w:pPr>
        <w:spacing w:after="0" w:line="240" w:lineRule="auto"/>
        <w:rPr>
          <w:rFonts w:ascii="Arial" w:hAnsi="Arial" w:cs="Arial"/>
          <w:sz w:val="20"/>
          <w:szCs w:val="22"/>
        </w:rPr>
      </w:pPr>
    </w:p>
    <w:p w14:paraId="718D983A" w14:textId="57B70FBC" w:rsidR="008E27B9" w:rsidRDefault="008E27B9" w:rsidP="008E27B9">
      <w:pPr>
        <w:spacing w:after="0" w:line="240" w:lineRule="auto"/>
        <w:rPr>
          <w:rFonts w:ascii="Arial" w:hAnsi="Arial" w:cs="Arial"/>
          <w:sz w:val="20"/>
          <w:szCs w:val="22"/>
        </w:rPr>
      </w:pPr>
      <w:r w:rsidRPr="008E27B9">
        <w:rPr>
          <w:rFonts w:ascii="Arial" w:hAnsi="Arial" w:cs="Arial"/>
          <w:sz w:val="20"/>
          <w:szCs w:val="22"/>
        </w:rPr>
        <w:t xml:space="preserve">Der HPI kombiniert menschliche Zufriedenheit mit ökonomischer Nachhaltigkeit. Für die meisten Menschen, das zeigen Umfragen, ist ein glückliches Leben in Gesundheit mittlerweile wichtiger als das Streben nach Reichtum. Dies kann jedoch nur erreicht werden, wenn die verursachten ökologischen Kosten und Schäden möglichst gering ausfallen. Die Berechnung des HPI erfolgt, indem die Lebenserwartung multipliziert wird mit dem subjektiven Wohlbefinden und der Ungleichheit der Ergebnisse (= Maß dafür, wie ungleich die Verteilung der Lebenserwartung und die subjektiv erfahrene Lebenszufriedenheit innerhalb eines Landes sind). Dieses Ergebnis wird dividiert durch den Ressourcenverbrauch (CO2 -Fußabdruck pro Kopf). Durch die Gegenüberstellung des subjektiven Wohlbefindens und der durchschnittlichen Lebenserwartung mit dem Ökologischen Fußabdruck, geht der HPI der Frage nach, welches Land das Wohlbefinden der heutigen Generation maximiert und die dabei entstehenden Umweltbelastungen gleichzeitig minimiert, um zukünftigen Generationen die Generierung von Wohlbefinden zu ermöglichen. </w:t>
      </w:r>
    </w:p>
    <w:p w14:paraId="24E37E3C" w14:textId="77777777" w:rsidR="008E27B9" w:rsidRDefault="008E27B9" w:rsidP="008E27B9">
      <w:pPr>
        <w:spacing w:after="0" w:line="240" w:lineRule="auto"/>
        <w:rPr>
          <w:rFonts w:ascii="Arial" w:hAnsi="Arial" w:cs="Arial"/>
          <w:sz w:val="20"/>
          <w:szCs w:val="22"/>
        </w:rPr>
      </w:pPr>
    </w:p>
    <w:p w14:paraId="448BC9A0" w14:textId="77777777" w:rsidR="008E27B9" w:rsidRDefault="008E27B9" w:rsidP="008E27B9">
      <w:pPr>
        <w:spacing w:after="0" w:line="240" w:lineRule="auto"/>
        <w:rPr>
          <w:rFonts w:ascii="Arial" w:hAnsi="Arial" w:cs="Arial"/>
          <w:sz w:val="20"/>
          <w:szCs w:val="22"/>
        </w:rPr>
      </w:pPr>
      <w:r w:rsidRPr="008E27B9">
        <w:rPr>
          <w:rFonts w:ascii="Arial" w:hAnsi="Arial" w:cs="Arial"/>
          <w:sz w:val="20"/>
          <w:szCs w:val="22"/>
        </w:rPr>
        <w:t xml:space="preserve">Politiker können aus den Ergebnissen des Index brauchbare Leitlinien für ihr Handeln entwickeln. Allerdings ist es umgekehrt auch leicht möglich, ihren Erfolg zu überprüfen. </w:t>
      </w:r>
    </w:p>
    <w:p w14:paraId="6CB0DA64" w14:textId="77777777" w:rsidR="008E27B9" w:rsidRDefault="008E27B9" w:rsidP="008E27B9">
      <w:pPr>
        <w:spacing w:after="0" w:line="240" w:lineRule="auto"/>
        <w:rPr>
          <w:rFonts w:ascii="Arial" w:hAnsi="Arial" w:cs="Arial"/>
          <w:sz w:val="20"/>
          <w:szCs w:val="22"/>
        </w:rPr>
      </w:pPr>
    </w:p>
    <w:p w14:paraId="0AD2E53C" w14:textId="466E7C98" w:rsidR="008E27B9" w:rsidRDefault="008E27B9" w:rsidP="008E27B9">
      <w:pPr>
        <w:spacing w:after="0" w:line="240" w:lineRule="auto"/>
        <w:rPr>
          <w:rFonts w:ascii="Arial" w:hAnsi="Arial" w:cs="Arial"/>
          <w:sz w:val="20"/>
          <w:szCs w:val="22"/>
        </w:rPr>
      </w:pPr>
      <w:r w:rsidRPr="008E27B9">
        <w:rPr>
          <w:rFonts w:ascii="Arial" w:hAnsi="Arial" w:cs="Arial"/>
          <w:sz w:val="20"/>
          <w:szCs w:val="22"/>
        </w:rPr>
        <w:t xml:space="preserve">Kritiker halten dem HPI vor, dass wichtige Themen wie die Durchsetzung von Menschenrechten, Arbeitnehmerrechten oder politischen Freiheitsrechten nicht berücksichtigt werden. Die Messung von Glück sei immer sehr subjektiv und von kulturellen Gegebenheiten abhängig. Länder wie </w:t>
      </w:r>
      <w:proofErr w:type="spellStart"/>
      <w:r w:rsidRPr="008E27B9">
        <w:rPr>
          <w:rFonts w:ascii="Arial" w:hAnsi="Arial" w:cs="Arial"/>
          <w:sz w:val="20"/>
          <w:szCs w:val="22"/>
        </w:rPr>
        <w:t>Bangladesh</w:t>
      </w:r>
      <w:proofErr w:type="spellEnd"/>
      <w:r w:rsidRPr="008E27B9">
        <w:rPr>
          <w:rFonts w:ascii="Arial" w:hAnsi="Arial" w:cs="Arial"/>
          <w:sz w:val="20"/>
          <w:szCs w:val="22"/>
        </w:rPr>
        <w:t xml:space="preserve"> (Platz 8) oder Albanien (Platz 13) schneiden trotz offensichtlich schlechter Verhältnisse relativ gut ab, weil ihre Bewohner einen relativ kleinen ökologischen Fußabdruck verursachen. Problematisch könnte es werden, wenn Politiker populistisch motivierte Entscheidungen treffen, die zwar eine höhere Zufriedenheit in der Bevölkerung hervorbringen, aber den Werten einer Demokratie nicht entsprechen.</w:t>
      </w:r>
    </w:p>
    <w:p w14:paraId="17AEA0EC" w14:textId="21603F13" w:rsidR="008E27B9" w:rsidRDefault="008E27B9" w:rsidP="008E27B9">
      <w:pPr>
        <w:spacing w:after="0" w:line="240" w:lineRule="auto"/>
        <w:rPr>
          <w:rFonts w:ascii="Arial" w:hAnsi="Arial" w:cs="Arial"/>
          <w:sz w:val="20"/>
          <w:szCs w:val="22"/>
        </w:rPr>
      </w:pPr>
    </w:p>
    <w:p w14:paraId="2F6A2D90" w14:textId="77777777" w:rsidR="008E27B9" w:rsidRDefault="008E27B9" w:rsidP="008E27B9">
      <w:pPr>
        <w:spacing w:after="0" w:line="240" w:lineRule="auto"/>
        <w:rPr>
          <w:rFonts w:ascii="Arial" w:hAnsi="Arial" w:cs="Arial"/>
          <w:sz w:val="18"/>
          <w:szCs w:val="20"/>
          <w:lang w:val="fr-FR"/>
        </w:rPr>
      </w:pPr>
      <w:proofErr w:type="gramStart"/>
      <w:r w:rsidRPr="008E27B9">
        <w:rPr>
          <w:rFonts w:ascii="Arial" w:hAnsi="Arial" w:cs="Arial"/>
          <w:sz w:val="18"/>
          <w:szCs w:val="20"/>
          <w:lang w:val="fr-FR"/>
        </w:rPr>
        <w:t>Quelle:</w:t>
      </w:r>
      <w:proofErr w:type="gramEnd"/>
      <w:r w:rsidRPr="008E27B9">
        <w:rPr>
          <w:rFonts w:ascii="Arial" w:hAnsi="Arial" w:cs="Arial"/>
          <w:sz w:val="18"/>
          <w:szCs w:val="20"/>
          <w:lang w:val="fr-FR"/>
        </w:rPr>
        <w:t xml:space="preserve"> </w:t>
      </w:r>
      <w:hyperlink r:id="rId8" w:history="1">
        <w:r w:rsidRPr="008E27B9">
          <w:rPr>
            <w:rStyle w:val="Hyperlink"/>
            <w:rFonts w:ascii="Arial" w:hAnsi="Arial" w:cs="Arial"/>
            <w:sz w:val="18"/>
            <w:szCs w:val="20"/>
            <w:lang w:val="fr-FR"/>
          </w:rPr>
          <w:t>https://www.teacheconomy.de/media/unterrichtsmaterial/vermessung-des-wohlstands/Alternativer_Wohlstandsindikator_Material.pdf</w:t>
        </w:r>
      </w:hyperlink>
    </w:p>
    <w:p w14:paraId="40ECB275" w14:textId="77777777" w:rsidR="008E27B9" w:rsidRDefault="008E27B9" w:rsidP="008E27B9">
      <w:pPr>
        <w:spacing w:after="0" w:line="240" w:lineRule="auto"/>
        <w:rPr>
          <w:rFonts w:ascii="Arial" w:hAnsi="Arial" w:cs="Arial"/>
          <w:sz w:val="18"/>
          <w:szCs w:val="20"/>
          <w:lang w:val="fr-FR"/>
        </w:rPr>
      </w:pPr>
    </w:p>
    <w:p w14:paraId="7C92D8ED" w14:textId="77777777" w:rsidR="008E27B9" w:rsidRDefault="008E27B9" w:rsidP="008E27B9">
      <w:pPr>
        <w:spacing w:after="0" w:line="240" w:lineRule="auto"/>
        <w:rPr>
          <w:rFonts w:ascii="Arial" w:hAnsi="Arial" w:cs="Arial"/>
          <w:sz w:val="18"/>
          <w:szCs w:val="20"/>
          <w:lang w:val="fr-FR"/>
        </w:rPr>
      </w:pPr>
    </w:p>
    <w:p w14:paraId="44B2600D" w14:textId="77777777" w:rsidR="008E27B9" w:rsidRDefault="008E27B9">
      <w:pPr>
        <w:spacing w:after="0" w:line="240" w:lineRule="auto"/>
        <w:rPr>
          <w:rFonts w:ascii="Arial" w:hAnsi="Arial" w:cs="Arial"/>
          <w:b/>
          <w:bCs/>
        </w:rPr>
      </w:pPr>
      <w:r>
        <w:rPr>
          <w:rFonts w:ascii="Arial" w:hAnsi="Arial" w:cs="Arial"/>
          <w:b/>
          <w:bCs/>
        </w:rPr>
        <w:br w:type="page"/>
      </w:r>
    </w:p>
    <w:p w14:paraId="7C487D08" w14:textId="4308D3CE" w:rsidR="008E27B9" w:rsidRDefault="008E27B9" w:rsidP="008E27B9">
      <w:pPr>
        <w:spacing w:after="0" w:line="240" w:lineRule="auto"/>
        <w:rPr>
          <w:rFonts w:ascii="Arial" w:hAnsi="Arial" w:cs="Arial"/>
          <w:b/>
          <w:bCs/>
        </w:rPr>
      </w:pPr>
      <w:r w:rsidRPr="008E27B9">
        <w:rPr>
          <w:rFonts w:ascii="Arial" w:hAnsi="Arial" w:cs="Arial"/>
          <w:b/>
          <w:bCs/>
        </w:rPr>
        <w:lastRenderedPageBreak/>
        <w:t>M1</w:t>
      </w:r>
      <w:r w:rsidRPr="008E27B9">
        <w:rPr>
          <w:rFonts w:ascii="Arial" w:hAnsi="Arial" w:cs="Arial"/>
          <w:b/>
          <w:bCs/>
        </w:rPr>
        <w:tab/>
        <w:t>Wie wird der HPI berechnet</w:t>
      </w:r>
      <w:r>
        <w:rPr>
          <w:rFonts w:ascii="Arial" w:hAnsi="Arial" w:cs="Arial"/>
          <w:b/>
          <w:bCs/>
        </w:rPr>
        <w:t xml:space="preserve">? </w:t>
      </w:r>
    </w:p>
    <w:p w14:paraId="65B9DE9B" w14:textId="77777777" w:rsidR="008E27B9" w:rsidRDefault="008E27B9" w:rsidP="008E27B9">
      <w:pPr>
        <w:spacing w:after="0" w:line="240" w:lineRule="auto"/>
        <w:rPr>
          <w:rFonts w:ascii="Arial" w:hAnsi="Arial" w:cs="Arial"/>
          <w:b/>
          <w:bCs/>
        </w:rPr>
      </w:pPr>
    </w:p>
    <w:p w14:paraId="04607E5E" w14:textId="0A1BA0E0" w:rsidR="008E27B9" w:rsidRDefault="008E27B9" w:rsidP="008E27B9">
      <w:pPr>
        <w:spacing w:after="0" w:line="240" w:lineRule="auto"/>
        <w:rPr>
          <w:noProof/>
        </w:rPr>
      </w:pPr>
      <w:r>
        <w:rPr>
          <w:noProof/>
        </w:rPr>
        <w:drawing>
          <wp:inline distT="0" distB="0" distL="0" distR="0" wp14:anchorId="6A4C44B5" wp14:editId="3AB4BECF">
            <wp:extent cx="5756910" cy="35788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3578860"/>
                    </a:xfrm>
                    <a:prstGeom prst="rect">
                      <a:avLst/>
                    </a:prstGeom>
                  </pic:spPr>
                </pic:pic>
              </a:graphicData>
            </a:graphic>
          </wp:inline>
        </w:drawing>
      </w:r>
      <w:r w:rsidRPr="008E27B9">
        <w:rPr>
          <w:rFonts w:ascii="Arial" w:hAnsi="Arial" w:cs="Arial"/>
          <w:sz w:val="18"/>
          <w:szCs w:val="20"/>
        </w:rPr>
        <w:t xml:space="preserve"> </w:t>
      </w:r>
    </w:p>
    <w:p w14:paraId="60F77628" w14:textId="0C6B23AB" w:rsidR="008E27B9" w:rsidRPr="008E27B9" w:rsidRDefault="008E27B9" w:rsidP="008E27B9">
      <w:pPr>
        <w:rPr>
          <w:rFonts w:ascii="Arial" w:hAnsi="Arial" w:cs="Arial"/>
          <w:sz w:val="18"/>
          <w:szCs w:val="20"/>
        </w:rPr>
      </w:pPr>
    </w:p>
    <w:p w14:paraId="4743B0EA" w14:textId="7CA10236" w:rsidR="008E27B9" w:rsidRDefault="008E27B9" w:rsidP="008E27B9">
      <w:pPr>
        <w:pStyle w:val="NoSpacing"/>
        <w:rPr>
          <w:rFonts w:ascii="Arial" w:hAnsi="Arial" w:cs="Arial"/>
          <w:b/>
          <w:noProof/>
        </w:rPr>
      </w:pPr>
      <w:r w:rsidRPr="008E27B9">
        <w:rPr>
          <w:rFonts w:ascii="Arial" w:hAnsi="Arial" w:cs="Arial"/>
          <w:b/>
          <w:noProof/>
        </w:rPr>
        <w:t>M2</w:t>
      </w:r>
      <w:r w:rsidRPr="008E27B9">
        <w:rPr>
          <w:rFonts w:ascii="Arial" w:hAnsi="Arial" w:cs="Arial"/>
          <w:b/>
          <w:noProof/>
        </w:rPr>
        <w:tab/>
      </w:r>
      <w:r>
        <w:rPr>
          <w:rFonts w:ascii="Arial" w:hAnsi="Arial" w:cs="Arial"/>
          <w:b/>
          <w:noProof/>
        </w:rPr>
        <w:t>Länderranking (Auswahl) nach dem HPI (2016)</w:t>
      </w:r>
    </w:p>
    <w:p w14:paraId="6A279AC9" w14:textId="05EB1942" w:rsidR="008E27B9" w:rsidRDefault="008E27B9" w:rsidP="008E27B9">
      <w:pPr>
        <w:pStyle w:val="NoSpacing"/>
        <w:rPr>
          <w:rFonts w:ascii="Arial" w:hAnsi="Arial" w:cs="Arial"/>
          <w:b/>
          <w:noProof/>
        </w:rPr>
      </w:pPr>
    </w:p>
    <w:p w14:paraId="5AB399EE" w14:textId="7D91A89B" w:rsidR="008E27B9" w:rsidRDefault="008E27B9" w:rsidP="008E27B9">
      <w:pPr>
        <w:pStyle w:val="NoSpacing"/>
        <w:rPr>
          <w:rFonts w:ascii="Arial" w:hAnsi="Arial" w:cs="Arial"/>
          <w:b/>
          <w:sz w:val="18"/>
          <w:szCs w:val="20"/>
        </w:rPr>
      </w:pPr>
      <w:r>
        <w:rPr>
          <w:noProof/>
        </w:rPr>
        <w:drawing>
          <wp:anchor distT="0" distB="0" distL="114300" distR="114300" simplePos="0" relativeHeight="251658752" behindDoc="0" locked="0" layoutInCell="1" allowOverlap="1" wp14:anchorId="2D58EB30" wp14:editId="405A0706">
            <wp:simplePos x="0" y="0"/>
            <wp:positionH relativeFrom="column">
              <wp:posOffset>3529</wp:posOffset>
            </wp:positionH>
            <wp:positionV relativeFrom="paragraph">
              <wp:posOffset>-71725</wp:posOffset>
            </wp:positionV>
            <wp:extent cx="5307965" cy="4029710"/>
            <wp:effectExtent l="0" t="0" r="6985" b="889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7965" cy="4029710"/>
                    </a:xfrm>
                    <a:prstGeom prst="rect">
                      <a:avLst/>
                    </a:prstGeom>
                  </pic:spPr>
                </pic:pic>
              </a:graphicData>
            </a:graphic>
            <wp14:sizeRelH relativeFrom="margin">
              <wp14:pctWidth>0</wp14:pctWidth>
            </wp14:sizeRelH>
            <wp14:sizeRelV relativeFrom="margin">
              <wp14:pctHeight>0</wp14:pctHeight>
            </wp14:sizeRelV>
          </wp:anchor>
        </w:drawing>
      </w:r>
    </w:p>
    <w:p w14:paraId="57FE4DD3" w14:textId="4634E1E4" w:rsidR="008E27B9" w:rsidRPr="008E27B9" w:rsidRDefault="008E27B9" w:rsidP="008E27B9"/>
    <w:p w14:paraId="75CAD42C" w14:textId="013A8EDB" w:rsidR="008E27B9" w:rsidRPr="008E27B9" w:rsidRDefault="008E27B9" w:rsidP="008E27B9"/>
    <w:p w14:paraId="3E870634" w14:textId="5D05DDE5" w:rsidR="008E27B9" w:rsidRPr="008E27B9" w:rsidRDefault="008E27B9" w:rsidP="008E27B9"/>
    <w:p w14:paraId="451E79CD" w14:textId="3D337E9F" w:rsidR="008E27B9" w:rsidRPr="008E27B9" w:rsidRDefault="008E27B9" w:rsidP="008E27B9"/>
    <w:p w14:paraId="7B8D68BC" w14:textId="7AF7DF5E" w:rsidR="008E27B9" w:rsidRPr="008E27B9" w:rsidRDefault="008E27B9" w:rsidP="008E27B9"/>
    <w:p w14:paraId="124108B8" w14:textId="63F84027" w:rsidR="008E27B9" w:rsidRPr="008E27B9" w:rsidRDefault="008E27B9" w:rsidP="008E27B9"/>
    <w:p w14:paraId="45C1F2AE" w14:textId="3C87E73C" w:rsidR="008E27B9" w:rsidRPr="008E27B9" w:rsidRDefault="008E27B9" w:rsidP="008E27B9"/>
    <w:p w14:paraId="44BEC376" w14:textId="655D5776" w:rsidR="008E27B9" w:rsidRPr="008E27B9" w:rsidRDefault="008E27B9" w:rsidP="008E27B9"/>
    <w:p w14:paraId="48F142A7" w14:textId="6A96D303" w:rsidR="008E27B9" w:rsidRPr="008E27B9" w:rsidRDefault="008E27B9" w:rsidP="008E27B9"/>
    <w:p w14:paraId="372A0BD5" w14:textId="6314B9E0" w:rsidR="008E27B9" w:rsidRPr="008E27B9" w:rsidRDefault="008E27B9" w:rsidP="008E27B9"/>
    <w:p w14:paraId="2D2BBBDD" w14:textId="01D2DFEF" w:rsidR="008E27B9" w:rsidRPr="008E27B9" w:rsidRDefault="008E27B9" w:rsidP="008E27B9"/>
    <w:p w14:paraId="11E594B7" w14:textId="2F86EF80" w:rsidR="008E27B9" w:rsidRDefault="008E27B9" w:rsidP="008E27B9">
      <w:pPr>
        <w:rPr>
          <w:rFonts w:ascii="Arial" w:hAnsi="Arial" w:cs="Arial"/>
          <w:b/>
          <w:sz w:val="18"/>
          <w:szCs w:val="20"/>
        </w:rPr>
      </w:pPr>
    </w:p>
    <w:p w14:paraId="669EC2C3" w14:textId="73A294B2" w:rsidR="008E27B9" w:rsidRDefault="008E27B9" w:rsidP="008E27B9"/>
    <w:p w14:paraId="031284DD" w14:textId="77777777" w:rsidR="008E27B9" w:rsidRDefault="008E27B9" w:rsidP="008E27B9">
      <w:pPr>
        <w:spacing w:after="0" w:line="240" w:lineRule="auto"/>
        <w:rPr>
          <w:rFonts w:ascii="Arial" w:hAnsi="Arial" w:cs="Arial"/>
          <w:b/>
          <w:bCs/>
          <w:sz w:val="24"/>
          <w:szCs w:val="32"/>
        </w:rPr>
      </w:pPr>
      <w:r w:rsidRPr="008E27B9">
        <w:rPr>
          <w:rFonts w:ascii="Arial" w:hAnsi="Arial" w:cs="Arial"/>
          <w:b/>
          <w:bCs/>
          <w:sz w:val="24"/>
          <w:szCs w:val="32"/>
        </w:rPr>
        <w:lastRenderedPageBreak/>
        <w:t>(Wie) Kann man Wohlstand messen?</w:t>
      </w:r>
    </w:p>
    <w:p w14:paraId="787FBA38" w14:textId="77777777" w:rsidR="008E27B9" w:rsidRDefault="008E27B9" w:rsidP="008E27B9">
      <w:pPr>
        <w:spacing w:after="0" w:line="240" w:lineRule="auto"/>
        <w:rPr>
          <w:rFonts w:ascii="Arial" w:hAnsi="Arial" w:cs="Arial"/>
          <w:b/>
          <w:bCs/>
          <w:sz w:val="24"/>
          <w:szCs w:val="32"/>
        </w:rPr>
      </w:pPr>
    </w:p>
    <w:p w14:paraId="5717EF6E" w14:textId="77777777" w:rsidR="008E27B9" w:rsidRDefault="008E27B9" w:rsidP="008E27B9">
      <w:pPr>
        <w:spacing w:after="0" w:line="240" w:lineRule="auto"/>
        <w:rPr>
          <w:rFonts w:ascii="Arial" w:hAnsi="Arial" w:cs="Arial"/>
          <w:bCs/>
          <w:sz w:val="24"/>
          <w:szCs w:val="28"/>
        </w:rPr>
      </w:pPr>
      <w:r w:rsidRPr="008E27B9">
        <w:rPr>
          <w:rFonts w:ascii="Arial" w:hAnsi="Arial" w:cs="Arial"/>
          <w:b/>
          <w:bCs/>
          <w:sz w:val="24"/>
          <w:szCs w:val="28"/>
        </w:rPr>
        <w:t>Aufgabe</w:t>
      </w:r>
      <w:r>
        <w:rPr>
          <w:rFonts w:ascii="Arial" w:hAnsi="Arial" w:cs="Arial"/>
          <w:b/>
          <w:bCs/>
          <w:sz w:val="24"/>
          <w:szCs w:val="28"/>
        </w:rPr>
        <w:t xml:space="preserve">: </w:t>
      </w:r>
      <w:proofErr w:type="gramStart"/>
      <w:r>
        <w:rPr>
          <w:rFonts w:ascii="Arial" w:hAnsi="Arial" w:cs="Arial"/>
          <w:bCs/>
          <w:sz w:val="24"/>
          <w:szCs w:val="28"/>
        </w:rPr>
        <w:t>Arbeite</w:t>
      </w:r>
      <w:proofErr w:type="gramEnd"/>
      <w:r>
        <w:rPr>
          <w:rFonts w:ascii="Arial" w:hAnsi="Arial" w:cs="Arial"/>
          <w:bCs/>
          <w:sz w:val="24"/>
          <w:szCs w:val="28"/>
        </w:rPr>
        <w:t xml:space="preserve"> die Inhalte, Vor- und Nachteile des Indizes heraus.</w:t>
      </w:r>
    </w:p>
    <w:p w14:paraId="3F2F530C" w14:textId="1D6C6F9B" w:rsidR="008E27B9" w:rsidRDefault="008E27B9" w:rsidP="008E27B9">
      <w:pPr>
        <w:spacing w:after="0" w:line="240" w:lineRule="auto"/>
      </w:pPr>
    </w:p>
    <w:p w14:paraId="64024919" w14:textId="77777777" w:rsidR="008E27B9" w:rsidRDefault="008E27B9" w:rsidP="008E27B9">
      <w:pPr>
        <w:spacing w:after="0" w:line="240" w:lineRule="auto"/>
      </w:pPr>
    </w:p>
    <w:p w14:paraId="18B77D65" w14:textId="05A7346E" w:rsidR="008E27B9" w:rsidRDefault="008E27B9" w:rsidP="008E27B9">
      <w:pPr>
        <w:spacing w:after="0" w:line="240" w:lineRule="auto"/>
        <w:rPr>
          <w:rFonts w:ascii="Arial" w:hAnsi="Arial" w:cs="Arial"/>
          <w:b/>
          <w:bCs/>
          <w:sz w:val="24"/>
          <w:szCs w:val="28"/>
        </w:rPr>
      </w:pPr>
      <w:r>
        <w:rPr>
          <w:rFonts w:ascii="Arial" w:hAnsi="Arial" w:cs="Arial"/>
          <w:b/>
          <w:bCs/>
          <w:sz w:val="24"/>
          <w:szCs w:val="28"/>
        </w:rPr>
        <w:t>Gruppe 2: Der Human Development Index (HDI)</w:t>
      </w:r>
    </w:p>
    <w:p w14:paraId="7A9311A3" w14:textId="77188476" w:rsidR="008E27B9" w:rsidRDefault="008E27B9" w:rsidP="008E27B9">
      <w:pPr>
        <w:spacing w:after="0" w:line="240" w:lineRule="auto"/>
        <w:rPr>
          <w:rFonts w:ascii="Arial" w:hAnsi="Arial" w:cs="Arial"/>
          <w:b/>
          <w:bCs/>
          <w:sz w:val="24"/>
          <w:szCs w:val="28"/>
        </w:rPr>
      </w:pPr>
    </w:p>
    <w:p w14:paraId="029E9297" w14:textId="0E67123A" w:rsidR="008E27B9" w:rsidRDefault="008E27B9" w:rsidP="008E27B9">
      <w:pPr>
        <w:spacing w:after="0" w:line="240" w:lineRule="auto"/>
        <w:rPr>
          <w:rFonts w:ascii="Arial" w:hAnsi="Arial" w:cs="Arial"/>
          <w:b/>
          <w:bCs/>
        </w:rPr>
      </w:pPr>
      <w:r>
        <w:rPr>
          <w:rFonts w:ascii="Arial" w:hAnsi="Arial" w:cs="Arial"/>
          <w:b/>
          <w:bCs/>
        </w:rPr>
        <w:t>Wie gibt man den Entwicklungsgrad eines Landes an?</w:t>
      </w:r>
    </w:p>
    <w:p w14:paraId="6129C11F" w14:textId="3EC7912E" w:rsidR="008E27B9" w:rsidRDefault="008E27B9" w:rsidP="008E27B9">
      <w:pPr>
        <w:spacing w:after="0" w:line="240" w:lineRule="auto"/>
        <w:rPr>
          <w:rFonts w:ascii="Arial" w:hAnsi="Arial" w:cs="Arial"/>
          <w:sz w:val="20"/>
          <w:szCs w:val="22"/>
        </w:rPr>
      </w:pPr>
      <w:r w:rsidRPr="008E27B9">
        <w:rPr>
          <w:rFonts w:ascii="Arial" w:hAnsi="Arial" w:cs="Arial"/>
          <w:sz w:val="20"/>
          <w:szCs w:val="22"/>
        </w:rPr>
        <w:t>Der Human Development Index wurde in den 80er Jahren von den Vereinten Nationen mit dem Ziel entwickelt, nicht allein das wirtschaftliche Wachstum eines Landes in den Mittelpunkt zu stellen, um die Entwicklung eines Landes zu messen. Vielmehr wollte man die Menschen und ihre Fähigkeiten in den Fokus nehmen. Bildung und Gesundheit erkennt der HDI in ihrer Bedeutung an. Das Entwicklungsprogramm der Vereinten Nationen (UNDP) gibt jedes Jahr den Human Development Report heraus, der den Grad der Entwicklung für mehr als über 180 Länder beziffert. Der HDI ist ein Index, der drei Teilindikatoren miteinander kombiniert:</w:t>
      </w:r>
    </w:p>
    <w:p w14:paraId="09195D64" w14:textId="77777777" w:rsidR="008E27B9" w:rsidRDefault="008E27B9" w:rsidP="008E27B9">
      <w:pPr>
        <w:spacing w:after="0" w:line="240" w:lineRule="auto"/>
        <w:rPr>
          <w:rFonts w:ascii="Arial" w:hAnsi="Arial" w:cs="Arial"/>
          <w:sz w:val="20"/>
          <w:szCs w:val="22"/>
        </w:rPr>
      </w:pPr>
    </w:p>
    <w:p w14:paraId="6852F3F2" w14:textId="77777777" w:rsidR="008E27B9" w:rsidRDefault="008E27B9" w:rsidP="008E27B9">
      <w:pPr>
        <w:pStyle w:val="ListParagraph"/>
        <w:numPr>
          <w:ilvl w:val="0"/>
          <w:numId w:val="1"/>
        </w:numPr>
        <w:spacing w:after="0" w:line="240" w:lineRule="auto"/>
        <w:rPr>
          <w:rFonts w:ascii="Arial" w:hAnsi="Arial" w:cs="Arial"/>
          <w:sz w:val="20"/>
          <w:szCs w:val="22"/>
        </w:rPr>
      </w:pPr>
      <w:r w:rsidRPr="008E27B9">
        <w:rPr>
          <w:rFonts w:ascii="Arial" w:hAnsi="Arial" w:cs="Arial"/>
          <w:sz w:val="20"/>
          <w:szCs w:val="22"/>
        </w:rPr>
        <w:t>Gesundheit: Möglichkeit, ein langes, gesundes Leben zu führen (ausgehend von der durchschnittlichen Lebenserwartung in einem Land)</w:t>
      </w:r>
    </w:p>
    <w:p w14:paraId="3613FC2B" w14:textId="77777777" w:rsidR="008E27B9" w:rsidRDefault="008E27B9" w:rsidP="008E27B9">
      <w:pPr>
        <w:pStyle w:val="ListParagraph"/>
        <w:numPr>
          <w:ilvl w:val="0"/>
          <w:numId w:val="1"/>
        </w:numPr>
        <w:spacing w:after="0" w:line="240" w:lineRule="auto"/>
        <w:rPr>
          <w:rFonts w:ascii="Arial" w:hAnsi="Arial" w:cs="Arial"/>
          <w:sz w:val="20"/>
          <w:szCs w:val="22"/>
        </w:rPr>
      </w:pPr>
      <w:r w:rsidRPr="008E27B9">
        <w:rPr>
          <w:rFonts w:ascii="Arial" w:hAnsi="Arial" w:cs="Arial"/>
          <w:sz w:val="20"/>
          <w:szCs w:val="22"/>
        </w:rPr>
        <w:t>Bildung: Möglichkeit des Erwerbs von Bildung (durchschnittliche und voraussichtliche Dauer des Schulbesuchs)</w:t>
      </w:r>
    </w:p>
    <w:p w14:paraId="0947784F" w14:textId="77777777" w:rsidR="008E27B9" w:rsidRDefault="008E27B9" w:rsidP="008E27B9">
      <w:pPr>
        <w:pStyle w:val="ListParagraph"/>
        <w:numPr>
          <w:ilvl w:val="0"/>
          <w:numId w:val="1"/>
        </w:numPr>
        <w:spacing w:after="0" w:line="240" w:lineRule="auto"/>
        <w:rPr>
          <w:rFonts w:ascii="Arial" w:hAnsi="Arial" w:cs="Arial"/>
          <w:sz w:val="20"/>
          <w:szCs w:val="22"/>
        </w:rPr>
      </w:pPr>
      <w:r w:rsidRPr="008E27B9">
        <w:rPr>
          <w:rFonts w:ascii="Arial" w:hAnsi="Arial" w:cs="Arial"/>
          <w:sz w:val="20"/>
          <w:szCs w:val="22"/>
        </w:rPr>
        <w:t xml:space="preserve">Lebensstandard: Chancen, einen angemessenen Lebensstandard zu erzielen (ausgehend vom Bruttonationaleinkommen pro Kopf). </w:t>
      </w:r>
    </w:p>
    <w:p w14:paraId="3D534695" w14:textId="77777777" w:rsidR="008E27B9" w:rsidRDefault="008E27B9" w:rsidP="008E27B9">
      <w:pPr>
        <w:spacing w:after="0" w:line="240" w:lineRule="auto"/>
        <w:rPr>
          <w:rFonts w:ascii="Arial" w:hAnsi="Arial" w:cs="Arial"/>
          <w:sz w:val="20"/>
          <w:szCs w:val="22"/>
        </w:rPr>
      </w:pPr>
    </w:p>
    <w:p w14:paraId="2333016E" w14:textId="226B3594" w:rsidR="008E27B9" w:rsidRDefault="008E27B9" w:rsidP="008E27B9">
      <w:pPr>
        <w:spacing w:after="0" w:line="240" w:lineRule="auto"/>
        <w:rPr>
          <w:rFonts w:ascii="Arial" w:hAnsi="Arial" w:cs="Arial"/>
          <w:sz w:val="20"/>
          <w:szCs w:val="22"/>
        </w:rPr>
      </w:pPr>
      <w:r w:rsidRPr="008E27B9">
        <w:rPr>
          <w:rFonts w:ascii="Arial" w:hAnsi="Arial" w:cs="Arial"/>
          <w:sz w:val="20"/>
          <w:szCs w:val="22"/>
        </w:rPr>
        <w:t>Für jeden dieser drei Indikatoren wird ermittelt, welche Position ein Land im Vergleich zum Höchstwert einnimmt. Der HDI stellt dann einen kombinierten, geometrischen Mittelwert aus diesen drei Messgrößen dar und liegt zwischen 0 und 1. Die Länder werden nach dem Wert ihres HDI in vier Entwicklungsstufen eingeteilt. Hochentwickelte Länder weisen einen HDI von mindestens 0,8 auf. Bei weniger entwickelten Ländern liegt der HDI in einem als niedrig bezeichneten Bereich (unter 0,5). Industriestaaten wie Deutschland haben einen hohen Entwicklungsgrad, der sich im Zeitverlauf auch kaum verändert. Die Aussagekraft des HDI für sehr hoch entwickelte Länder ist daher begrenzt. 2018 lag Norwegen mit einem HDI von 0,95 auf Platz 1. Das Schlusslicht bildete das afrikanische Land Niger mit einem Wert von 0.35. Kritiker des HDI bemängeln, dass dieser keine politischen Dimensionen (Menschenrechte, Einkommensgerechtigkeit, Gendergerechtigkeit, Sicherheit) berücksichtigt.</w:t>
      </w:r>
    </w:p>
    <w:p w14:paraId="0A6E5621" w14:textId="492FC6CB" w:rsidR="005C53B6" w:rsidRDefault="005C53B6" w:rsidP="008E27B9">
      <w:pPr>
        <w:spacing w:after="0" w:line="240" w:lineRule="auto"/>
        <w:rPr>
          <w:rFonts w:ascii="Arial" w:hAnsi="Arial" w:cs="Arial"/>
          <w:sz w:val="20"/>
          <w:szCs w:val="22"/>
        </w:rPr>
      </w:pPr>
    </w:p>
    <w:p w14:paraId="48C47E26" w14:textId="2BB08190" w:rsidR="005C53B6" w:rsidRDefault="005C53B6" w:rsidP="005C53B6">
      <w:pPr>
        <w:spacing w:after="0" w:line="240" w:lineRule="auto"/>
        <w:rPr>
          <w:rFonts w:ascii="Arial" w:hAnsi="Arial" w:cs="Arial"/>
          <w:sz w:val="18"/>
          <w:szCs w:val="20"/>
          <w:lang w:val="fr-FR"/>
        </w:rPr>
      </w:pPr>
      <w:proofErr w:type="gramStart"/>
      <w:r w:rsidRPr="008E27B9">
        <w:rPr>
          <w:rFonts w:ascii="Arial" w:hAnsi="Arial" w:cs="Arial"/>
          <w:sz w:val="18"/>
          <w:szCs w:val="20"/>
          <w:lang w:val="fr-FR"/>
        </w:rPr>
        <w:t>Quelle:</w:t>
      </w:r>
      <w:proofErr w:type="gramEnd"/>
      <w:r w:rsidRPr="008E27B9">
        <w:rPr>
          <w:rFonts w:ascii="Arial" w:hAnsi="Arial" w:cs="Arial"/>
          <w:sz w:val="18"/>
          <w:szCs w:val="20"/>
          <w:lang w:val="fr-FR"/>
        </w:rPr>
        <w:t xml:space="preserve"> </w:t>
      </w:r>
      <w:hyperlink r:id="rId11" w:history="1">
        <w:r w:rsidRPr="008E27B9">
          <w:rPr>
            <w:rStyle w:val="Hyperlink"/>
            <w:rFonts w:ascii="Arial" w:hAnsi="Arial" w:cs="Arial"/>
            <w:sz w:val="18"/>
            <w:szCs w:val="20"/>
            <w:lang w:val="fr-FR"/>
          </w:rPr>
          <w:t>https://www.teacheconomy.de/media/unterrichtsmaterial/vermessung-des-wohlstands/Alternativer_Wohlstandsindikator_Material.pdf</w:t>
        </w:r>
      </w:hyperlink>
    </w:p>
    <w:p w14:paraId="5ED1C1A7" w14:textId="490A6CC9" w:rsidR="005C53B6" w:rsidRDefault="005C53B6" w:rsidP="008E27B9">
      <w:pPr>
        <w:spacing w:after="0" w:line="240" w:lineRule="auto"/>
        <w:rPr>
          <w:rFonts w:ascii="Arial" w:hAnsi="Arial" w:cs="Arial"/>
          <w:sz w:val="20"/>
          <w:szCs w:val="22"/>
          <w:lang w:val="fr-FR"/>
        </w:rPr>
      </w:pPr>
    </w:p>
    <w:p w14:paraId="680D2A63" w14:textId="05CCDE01" w:rsidR="005C53B6" w:rsidRDefault="005C53B6" w:rsidP="008E27B9">
      <w:pPr>
        <w:spacing w:after="0" w:line="240" w:lineRule="auto"/>
        <w:rPr>
          <w:rFonts w:ascii="Arial" w:hAnsi="Arial" w:cs="Arial"/>
          <w:sz w:val="20"/>
          <w:szCs w:val="22"/>
          <w:lang w:val="fr-FR"/>
        </w:rPr>
      </w:pPr>
    </w:p>
    <w:p w14:paraId="5E041010" w14:textId="77777777" w:rsidR="005C53B6" w:rsidRDefault="005C53B6">
      <w:pPr>
        <w:spacing w:after="0" w:line="240" w:lineRule="auto"/>
        <w:rPr>
          <w:rFonts w:ascii="Arial" w:hAnsi="Arial" w:cs="Arial"/>
          <w:b/>
          <w:bCs/>
        </w:rPr>
      </w:pPr>
      <w:r>
        <w:rPr>
          <w:rFonts w:ascii="Arial" w:hAnsi="Arial" w:cs="Arial"/>
          <w:b/>
          <w:bCs/>
        </w:rPr>
        <w:br w:type="page"/>
      </w:r>
    </w:p>
    <w:p w14:paraId="51893220" w14:textId="59E91629" w:rsidR="005C53B6" w:rsidRDefault="005C53B6" w:rsidP="008E27B9">
      <w:pPr>
        <w:spacing w:after="0" w:line="240" w:lineRule="auto"/>
        <w:rPr>
          <w:rFonts w:ascii="Arial" w:hAnsi="Arial" w:cs="Arial"/>
          <w:b/>
          <w:bCs/>
        </w:rPr>
      </w:pPr>
      <w:r w:rsidRPr="005C53B6">
        <w:rPr>
          <w:rFonts w:ascii="Arial" w:hAnsi="Arial" w:cs="Arial"/>
          <w:b/>
          <w:bCs/>
        </w:rPr>
        <w:lastRenderedPageBreak/>
        <w:t>M1</w:t>
      </w:r>
      <w:r w:rsidRPr="005C53B6">
        <w:rPr>
          <w:rFonts w:ascii="Arial" w:hAnsi="Arial" w:cs="Arial"/>
          <w:b/>
          <w:bCs/>
        </w:rPr>
        <w:tab/>
        <w:t>Lebensbedingungen in der W</w:t>
      </w:r>
      <w:r>
        <w:rPr>
          <w:rFonts w:ascii="Arial" w:hAnsi="Arial" w:cs="Arial"/>
          <w:b/>
          <w:bCs/>
        </w:rPr>
        <w:t>elt</w:t>
      </w:r>
    </w:p>
    <w:p w14:paraId="5B3F9BDB" w14:textId="7F3C8540" w:rsidR="005C53B6" w:rsidRDefault="005C53B6" w:rsidP="008E27B9">
      <w:pPr>
        <w:spacing w:after="0" w:line="240" w:lineRule="auto"/>
        <w:rPr>
          <w:rFonts w:ascii="Arial" w:hAnsi="Arial" w:cs="Arial"/>
          <w:b/>
          <w:bCs/>
        </w:rPr>
      </w:pPr>
    </w:p>
    <w:p w14:paraId="04C4E694" w14:textId="05F3374D" w:rsidR="005C53B6" w:rsidRPr="005C53B6" w:rsidRDefault="005C53B6" w:rsidP="008E27B9">
      <w:pPr>
        <w:spacing w:after="0" w:line="240" w:lineRule="auto"/>
        <w:rPr>
          <w:rFonts w:ascii="Arial" w:hAnsi="Arial" w:cs="Arial"/>
          <w:b/>
          <w:bCs/>
        </w:rPr>
      </w:pPr>
      <w:r>
        <w:rPr>
          <w:noProof/>
        </w:rPr>
        <w:drawing>
          <wp:anchor distT="0" distB="0" distL="114300" distR="114300" simplePos="0" relativeHeight="251659264" behindDoc="0" locked="0" layoutInCell="1" allowOverlap="1" wp14:anchorId="2A3F5DEB" wp14:editId="4C0AEB13">
            <wp:simplePos x="0" y="0"/>
            <wp:positionH relativeFrom="column">
              <wp:posOffset>3810</wp:posOffset>
            </wp:positionH>
            <wp:positionV relativeFrom="paragraph">
              <wp:posOffset>2540</wp:posOffset>
            </wp:positionV>
            <wp:extent cx="5358765" cy="3598545"/>
            <wp:effectExtent l="0" t="0" r="0"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765" cy="3598545"/>
                    </a:xfrm>
                    <a:prstGeom prst="rect">
                      <a:avLst/>
                    </a:prstGeom>
                  </pic:spPr>
                </pic:pic>
              </a:graphicData>
            </a:graphic>
            <wp14:sizeRelH relativeFrom="margin">
              <wp14:pctWidth>0</wp14:pctWidth>
            </wp14:sizeRelH>
            <wp14:sizeRelV relativeFrom="margin">
              <wp14:pctHeight>0</wp14:pctHeight>
            </wp14:sizeRelV>
          </wp:anchor>
        </w:drawing>
      </w:r>
    </w:p>
    <w:p w14:paraId="56B3713E" w14:textId="169E8B73" w:rsidR="008E27B9" w:rsidRDefault="008E27B9" w:rsidP="008E27B9">
      <w:pPr>
        <w:spacing w:after="0" w:line="240" w:lineRule="auto"/>
        <w:rPr>
          <w:rFonts w:ascii="Arial" w:hAnsi="Arial" w:cs="Arial"/>
          <w:b/>
          <w:bCs/>
        </w:rPr>
      </w:pPr>
    </w:p>
    <w:p w14:paraId="5B587D63" w14:textId="6CCF2B29" w:rsidR="005C53B6" w:rsidRDefault="005C53B6" w:rsidP="008E27B9">
      <w:pPr>
        <w:spacing w:after="0" w:line="240" w:lineRule="auto"/>
        <w:rPr>
          <w:rFonts w:ascii="Arial" w:hAnsi="Arial" w:cs="Arial"/>
          <w:b/>
          <w:bCs/>
        </w:rPr>
      </w:pPr>
    </w:p>
    <w:p w14:paraId="62B7A8D2" w14:textId="3AD473E7" w:rsidR="005C53B6" w:rsidRDefault="005C53B6" w:rsidP="008E27B9">
      <w:pPr>
        <w:spacing w:after="0" w:line="240" w:lineRule="auto"/>
        <w:rPr>
          <w:rFonts w:ascii="Arial" w:hAnsi="Arial" w:cs="Arial"/>
          <w:b/>
          <w:bCs/>
        </w:rPr>
      </w:pPr>
    </w:p>
    <w:p w14:paraId="036F492D" w14:textId="5F56F82C" w:rsidR="005C53B6" w:rsidRDefault="005C53B6" w:rsidP="008E27B9">
      <w:pPr>
        <w:spacing w:after="0" w:line="240" w:lineRule="auto"/>
        <w:rPr>
          <w:rFonts w:ascii="Arial" w:hAnsi="Arial" w:cs="Arial"/>
          <w:b/>
          <w:bCs/>
        </w:rPr>
      </w:pPr>
    </w:p>
    <w:p w14:paraId="267B8C00" w14:textId="6CB69192" w:rsidR="005C53B6" w:rsidRDefault="005C53B6" w:rsidP="008E27B9">
      <w:pPr>
        <w:spacing w:after="0" w:line="240" w:lineRule="auto"/>
        <w:rPr>
          <w:rFonts w:ascii="Arial" w:hAnsi="Arial" w:cs="Arial"/>
          <w:b/>
          <w:bCs/>
        </w:rPr>
      </w:pPr>
    </w:p>
    <w:p w14:paraId="32FB895F" w14:textId="76D1DAC0" w:rsidR="005C53B6" w:rsidRDefault="005C53B6" w:rsidP="008E27B9">
      <w:pPr>
        <w:spacing w:after="0" w:line="240" w:lineRule="auto"/>
        <w:rPr>
          <w:rFonts w:ascii="Arial" w:hAnsi="Arial" w:cs="Arial"/>
          <w:b/>
          <w:bCs/>
        </w:rPr>
      </w:pPr>
    </w:p>
    <w:p w14:paraId="6BC1DE66" w14:textId="077DE991" w:rsidR="005C53B6" w:rsidRDefault="005C53B6" w:rsidP="008E27B9">
      <w:pPr>
        <w:spacing w:after="0" w:line="240" w:lineRule="auto"/>
        <w:rPr>
          <w:rFonts w:ascii="Arial" w:hAnsi="Arial" w:cs="Arial"/>
          <w:b/>
          <w:bCs/>
        </w:rPr>
      </w:pPr>
    </w:p>
    <w:p w14:paraId="0476128E" w14:textId="40B291E0" w:rsidR="005C53B6" w:rsidRDefault="005C53B6" w:rsidP="008E27B9">
      <w:pPr>
        <w:spacing w:after="0" w:line="240" w:lineRule="auto"/>
        <w:rPr>
          <w:rFonts w:ascii="Arial" w:hAnsi="Arial" w:cs="Arial"/>
          <w:b/>
          <w:bCs/>
        </w:rPr>
      </w:pPr>
    </w:p>
    <w:p w14:paraId="1D93125F" w14:textId="2E3491BE" w:rsidR="005C53B6" w:rsidRDefault="005C53B6" w:rsidP="008E27B9">
      <w:pPr>
        <w:spacing w:after="0" w:line="240" w:lineRule="auto"/>
        <w:rPr>
          <w:rFonts w:ascii="Arial" w:hAnsi="Arial" w:cs="Arial"/>
          <w:b/>
          <w:bCs/>
        </w:rPr>
      </w:pPr>
    </w:p>
    <w:p w14:paraId="31C7E796" w14:textId="5D0C3CDB" w:rsidR="005C53B6" w:rsidRDefault="005C53B6" w:rsidP="008E27B9">
      <w:pPr>
        <w:spacing w:after="0" w:line="240" w:lineRule="auto"/>
        <w:rPr>
          <w:rFonts w:ascii="Arial" w:hAnsi="Arial" w:cs="Arial"/>
          <w:b/>
          <w:bCs/>
        </w:rPr>
      </w:pPr>
    </w:p>
    <w:p w14:paraId="398795D2" w14:textId="218B6139" w:rsidR="005C53B6" w:rsidRDefault="005C53B6" w:rsidP="008E27B9">
      <w:pPr>
        <w:spacing w:after="0" w:line="240" w:lineRule="auto"/>
        <w:rPr>
          <w:rFonts w:ascii="Arial" w:hAnsi="Arial" w:cs="Arial"/>
          <w:b/>
          <w:bCs/>
        </w:rPr>
      </w:pPr>
    </w:p>
    <w:p w14:paraId="7B1D8991" w14:textId="373372EB" w:rsidR="005C53B6" w:rsidRDefault="005C53B6" w:rsidP="008E27B9">
      <w:pPr>
        <w:spacing w:after="0" w:line="240" w:lineRule="auto"/>
        <w:rPr>
          <w:rFonts w:ascii="Arial" w:hAnsi="Arial" w:cs="Arial"/>
          <w:b/>
          <w:bCs/>
        </w:rPr>
      </w:pPr>
    </w:p>
    <w:p w14:paraId="4BCC62EF" w14:textId="7AFC4230" w:rsidR="005C53B6" w:rsidRDefault="005C53B6" w:rsidP="008E27B9">
      <w:pPr>
        <w:spacing w:after="0" w:line="240" w:lineRule="auto"/>
        <w:rPr>
          <w:rFonts w:ascii="Arial" w:hAnsi="Arial" w:cs="Arial"/>
          <w:b/>
          <w:bCs/>
        </w:rPr>
      </w:pPr>
    </w:p>
    <w:p w14:paraId="3A8423B3" w14:textId="7A5A5208" w:rsidR="005C53B6" w:rsidRDefault="005C53B6" w:rsidP="008E27B9">
      <w:pPr>
        <w:spacing w:after="0" w:line="240" w:lineRule="auto"/>
        <w:rPr>
          <w:rFonts w:ascii="Arial" w:hAnsi="Arial" w:cs="Arial"/>
          <w:b/>
          <w:bCs/>
        </w:rPr>
      </w:pPr>
    </w:p>
    <w:p w14:paraId="7609EC19" w14:textId="75B36A33" w:rsidR="005C53B6" w:rsidRDefault="005C53B6" w:rsidP="008E27B9">
      <w:pPr>
        <w:spacing w:after="0" w:line="240" w:lineRule="auto"/>
        <w:rPr>
          <w:rFonts w:ascii="Arial" w:hAnsi="Arial" w:cs="Arial"/>
          <w:b/>
          <w:bCs/>
        </w:rPr>
      </w:pPr>
    </w:p>
    <w:p w14:paraId="7EFE0EC0" w14:textId="7388CF10" w:rsidR="005C53B6" w:rsidRDefault="005C53B6" w:rsidP="008E27B9">
      <w:pPr>
        <w:spacing w:after="0" w:line="240" w:lineRule="auto"/>
        <w:rPr>
          <w:rFonts w:ascii="Arial" w:hAnsi="Arial" w:cs="Arial"/>
          <w:b/>
          <w:bCs/>
        </w:rPr>
      </w:pPr>
    </w:p>
    <w:p w14:paraId="627C87A1" w14:textId="5E6C1E34" w:rsidR="005C53B6" w:rsidRDefault="005C53B6" w:rsidP="008E27B9">
      <w:pPr>
        <w:spacing w:after="0" w:line="240" w:lineRule="auto"/>
        <w:rPr>
          <w:rFonts w:ascii="Arial" w:hAnsi="Arial" w:cs="Arial"/>
          <w:b/>
          <w:bCs/>
        </w:rPr>
      </w:pPr>
    </w:p>
    <w:p w14:paraId="74CF8E40" w14:textId="59911387" w:rsidR="005C53B6" w:rsidRDefault="005C53B6" w:rsidP="008E27B9">
      <w:pPr>
        <w:spacing w:after="0" w:line="240" w:lineRule="auto"/>
        <w:rPr>
          <w:rFonts w:ascii="Arial" w:hAnsi="Arial" w:cs="Arial"/>
          <w:b/>
          <w:bCs/>
        </w:rPr>
      </w:pPr>
    </w:p>
    <w:p w14:paraId="2DA6F9A3" w14:textId="79C3A2A6" w:rsidR="005C53B6" w:rsidRDefault="005C53B6" w:rsidP="008E27B9">
      <w:pPr>
        <w:spacing w:after="0" w:line="240" w:lineRule="auto"/>
        <w:rPr>
          <w:rFonts w:ascii="Arial" w:hAnsi="Arial" w:cs="Arial"/>
          <w:b/>
          <w:bCs/>
        </w:rPr>
      </w:pPr>
    </w:p>
    <w:p w14:paraId="6143C299" w14:textId="7F8D5101" w:rsidR="005C53B6" w:rsidRDefault="005C53B6" w:rsidP="008E27B9">
      <w:pPr>
        <w:spacing w:after="0" w:line="240" w:lineRule="auto"/>
        <w:rPr>
          <w:rFonts w:ascii="Arial" w:hAnsi="Arial" w:cs="Arial"/>
          <w:b/>
          <w:bCs/>
        </w:rPr>
      </w:pPr>
    </w:p>
    <w:p w14:paraId="6B698301" w14:textId="49D3B014" w:rsidR="005C53B6" w:rsidRDefault="005C53B6" w:rsidP="008E27B9">
      <w:pPr>
        <w:spacing w:after="0" w:line="240" w:lineRule="auto"/>
        <w:rPr>
          <w:rFonts w:ascii="Arial" w:hAnsi="Arial" w:cs="Arial"/>
          <w:b/>
          <w:bCs/>
        </w:rPr>
      </w:pPr>
    </w:p>
    <w:p w14:paraId="5916CCB3" w14:textId="5AB7DC46" w:rsidR="005C53B6" w:rsidRDefault="005C53B6" w:rsidP="008E27B9">
      <w:pPr>
        <w:spacing w:after="0" w:line="240" w:lineRule="auto"/>
        <w:rPr>
          <w:rFonts w:ascii="Arial" w:hAnsi="Arial" w:cs="Arial"/>
          <w:b/>
          <w:bCs/>
        </w:rPr>
      </w:pPr>
    </w:p>
    <w:p w14:paraId="5A8A3CD3" w14:textId="044C4ADD" w:rsidR="005C53B6" w:rsidRDefault="005C53B6" w:rsidP="008E27B9">
      <w:pPr>
        <w:spacing w:after="0" w:line="240" w:lineRule="auto"/>
        <w:rPr>
          <w:rFonts w:ascii="Arial" w:hAnsi="Arial" w:cs="Arial"/>
          <w:b/>
          <w:bCs/>
        </w:rPr>
      </w:pPr>
    </w:p>
    <w:p w14:paraId="70E445D3" w14:textId="77777777" w:rsidR="005C53B6" w:rsidRDefault="005C53B6" w:rsidP="008E27B9">
      <w:pPr>
        <w:spacing w:after="0" w:line="240" w:lineRule="auto"/>
        <w:rPr>
          <w:rFonts w:ascii="Arial" w:hAnsi="Arial" w:cs="Arial"/>
          <w:b/>
          <w:bCs/>
        </w:rPr>
      </w:pPr>
    </w:p>
    <w:p w14:paraId="7DE0BC73" w14:textId="5AFDE1F9" w:rsidR="005C53B6" w:rsidRDefault="005C53B6">
      <w:pPr>
        <w:spacing w:after="0" w:line="240" w:lineRule="auto"/>
        <w:rPr>
          <w:rFonts w:ascii="Arial" w:hAnsi="Arial" w:cs="Arial"/>
          <w:b/>
          <w:bCs/>
        </w:rPr>
      </w:pPr>
      <w:r>
        <w:rPr>
          <w:rFonts w:ascii="Arial" w:hAnsi="Arial" w:cs="Arial"/>
          <w:b/>
          <w:bCs/>
        </w:rPr>
        <w:br w:type="page"/>
      </w:r>
    </w:p>
    <w:p w14:paraId="48A2429C" w14:textId="77777777" w:rsidR="005C53B6" w:rsidRDefault="005C53B6" w:rsidP="005C53B6">
      <w:pPr>
        <w:spacing w:after="0" w:line="240" w:lineRule="auto"/>
        <w:rPr>
          <w:rFonts w:ascii="Arial" w:hAnsi="Arial" w:cs="Arial"/>
          <w:b/>
          <w:bCs/>
          <w:sz w:val="24"/>
          <w:szCs w:val="32"/>
        </w:rPr>
      </w:pPr>
      <w:r w:rsidRPr="008E27B9">
        <w:rPr>
          <w:rFonts w:ascii="Arial" w:hAnsi="Arial" w:cs="Arial"/>
          <w:b/>
          <w:bCs/>
          <w:sz w:val="24"/>
          <w:szCs w:val="32"/>
        </w:rPr>
        <w:lastRenderedPageBreak/>
        <w:t>(Wie) Kann man Wohlstand messen?</w:t>
      </w:r>
    </w:p>
    <w:p w14:paraId="13E22E25" w14:textId="77777777" w:rsidR="005C53B6" w:rsidRDefault="005C53B6" w:rsidP="005C53B6">
      <w:pPr>
        <w:spacing w:after="0" w:line="240" w:lineRule="auto"/>
        <w:rPr>
          <w:rFonts w:ascii="Arial" w:hAnsi="Arial" w:cs="Arial"/>
          <w:b/>
          <w:bCs/>
          <w:sz w:val="24"/>
          <w:szCs w:val="32"/>
        </w:rPr>
      </w:pPr>
    </w:p>
    <w:p w14:paraId="67110241" w14:textId="77777777" w:rsidR="005C53B6" w:rsidRDefault="005C53B6" w:rsidP="005C53B6">
      <w:pPr>
        <w:spacing w:after="0" w:line="240" w:lineRule="auto"/>
        <w:rPr>
          <w:rFonts w:ascii="Arial" w:hAnsi="Arial" w:cs="Arial"/>
          <w:bCs/>
          <w:sz w:val="24"/>
          <w:szCs w:val="28"/>
        </w:rPr>
      </w:pPr>
      <w:r w:rsidRPr="008E27B9">
        <w:rPr>
          <w:rFonts w:ascii="Arial" w:hAnsi="Arial" w:cs="Arial"/>
          <w:b/>
          <w:bCs/>
          <w:sz w:val="24"/>
          <w:szCs w:val="28"/>
        </w:rPr>
        <w:t>Aufgabe</w:t>
      </w:r>
      <w:r>
        <w:rPr>
          <w:rFonts w:ascii="Arial" w:hAnsi="Arial" w:cs="Arial"/>
          <w:b/>
          <w:bCs/>
          <w:sz w:val="24"/>
          <w:szCs w:val="28"/>
        </w:rPr>
        <w:t xml:space="preserve">: </w:t>
      </w:r>
      <w:proofErr w:type="gramStart"/>
      <w:r>
        <w:rPr>
          <w:rFonts w:ascii="Arial" w:hAnsi="Arial" w:cs="Arial"/>
          <w:bCs/>
          <w:sz w:val="24"/>
          <w:szCs w:val="28"/>
        </w:rPr>
        <w:t>Arbeite</w:t>
      </w:r>
      <w:proofErr w:type="gramEnd"/>
      <w:r>
        <w:rPr>
          <w:rFonts w:ascii="Arial" w:hAnsi="Arial" w:cs="Arial"/>
          <w:bCs/>
          <w:sz w:val="24"/>
          <w:szCs w:val="28"/>
        </w:rPr>
        <w:t xml:space="preserve"> die Inhalte, Vor- und Nachteile des Indizes heraus.</w:t>
      </w:r>
    </w:p>
    <w:p w14:paraId="12905607" w14:textId="77777777" w:rsidR="005C53B6" w:rsidRDefault="005C53B6" w:rsidP="005C53B6">
      <w:pPr>
        <w:spacing w:after="0" w:line="240" w:lineRule="auto"/>
      </w:pPr>
    </w:p>
    <w:p w14:paraId="4640F8EC" w14:textId="77777777" w:rsidR="005C53B6" w:rsidRDefault="005C53B6" w:rsidP="005C53B6">
      <w:pPr>
        <w:spacing w:after="0" w:line="240" w:lineRule="auto"/>
      </w:pPr>
    </w:p>
    <w:p w14:paraId="459A6048" w14:textId="6CF42EA0" w:rsidR="005C53B6" w:rsidRDefault="005C53B6" w:rsidP="005C53B6">
      <w:pPr>
        <w:spacing w:after="0" w:line="240" w:lineRule="auto"/>
        <w:rPr>
          <w:rFonts w:ascii="Arial" w:hAnsi="Arial" w:cs="Arial"/>
          <w:b/>
          <w:bCs/>
          <w:sz w:val="24"/>
          <w:szCs w:val="28"/>
        </w:rPr>
      </w:pPr>
      <w:r>
        <w:rPr>
          <w:rFonts w:ascii="Arial" w:hAnsi="Arial" w:cs="Arial"/>
          <w:b/>
          <w:bCs/>
          <w:sz w:val="24"/>
          <w:szCs w:val="28"/>
        </w:rPr>
        <w:t xml:space="preserve">Gruppe 3: Der </w:t>
      </w:r>
      <w:proofErr w:type="spellStart"/>
      <w:r>
        <w:rPr>
          <w:rFonts w:ascii="Arial" w:hAnsi="Arial" w:cs="Arial"/>
          <w:b/>
          <w:bCs/>
          <w:sz w:val="24"/>
          <w:szCs w:val="28"/>
        </w:rPr>
        <w:t>Better</w:t>
      </w:r>
      <w:proofErr w:type="spellEnd"/>
      <w:r>
        <w:rPr>
          <w:rFonts w:ascii="Arial" w:hAnsi="Arial" w:cs="Arial"/>
          <w:b/>
          <w:bCs/>
          <w:sz w:val="24"/>
          <w:szCs w:val="28"/>
        </w:rPr>
        <w:t xml:space="preserve"> Life Index (BLI)</w:t>
      </w:r>
    </w:p>
    <w:p w14:paraId="6EADB1AC" w14:textId="188615F0" w:rsidR="005C53B6" w:rsidRDefault="005C53B6" w:rsidP="005C53B6">
      <w:pPr>
        <w:spacing w:after="0" w:line="240" w:lineRule="auto"/>
        <w:rPr>
          <w:rFonts w:ascii="Arial" w:hAnsi="Arial" w:cs="Arial"/>
          <w:b/>
          <w:bCs/>
          <w:sz w:val="24"/>
          <w:szCs w:val="28"/>
        </w:rPr>
      </w:pPr>
    </w:p>
    <w:p w14:paraId="6B0454CD" w14:textId="5E5DB933" w:rsidR="005C53B6" w:rsidRDefault="005C53B6" w:rsidP="005C53B6">
      <w:pPr>
        <w:spacing w:after="0" w:line="240" w:lineRule="auto"/>
        <w:rPr>
          <w:rFonts w:ascii="Arial" w:hAnsi="Arial" w:cs="Arial"/>
          <w:b/>
          <w:bCs/>
        </w:rPr>
      </w:pPr>
      <w:r>
        <w:rPr>
          <w:rFonts w:ascii="Arial" w:hAnsi="Arial" w:cs="Arial"/>
          <w:b/>
          <w:bCs/>
        </w:rPr>
        <w:t>Was ist den Menschen weltweit am wichtigsten – die OECD-Forschungsergebnisse</w:t>
      </w:r>
    </w:p>
    <w:p w14:paraId="5A98C1EA" w14:textId="77777777" w:rsidR="005C53B6" w:rsidRDefault="005C53B6" w:rsidP="008E27B9">
      <w:pPr>
        <w:spacing w:after="0" w:line="240" w:lineRule="auto"/>
        <w:rPr>
          <w:rFonts w:ascii="Arial" w:hAnsi="Arial" w:cs="Arial"/>
          <w:bCs/>
          <w:sz w:val="20"/>
          <w:szCs w:val="22"/>
        </w:rPr>
      </w:pPr>
      <w:r w:rsidRPr="005C53B6">
        <w:rPr>
          <w:rFonts w:ascii="Arial" w:hAnsi="Arial" w:cs="Arial"/>
          <w:bCs/>
          <w:sz w:val="20"/>
          <w:szCs w:val="22"/>
        </w:rPr>
        <w:t xml:space="preserve">Die </w:t>
      </w:r>
      <w:proofErr w:type="spellStart"/>
      <w:r w:rsidRPr="005C53B6">
        <w:rPr>
          <w:rFonts w:ascii="Arial" w:hAnsi="Arial" w:cs="Arial"/>
          <w:bCs/>
          <w:sz w:val="20"/>
          <w:szCs w:val="22"/>
        </w:rPr>
        <w:t>Better</w:t>
      </w:r>
      <w:proofErr w:type="spellEnd"/>
      <w:r w:rsidRPr="005C53B6">
        <w:rPr>
          <w:rFonts w:ascii="Arial" w:hAnsi="Arial" w:cs="Arial"/>
          <w:bCs/>
          <w:sz w:val="20"/>
          <w:szCs w:val="22"/>
        </w:rPr>
        <w:t xml:space="preserve"> Life Initiative der OECD hilft zu verstehen, was für das Wohl der Menschen und der Staaten wichtig ist und was getan werden muss, um größere Fortschritte für alle zu erzielen. […] Die Organisation [hat] elf Aspekte identifiziert, die für das Wohl der Menschen zentral sind. Dazu gehören Gesundheit und Bildung, lokale Umweltfaktoren, die persönliche Sicherheit und die allgemeine Zufriedenheit mit dem Leben, aber auch traditionellere Messgrößen wie das Einkommen. </w:t>
      </w:r>
    </w:p>
    <w:p w14:paraId="03F0F124" w14:textId="77777777" w:rsidR="005C53B6" w:rsidRDefault="005C53B6" w:rsidP="008E27B9">
      <w:pPr>
        <w:spacing w:after="0" w:line="240" w:lineRule="auto"/>
        <w:rPr>
          <w:rFonts w:ascii="Arial" w:hAnsi="Arial" w:cs="Arial"/>
          <w:bCs/>
          <w:sz w:val="20"/>
          <w:szCs w:val="22"/>
        </w:rPr>
      </w:pPr>
    </w:p>
    <w:p w14:paraId="684B16AC" w14:textId="77777777" w:rsidR="005C53B6" w:rsidRDefault="005C53B6" w:rsidP="008E27B9">
      <w:pPr>
        <w:spacing w:after="0" w:line="240" w:lineRule="auto"/>
        <w:rPr>
          <w:rFonts w:ascii="Arial" w:hAnsi="Arial" w:cs="Arial"/>
          <w:bCs/>
          <w:sz w:val="20"/>
          <w:szCs w:val="22"/>
        </w:rPr>
      </w:pPr>
      <w:r w:rsidRPr="005C53B6">
        <w:rPr>
          <w:rFonts w:ascii="Arial" w:hAnsi="Arial" w:cs="Arial"/>
          <w:bCs/>
          <w:sz w:val="20"/>
          <w:szCs w:val="22"/>
        </w:rPr>
        <w:t xml:space="preserve">Die zwei Hauptprodukte der Initiative sind die </w:t>
      </w:r>
      <w:proofErr w:type="spellStart"/>
      <w:r w:rsidRPr="005C53B6">
        <w:rPr>
          <w:rFonts w:ascii="Arial" w:hAnsi="Arial" w:cs="Arial"/>
          <w:bCs/>
          <w:sz w:val="20"/>
          <w:szCs w:val="22"/>
        </w:rPr>
        <w:t>How’s</w:t>
      </w:r>
      <w:proofErr w:type="spellEnd"/>
      <w:r w:rsidRPr="005C53B6">
        <w:rPr>
          <w:rFonts w:ascii="Arial" w:hAnsi="Arial" w:cs="Arial"/>
          <w:bCs/>
          <w:sz w:val="20"/>
          <w:szCs w:val="22"/>
        </w:rPr>
        <w:t xml:space="preserve"> </w:t>
      </w:r>
      <w:proofErr w:type="gramStart"/>
      <w:r w:rsidRPr="005C53B6">
        <w:rPr>
          <w:rFonts w:ascii="Arial" w:hAnsi="Arial" w:cs="Arial"/>
          <w:bCs/>
          <w:sz w:val="20"/>
          <w:szCs w:val="22"/>
        </w:rPr>
        <w:t>Life?-</w:t>
      </w:r>
      <w:proofErr w:type="gramEnd"/>
      <w:r w:rsidRPr="005C53B6">
        <w:rPr>
          <w:rFonts w:ascii="Arial" w:hAnsi="Arial" w:cs="Arial"/>
          <w:bCs/>
          <w:sz w:val="20"/>
          <w:szCs w:val="22"/>
        </w:rPr>
        <w:t xml:space="preserve">Berichte und der </w:t>
      </w:r>
      <w:proofErr w:type="spellStart"/>
      <w:r w:rsidRPr="005C53B6">
        <w:rPr>
          <w:rFonts w:ascii="Arial" w:hAnsi="Arial" w:cs="Arial"/>
          <w:bCs/>
          <w:sz w:val="20"/>
          <w:szCs w:val="22"/>
        </w:rPr>
        <w:t>Better</w:t>
      </w:r>
      <w:proofErr w:type="spellEnd"/>
      <w:r w:rsidRPr="005C53B6">
        <w:rPr>
          <w:rFonts w:ascii="Arial" w:hAnsi="Arial" w:cs="Arial"/>
          <w:bCs/>
          <w:sz w:val="20"/>
          <w:szCs w:val="22"/>
        </w:rPr>
        <w:t xml:space="preserve"> Life Index. Die interaktive Online-Plattform </w:t>
      </w:r>
      <w:proofErr w:type="spellStart"/>
      <w:r w:rsidRPr="005C53B6">
        <w:rPr>
          <w:rFonts w:ascii="Arial" w:hAnsi="Arial" w:cs="Arial"/>
          <w:bCs/>
          <w:sz w:val="20"/>
          <w:szCs w:val="22"/>
        </w:rPr>
        <w:t>Better</w:t>
      </w:r>
      <w:proofErr w:type="spellEnd"/>
      <w:r w:rsidRPr="005C53B6">
        <w:rPr>
          <w:rFonts w:ascii="Arial" w:hAnsi="Arial" w:cs="Arial"/>
          <w:bCs/>
          <w:sz w:val="20"/>
          <w:szCs w:val="22"/>
        </w:rPr>
        <w:t xml:space="preserve"> Life Index soll Menschen dazu anregen, an der Diskussion über Glück und Lebenszufriedenheit teilzunehmen und herauszufinden, welche Dinge im Leben ihnen besonders wichtig sind. Die Nutzer können die Lebensqualität in verschiedenen Ländern und elf Teilbereichen vergleichen, also in puncto Gemeinsinn, Bildung, Umwelt, zivilgesellschaftliches Engagement, Gesundheit, Wohnverhältnisse, Einkommen, Beschäftigung, Lebenszufriedenheit, Sicherheit sowie Vereinbarkeit von Beruf und Privatleben. Wenn sie ihren eigenen </w:t>
      </w:r>
      <w:proofErr w:type="spellStart"/>
      <w:r w:rsidRPr="005C53B6">
        <w:rPr>
          <w:rFonts w:ascii="Arial" w:hAnsi="Arial" w:cs="Arial"/>
          <w:bCs/>
          <w:sz w:val="20"/>
          <w:szCs w:val="22"/>
        </w:rPr>
        <w:t>Better</w:t>
      </w:r>
      <w:proofErr w:type="spellEnd"/>
      <w:r w:rsidRPr="005C53B6">
        <w:rPr>
          <w:rFonts w:ascii="Arial" w:hAnsi="Arial" w:cs="Arial"/>
          <w:bCs/>
          <w:sz w:val="20"/>
          <w:szCs w:val="22"/>
        </w:rPr>
        <w:t xml:space="preserve"> Life Index erstellen, erfahren sie zudem, wie die Länder abschneiden, wenn man die von ihnen genannten Prioritäten zugrunde legt.</w:t>
      </w:r>
    </w:p>
    <w:p w14:paraId="71CE53E8" w14:textId="77777777" w:rsidR="005C53B6" w:rsidRDefault="005C53B6" w:rsidP="008E27B9">
      <w:pPr>
        <w:spacing w:after="0" w:line="240" w:lineRule="auto"/>
        <w:rPr>
          <w:rFonts w:ascii="Arial" w:hAnsi="Arial" w:cs="Arial"/>
          <w:bCs/>
          <w:sz w:val="20"/>
          <w:szCs w:val="22"/>
        </w:rPr>
      </w:pPr>
    </w:p>
    <w:p w14:paraId="73AE6427" w14:textId="77777777" w:rsidR="005C53B6" w:rsidRDefault="005C53B6" w:rsidP="008E27B9">
      <w:pPr>
        <w:spacing w:after="0" w:line="240" w:lineRule="auto"/>
        <w:rPr>
          <w:rFonts w:ascii="Arial" w:hAnsi="Arial" w:cs="Arial"/>
          <w:bCs/>
          <w:sz w:val="20"/>
          <w:szCs w:val="22"/>
        </w:rPr>
      </w:pPr>
      <w:r w:rsidRPr="005C53B6">
        <w:rPr>
          <w:rFonts w:ascii="Arial" w:hAnsi="Arial" w:cs="Arial"/>
          <w:bCs/>
          <w:sz w:val="20"/>
          <w:szCs w:val="22"/>
        </w:rPr>
        <w:t xml:space="preserve">Darüber hinaus geht aus dem Index hervor, wie sich die Situation von Frauen und Männern oder das Leben von Personen </w:t>
      </w:r>
      <w:proofErr w:type="gramStart"/>
      <w:r w:rsidRPr="005C53B6">
        <w:rPr>
          <w:rFonts w:ascii="Arial" w:hAnsi="Arial" w:cs="Arial"/>
          <w:bCs/>
          <w:sz w:val="20"/>
          <w:szCs w:val="22"/>
        </w:rPr>
        <w:t>mit höherem und niedrigerem sozialen Status</w:t>
      </w:r>
      <w:proofErr w:type="gramEnd"/>
      <w:r w:rsidRPr="005C53B6">
        <w:rPr>
          <w:rFonts w:ascii="Arial" w:hAnsi="Arial" w:cs="Arial"/>
          <w:bCs/>
          <w:sz w:val="20"/>
          <w:szCs w:val="22"/>
        </w:rPr>
        <w:t xml:space="preserve"> unterscheidet. </w:t>
      </w:r>
    </w:p>
    <w:p w14:paraId="6BB5D66A" w14:textId="77777777" w:rsidR="005C53B6" w:rsidRDefault="005C53B6" w:rsidP="008E27B9">
      <w:pPr>
        <w:spacing w:after="0" w:line="240" w:lineRule="auto"/>
        <w:rPr>
          <w:rFonts w:ascii="Arial" w:hAnsi="Arial" w:cs="Arial"/>
          <w:bCs/>
          <w:sz w:val="20"/>
          <w:szCs w:val="22"/>
        </w:rPr>
      </w:pPr>
    </w:p>
    <w:p w14:paraId="34BF484A" w14:textId="77777777" w:rsidR="005C53B6" w:rsidRDefault="005C53B6" w:rsidP="008E27B9">
      <w:pPr>
        <w:spacing w:after="0" w:line="240" w:lineRule="auto"/>
        <w:rPr>
          <w:rFonts w:ascii="Arial" w:hAnsi="Arial" w:cs="Arial"/>
          <w:bCs/>
          <w:sz w:val="20"/>
          <w:szCs w:val="22"/>
        </w:rPr>
      </w:pPr>
      <w:r w:rsidRPr="005C53B6">
        <w:rPr>
          <w:rFonts w:ascii="Arial" w:hAnsi="Arial" w:cs="Arial"/>
          <w:bCs/>
          <w:sz w:val="20"/>
          <w:szCs w:val="22"/>
        </w:rPr>
        <w:t xml:space="preserve">Die Nutzer können ihre Index-Ergebnisse </w:t>
      </w:r>
      <w:proofErr w:type="gramStart"/>
      <w:r w:rsidRPr="005C53B6">
        <w:rPr>
          <w:rFonts w:ascii="Arial" w:hAnsi="Arial" w:cs="Arial"/>
          <w:bCs/>
          <w:sz w:val="20"/>
          <w:szCs w:val="22"/>
        </w:rPr>
        <w:t>mit jenen anderer Menschen</w:t>
      </w:r>
      <w:proofErr w:type="gramEnd"/>
      <w:r w:rsidRPr="005C53B6">
        <w:rPr>
          <w:rFonts w:ascii="Arial" w:hAnsi="Arial" w:cs="Arial"/>
          <w:bCs/>
          <w:sz w:val="20"/>
          <w:szCs w:val="22"/>
        </w:rPr>
        <w:t xml:space="preserve"> abgleichen oder sie mit Freunden, Bekannten, aber auch der OECD teilen. Sie können sehen, wie viele Antworten aus den verschiedenen Ländern eingegangen sind, wie alt andere Diskutanten im Schnitt sind, welches Geschlecht sie haben und welche Themen sie für ihr Leben als wichtig erachten. </w:t>
      </w:r>
    </w:p>
    <w:p w14:paraId="56A2131E" w14:textId="77777777" w:rsidR="005C53B6" w:rsidRDefault="005C53B6" w:rsidP="008E27B9">
      <w:pPr>
        <w:spacing w:after="0" w:line="240" w:lineRule="auto"/>
        <w:rPr>
          <w:rFonts w:ascii="Arial" w:hAnsi="Arial" w:cs="Arial"/>
          <w:bCs/>
          <w:sz w:val="20"/>
          <w:szCs w:val="22"/>
        </w:rPr>
      </w:pPr>
    </w:p>
    <w:p w14:paraId="58D2F6CE" w14:textId="22C441EA" w:rsidR="005C53B6" w:rsidRDefault="005C53B6" w:rsidP="008E27B9">
      <w:pPr>
        <w:spacing w:after="0" w:line="240" w:lineRule="auto"/>
        <w:rPr>
          <w:rFonts w:ascii="Arial" w:hAnsi="Arial" w:cs="Arial"/>
          <w:bCs/>
          <w:sz w:val="20"/>
          <w:szCs w:val="22"/>
        </w:rPr>
      </w:pPr>
      <w:r w:rsidRPr="005C53B6">
        <w:rPr>
          <w:rFonts w:ascii="Arial" w:hAnsi="Arial" w:cs="Arial"/>
          <w:bCs/>
          <w:sz w:val="20"/>
          <w:szCs w:val="22"/>
        </w:rPr>
        <w:t xml:space="preserve">Der </w:t>
      </w:r>
      <w:proofErr w:type="spellStart"/>
      <w:r w:rsidRPr="005C53B6">
        <w:rPr>
          <w:rFonts w:ascii="Arial" w:hAnsi="Arial" w:cs="Arial"/>
          <w:bCs/>
          <w:sz w:val="20"/>
          <w:szCs w:val="22"/>
        </w:rPr>
        <w:t>Better</w:t>
      </w:r>
      <w:proofErr w:type="spellEnd"/>
      <w:r w:rsidRPr="005C53B6">
        <w:rPr>
          <w:rFonts w:ascii="Arial" w:hAnsi="Arial" w:cs="Arial"/>
          <w:bCs/>
          <w:sz w:val="20"/>
          <w:szCs w:val="22"/>
        </w:rPr>
        <w:t xml:space="preserve"> Life Index wird jedes Jahr aktualisiert. Er erfasst die 34 OECD-Mitgliedsländer sowie Brasilien und Russland. […]</w:t>
      </w:r>
    </w:p>
    <w:p w14:paraId="5E216394" w14:textId="41F62019" w:rsidR="005C53B6" w:rsidRDefault="005C53B6" w:rsidP="008E27B9">
      <w:pPr>
        <w:spacing w:after="0" w:line="240" w:lineRule="auto"/>
        <w:rPr>
          <w:rFonts w:ascii="Arial" w:hAnsi="Arial" w:cs="Arial"/>
          <w:bCs/>
          <w:sz w:val="20"/>
          <w:szCs w:val="22"/>
        </w:rPr>
      </w:pPr>
    </w:p>
    <w:p w14:paraId="2EE55744" w14:textId="1E9C290A" w:rsidR="005C53B6" w:rsidRDefault="005C53B6" w:rsidP="008E27B9">
      <w:pPr>
        <w:spacing w:after="0" w:line="240" w:lineRule="auto"/>
        <w:rPr>
          <w:rFonts w:ascii="Arial" w:hAnsi="Arial" w:cs="Arial"/>
          <w:sz w:val="18"/>
          <w:szCs w:val="18"/>
        </w:rPr>
      </w:pPr>
      <w:r w:rsidRPr="005C53B6">
        <w:rPr>
          <w:rFonts w:ascii="Arial" w:hAnsi="Arial" w:cs="Arial"/>
          <w:bCs/>
          <w:sz w:val="18"/>
          <w:szCs w:val="18"/>
        </w:rPr>
        <w:t xml:space="preserve">Quelle: </w:t>
      </w:r>
      <w:r w:rsidRPr="005C53B6">
        <w:rPr>
          <w:rFonts w:ascii="Arial" w:hAnsi="Arial" w:cs="Arial"/>
          <w:sz w:val="18"/>
          <w:szCs w:val="18"/>
        </w:rPr>
        <w:t xml:space="preserve">OECD/2015, Zusammenfassung, </w:t>
      </w:r>
      <w:hyperlink r:id="rId13" w:history="1">
        <w:r w:rsidRPr="005C53B6">
          <w:rPr>
            <w:rStyle w:val="Hyperlink"/>
            <w:rFonts w:ascii="Arial" w:hAnsi="Arial" w:cs="Arial"/>
            <w:sz w:val="18"/>
            <w:szCs w:val="18"/>
          </w:rPr>
          <w:t>http://www.oecdbetterlifeindex.org/de/media/bli/documents/BLI-ZUSAMMENFASSUNG_2015.pdf</w:t>
        </w:r>
      </w:hyperlink>
      <w:r w:rsidRPr="005C53B6">
        <w:rPr>
          <w:rFonts w:ascii="Arial" w:hAnsi="Arial" w:cs="Arial"/>
          <w:sz w:val="18"/>
          <w:szCs w:val="18"/>
        </w:rPr>
        <w:t xml:space="preserve"> </w:t>
      </w:r>
    </w:p>
    <w:p w14:paraId="67DF1436" w14:textId="74174291" w:rsidR="005C53B6" w:rsidRDefault="005C53B6" w:rsidP="008E27B9">
      <w:pPr>
        <w:spacing w:after="0" w:line="240" w:lineRule="auto"/>
        <w:rPr>
          <w:rFonts w:ascii="Arial" w:hAnsi="Arial" w:cs="Arial"/>
          <w:sz w:val="18"/>
          <w:szCs w:val="18"/>
        </w:rPr>
      </w:pPr>
    </w:p>
    <w:p w14:paraId="3B61A48B" w14:textId="2BF249AE" w:rsidR="005C53B6" w:rsidRDefault="005C53B6" w:rsidP="008E27B9">
      <w:pPr>
        <w:spacing w:after="0" w:line="240" w:lineRule="auto"/>
        <w:rPr>
          <w:rFonts w:ascii="Arial" w:hAnsi="Arial" w:cs="Arial"/>
          <w:sz w:val="18"/>
          <w:szCs w:val="18"/>
        </w:rPr>
      </w:pPr>
    </w:p>
    <w:p w14:paraId="0901623E" w14:textId="7A506E89" w:rsidR="005C53B6" w:rsidRDefault="005C53B6" w:rsidP="008E27B9">
      <w:pPr>
        <w:spacing w:after="0" w:line="240" w:lineRule="auto"/>
        <w:rPr>
          <w:rFonts w:ascii="Arial" w:hAnsi="Arial" w:cs="Arial"/>
          <w:b/>
          <w:szCs w:val="22"/>
        </w:rPr>
      </w:pPr>
      <w:r w:rsidRPr="005C53B6">
        <w:rPr>
          <w:rFonts w:ascii="Arial" w:hAnsi="Arial" w:cs="Arial"/>
          <w:b/>
          <w:szCs w:val="22"/>
        </w:rPr>
        <w:t>M1</w:t>
      </w:r>
      <w:r w:rsidRPr="005C53B6">
        <w:rPr>
          <w:rFonts w:ascii="Arial" w:hAnsi="Arial" w:cs="Arial"/>
          <w:b/>
          <w:szCs w:val="22"/>
        </w:rPr>
        <w:tab/>
        <w:t xml:space="preserve">Der </w:t>
      </w:r>
      <w:proofErr w:type="spellStart"/>
      <w:r w:rsidRPr="005C53B6">
        <w:rPr>
          <w:rFonts w:ascii="Arial" w:hAnsi="Arial" w:cs="Arial"/>
          <w:b/>
          <w:szCs w:val="22"/>
        </w:rPr>
        <w:t>Better</w:t>
      </w:r>
      <w:proofErr w:type="spellEnd"/>
      <w:r w:rsidRPr="005C53B6">
        <w:rPr>
          <w:rFonts w:ascii="Arial" w:hAnsi="Arial" w:cs="Arial"/>
          <w:b/>
          <w:szCs w:val="22"/>
        </w:rPr>
        <w:t xml:space="preserve"> Life Index in de</w:t>
      </w:r>
      <w:r>
        <w:rPr>
          <w:rFonts w:ascii="Arial" w:hAnsi="Arial" w:cs="Arial"/>
          <w:b/>
          <w:szCs w:val="22"/>
        </w:rPr>
        <w:t>r Kritik</w:t>
      </w:r>
    </w:p>
    <w:p w14:paraId="7AAD8A08" w14:textId="15751395" w:rsidR="005C53B6" w:rsidRPr="005C53B6" w:rsidRDefault="005C53B6" w:rsidP="008E27B9">
      <w:pPr>
        <w:spacing w:after="0" w:line="240" w:lineRule="auto"/>
        <w:rPr>
          <w:rFonts w:ascii="Arial" w:hAnsi="Arial" w:cs="Arial"/>
          <w:bCs/>
          <w:sz w:val="20"/>
          <w:szCs w:val="20"/>
        </w:rPr>
      </w:pPr>
      <w:r w:rsidRPr="005C53B6">
        <w:rPr>
          <w:rFonts w:ascii="Arial" w:hAnsi="Arial" w:cs="Arial"/>
          <w:bCs/>
          <w:sz w:val="20"/>
          <w:szCs w:val="20"/>
        </w:rPr>
        <w:t xml:space="preserve">Kritiker bemängeln am </w:t>
      </w:r>
      <w:proofErr w:type="spellStart"/>
      <w:r w:rsidRPr="005C53B6">
        <w:rPr>
          <w:rFonts w:ascii="Arial" w:hAnsi="Arial" w:cs="Arial"/>
          <w:bCs/>
          <w:sz w:val="20"/>
          <w:szCs w:val="20"/>
        </w:rPr>
        <w:t>Better</w:t>
      </w:r>
      <w:proofErr w:type="spellEnd"/>
      <w:r w:rsidRPr="005C53B6">
        <w:rPr>
          <w:rFonts w:ascii="Arial" w:hAnsi="Arial" w:cs="Arial"/>
          <w:bCs/>
          <w:sz w:val="20"/>
          <w:szCs w:val="20"/>
        </w:rPr>
        <w:t xml:space="preserve"> Life Index, dass die Kombination verschiedener Indikatoren zwangsläufig eine Gewichtung erfordere. Diese sei immer an Werten orientiert und daher nicht objektiv. Der BLI gebe auch keine Auskunft über ökologische Folgekosten, die mit einer hohen Lebensqualität verbunden sind. Die Daten des BLI stammen überwiegend aus amtlichen Quellen, d.h. aus Datenbanken der OECD oder volkswirtschaftlichen Gesamtrechnungen, von den Vereinten Nationen oder von den Statistikämtern der einzelnen Länder. Einige Indikatoren basieren auf Daten der Gallup World Poll, einer vom Meinungsforschungsinstitut Gallup regelmäßig in mehr als 140 Ländern in aller Welt durchgeführten Umfrage.</w:t>
      </w:r>
    </w:p>
    <w:p w14:paraId="062F9935" w14:textId="77777777" w:rsidR="005C53B6" w:rsidRDefault="005C53B6" w:rsidP="005C53B6">
      <w:pPr>
        <w:spacing w:after="0" w:line="240" w:lineRule="auto"/>
        <w:rPr>
          <w:rFonts w:ascii="Arial" w:hAnsi="Arial" w:cs="Arial"/>
          <w:bCs/>
          <w:szCs w:val="22"/>
        </w:rPr>
      </w:pPr>
    </w:p>
    <w:p w14:paraId="40E7C047" w14:textId="0528B836" w:rsidR="005C53B6" w:rsidRDefault="005C53B6" w:rsidP="005C53B6">
      <w:pPr>
        <w:spacing w:after="0" w:line="240" w:lineRule="auto"/>
        <w:rPr>
          <w:rFonts w:ascii="Arial" w:hAnsi="Arial" w:cs="Arial"/>
          <w:sz w:val="18"/>
          <w:szCs w:val="20"/>
          <w:lang w:val="fr-FR"/>
        </w:rPr>
      </w:pPr>
      <w:proofErr w:type="gramStart"/>
      <w:r w:rsidRPr="008E27B9">
        <w:rPr>
          <w:rFonts w:ascii="Arial" w:hAnsi="Arial" w:cs="Arial"/>
          <w:sz w:val="18"/>
          <w:szCs w:val="20"/>
          <w:lang w:val="fr-FR"/>
        </w:rPr>
        <w:t>Quelle:</w:t>
      </w:r>
      <w:proofErr w:type="gramEnd"/>
      <w:r w:rsidRPr="008E27B9">
        <w:rPr>
          <w:rFonts w:ascii="Arial" w:hAnsi="Arial" w:cs="Arial"/>
          <w:sz w:val="18"/>
          <w:szCs w:val="20"/>
          <w:lang w:val="fr-FR"/>
        </w:rPr>
        <w:t xml:space="preserve"> </w:t>
      </w:r>
      <w:hyperlink r:id="rId14" w:history="1">
        <w:r w:rsidRPr="008E27B9">
          <w:rPr>
            <w:rStyle w:val="Hyperlink"/>
            <w:rFonts w:ascii="Arial" w:hAnsi="Arial" w:cs="Arial"/>
            <w:sz w:val="18"/>
            <w:szCs w:val="20"/>
            <w:lang w:val="fr-FR"/>
          </w:rPr>
          <w:t>https://www.teacheconomy.de/media/unterrichtsmaterial/vermessung-des-wohlstands/Alternativer_Wohlstandsindikator_Material.pdf</w:t>
        </w:r>
      </w:hyperlink>
    </w:p>
    <w:p w14:paraId="3B80BE47" w14:textId="05F4D062" w:rsidR="005C53B6" w:rsidRDefault="005C53B6" w:rsidP="008E27B9">
      <w:pPr>
        <w:spacing w:after="0" w:line="240" w:lineRule="auto"/>
        <w:rPr>
          <w:rFonts w:ascii="Arial" w:hAnsi="Arial" w:cs="Arial"/>
          <w:bCs/>
          <w:szCs w:val="22"/>
          <w:lang w:val="fr-FR"/>
        </w:rPr>
      </w:pPr>
      <w:r>
        <w:rPr>
          <w:rFonts w:ascii="Arial" w:hAnsi="Arial" w:cs="Arial"/>
          <w:bCs/>
          <w:szCs w:val="22"/>
          <w:lang w:val="fr-FR"/>
        </w:rPr>
        <w:t xml:space="preserve"> </w:t>
      </w:r>
    </w:p>
    <w:p w14:paraId="1BEAF075" w14:textId="77777777" w:rsidR="005C53B6" w:rsidRDefault="005C53B6">
      <w:pPr>
        <w:spacing w:after="0" w:line="240" w:lineRule="auto"/>
        <w:rPr>
          <w:rFonts w:ascii="Arial" w:hAnsi="Arial" w:cs="Arial"/>
          <w:bCs/>
          <w:szCs w:val="22"/>
          <w:lang w:val="fr-FR"/>
        </w:rPr>
      </w:pPr>
      <w:r>
        <w:rPr>
          <w:rFonts w:ascii="Arial" w:hAnsi="Arial" w:cs="Arial"/>
          <w:bCs/>
          <w:szCs w:val="22"/>
          <w:lang w:val="fr-FR"/>
        </w:rPr>
        <w:br w:type="page"/>
      </w:r>
    </w:p>
    <w:p w14:paraId="273DB927" w14:textId="3558BF40" w:rsidR="005C53B6" w:rsidRPr="005C53B6" w:rsidRDefault="005C53B6" w:rsidP="008E27B9">
      <w:pPr>
        <w:spacing w:after="0" w:line="240" w:lineRule="auto"/>
        <w:rPr>
          <w:rFonts w:ascii="Arial" w:hAnsi="Arial" w:cs="Arial"/>
          <w:b/>
          <w:bCs/>
          <w:szCs w:val="22"/>
        </w:rPr>
      </w:pPr>
      <w:r w:rsidRPr="005C53B6">
        <w:rPr>
          <w:rFonts w:ascii="Arial" w:hAnsi="Arial" w:cs="Arial"/>
          <w:b/>
          <w:bCs/>
          <w:szCs w:val="22"/>
        </w:rPr>
        <w:lastRenderedPageBreak/>
        <w:t>M2</w:t>
      </w:r>
      <w:r w:rsidRPr="005C53B6">
        <w:rPr>
          <w:rFonts w:ascii="Arial" w:hAnsi="Arial" w:cs="Arial"/>
          <w:b/>
          <w:bCs/>
          <w:szCs w:val="22"/>
        </w:rPr>
        <w:tab/>
        <w:t>Das Glück hat viele Seiten: Ergebnisse für Deutschland</w:t>
      </w:r>
    </w:p>
    <w:p w14:paraId="28ADC1CF" w14:textId="77777777" w:rsidR="005C53B6" w:rsidRPr="005C53B6" w:rsidRDefault="005C53B6" w:rsidP="008E27B9">
      <w:pPr>
        <w:spacing w:after="0" w:line="240" w:lineRule="auto"/>
        <w:rPr>
          <w:rFonts w:ascii="Arial" w:hAnsi="Arial" w:cs="Arial"/>
          <w:b/>
          <w:bCs/>
          <w:szCs w:val="22"/>
        </w:rPr>
      </w:pPr>
    </w:p>
    <w:p w14:paraId="5AD640E5" w14:textId="0434DB0F" w:rsidR="005C53B6" w:rsidRPr="005C53B6" w:rsidRDefault="005C53B6" w:rsidP="008E27B9">
      <w:pPr>
        <w:spacing w:after="0" w:line="240" w:lineRule="auto"/>
        <w:rPr>
          <w:rFonts w:ascii="Arial" w:hAnsi="Arial" w:cs="Arial"/>
          <w:bCs/>
          <w:szCs w:val="22"/>
        </w:rPr>
      </w:pPr>
      <w:r>
        <w:rPr>
          <w:noProof/>
        </w:rPr>
        <w:drawing>
          <wp:inline distT="0" distB="0" distL="0" distR="0" wp14:anchorId="7AC48837" wp14:editId="1EC6041B">
            <wp:extent cx="5756910" cy="45758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4575810"/>
                    </a:xfrm>
                    <a:prstGeom prst="rect">
                      <a:avLst/>
                    </a:prstGeom>
                  </pic:spPr>
                </pic:pic>
              </a:graphicData>
            </a:graphic>
          </wp:inline>
        </w:drawing>
      </w:r>
    </w:p>
    <w:sectPr w:rsidR="005C53B6" w:rsidRPr="005C53B6" w:rsidSect="007F01B3">
      <w:headerReference w:type="default" r:id="rId16"/>
      <w:footerReference w:type="even" r:id="rId17"/>
      <w:footerReference w:type="default" r:id="rId18"/>
      <w:pgSz w:w="11900" w:h="16840"/>
      <w:pgMar w:top="1417" w:right="1417" w:bottom="1134" w:left="1417" w:header="283" w:footer="3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EC268" w14:textId="77777777" w:rsidR="00606ACE" w:rsidRDefault="00606ACE" w:rsidP="00ED5380">
      <w:pPr>
        <w:spacing w:after="0" w:line="240" w:lineRule="auto"/>
      </w:pPr>
      <w:r>
        <w:separator/>
      </w:r>
    </w:p>
  </w:endnote>
  <w:endnote w:type="continuationSeparator" w:id="0">
    <w:p w14:paraId="03464544" w14:textId="77777777" w:rsidR="00606ACE" w:rsidRDefault="00606ACE" w:rsidP="00ED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odaySBOP-Regular">
    <w:altName w:val="Calibri"/>
    <w:panose1 w:val="020B0604020202020204"/>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F49A1" w14:textId="77777777" w:rsidR="00ED5380" w:rsidRDefault="00636FC1">
    <w:pPr>
      <w:pStyle w:val="Footer"/>
    </w:pPr>
    <w:sdt>
      <w:sdtPr>
        <w:id w:val="969400743"/>
        <w:placeholder>
          <w:docPart w:val="71056DD1E6C93F44B3FE97000D685613"/>
        </w:placeholder>
        <w:temporary/>
        <w:showingPlcHdr/>
      </w:sdtPr>
      <w:sdtEndPr/>
      <w:sdtContent>
        <w:r w:rsidR="00ED5380">
          <w:t>[Geben Sie Text ein]</w:t>
        </w:r>
      </w:sdtContent>
    </w:sdt>
    <w:r w:rsidR="00ED5380">
      <w:ptab w:relativeTo="margin" w:alignment="center" w:leader="none"/>
    </w:r>
    <w:sdt>
      <w:sdtPr>
        <w:id w:val="969400748"/>
        <w:placeholder>
          <w:docPart w:val="5DCC77500E41664983A72A0C1F94414A"/>
        </w:placeholder>
        <w:temporary/>
        <w:showingPlcHdr/>
      </w:sdtPr>
      <w:sdtEndPr/>
      <w:sdtContent>
        <w:r w:rsidR="00ED5380">
          <w:t>[Geben Sie Text ein]</w:t>
        </w:r>
      </w:sdtContent>
    </w:sdt>
    <w:r w:rsidR="00ED5380">
      <w:ptab w:relativeTo="margin" w:alignment="right" w:leader="none"/>
    </w:r>
    <w:sdt>
      <w:sdtPr>
        <w:id w:val="969400753"/>
        <w:placeholder>
          <w:docPart w:val="743A90E150F5C847800F56B4518B126A"/>
        </w:placeholder>
        <w:temporary/>
        <w:showingPlcHdr/>
      </w:sdtPr>
      <w:sdtEndPr/>
      <w:sdtContent>
        <w:r w:rsidR="00ED5380">
          <w:t>[Geben Sie Text ein]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1D6F1" w14:textId="329ACCBF" w:rsidR="00ED5380" w:rsidRPr="0021740F" w:rsidRDefault="00ED5380" w:rsidP="00377BC4">
    <w:pPr>
      <w:pStyle w:val="Footer"/>
      <w:tabs>
        <w:tab w:val="clear" w:pos="9072"/>
        <w:tab w:val="right" w:pos="79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D5FD3" w14:textId="77777777" w:rsidR="00606ACE" w:rsidRDefault="00606ACE" w:rsidP="00ED5380">
      <w:pPr>
        <w:spacing w:after="0" w:line="240" w:lineRule="auto"/>
      </w:pPr>
      <w:r>
        <w:separator/>
      </w:r>
    </w:p>
  </w:footnote>
  <w:footnote w:type="continuationSeparator" w:id="0">
    <w:p w14:paraId="64916E57" w14:textId="77777777" w:rsidR="00606ACE" w:rsidRDefault="00606ACE" w:rsidP="00ED5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E846" w14:textId="3FC9C4F0" w:rsidR="007F01B3" w:rsidRDefault="007F01B3">
    <w:pPr>
      <w:pStyle w:val="Header"/>
    </w:pPr>
  </w:p>
  <w:tbl>
    <w:tblPr>
      <w:tblStyle w:val="TableGrid"/>
      <w:tblW w:w="0" w:type="auto"/>
      <w:tblInd w:w="-289" w:type="dxa"/>
      <w:tblLook w:val="04A0" w:firstRow="1" w:lastRow="0" w:firstColumn="1" w:lastColumn="0" w:noHBand="0" w:noVBand="1"/>
    </w:tblPr>
    <w:tblGrid>
      <w:gridCol w:w="4411"/>
      <w:gridCol w:w="2249"/>
      <w:gridCol w:w="2685"/>
    </w:tblGrid>
    <w:tr w:rsidR="007F01B3" w14:paraId="0A0B676A" w14:textId="77777777" w:rsidTr="00D3768F">
      <w:trPr>
        <w:trHeight w:val="561"/>
      </w:trPr>
      <w:tc>
        <w:tcPr>
          <w:tcW w:w="4413" w:type="dxa"/>
          <w:vMerge w:val="restart"/>
        </w:tcPr>
        <w:p w14:paraId="46B7B6DF" w14:textId="77777777" w:rsidR="007F01B3" w:rsidRDefault="007F01B3" w:rsidP="007F01B3">
          <w:pPr>
            <w:pStyle w:val="Header"/>
          </w:pPr>
          <w:r>
            <w:rPr>
              <w:noProof/>
              <w:sz w:val="28"/>
            </w:rPr>
            <w:drawing>
              <wp:inline distT="0" distB="0" distL="0" distR="0" wp14:anchorId="182CA4DD" wp14:editId="03BD7FC4">
                <wp:extent cx="1609725" cy="66888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4" cy="683748"/>
                        </a:xfrm>
                        <a:prstGeom prst="rect">
                          <a:avLst/>
                        </a:prstGeom>
                        <a:noFill/>
                        <a:ln>
                          <a:noFill/>
                        </a:ln>
                      </pic:spPr>
                    </pic:pic>
                  </a:graphicData>
                </a:graphic>
              </wp:inline>
            </w:drawing>
          </w:r>
        </w:p>
      </w:tc>
      <w:tc>
        <w:tcPr>
          <w:tcW w:w="2250" w:type="dxa"/>
        </w:tcPr>
        <w:p w14:paraId="10EF6301" w14:textId="77777777" w:rsidR="007F01B3" w:rsidRDefault="007F01B3" w:rsidP="007F01B3">
          <w:pPr>
            <w:pStyle w:val="Header"/>
            <w:rPr>
              <w:b/>
            </w:rPr>
          </w:pPr>
          <w:r w:rsidRPr="00372CE5">
            <w:rPr>
              <w:b/>
            </w:rPr>
            <w:t>Fach</w:t>
          </w:r>
          <w:r>
            <w:rPr>
              <w:b/>
            </w:rPr>
            <w:t xml:space="preserve"> </w:t>
          </w:r>
        </w:p>
        <w:p w14:paraId="4AB5D69C" w14:textId="0C95B5BB" w:rsidR="007F01B3" w:rsidRPr="00E849DA" w:rsidRDefault="008E27B9" w:rsidP="007F01B3">
          <w:pPr>
            <w:pStyle w:val="Header"/>
            <w:rPr>
              <w:sz w:val="20"/>
            </w:rPr>
          </w:pPr>
          <w:r>
            <w:rPr>
              <w:sz w:val="20"/>
            </w:rPr>
            <w:t>W</w:t>
          </w:r>
          <w:r w:rsidR="00636FC1">
            <w:rPr>
              <w:sz w:val="20"/>
            </w:rPr>
            <w:t>irtschaft</w:t>
          </w:r>
        </w:p>
      </w:tc>
      <w:tc>
        <w:tcPr>
          <w:tcW w:w="2686" w:type="dxa"/>
        </w:tcPr>
        <w:p w14:paraId="3CF6EFD2" w14:textId="77777777" w:rsidR="007F01B3" w:rsidRDefault="007F01B3" w:rsidP="007F01B3">
          <w:pPr>
            <w:pStyle w:val="Header"/>
            <w:rPr>
              <w:b/>
            </w:rPr>
          </w:pPr>
          <w:r w:rsidRPr="00372CE5">
            <w:rPr>
              <w:b/>
            </w:rPr>
            <w:t>Thema</w:t>
          </w:r>
        </w:p>
        <w:p w14:paraId="685B1A43" w14:textId="30BC279F" w:rsidR="007F01B3" w:rsidRPr="00E849DA" w:rsidRDefault="008E27B9" w:rsidP="007F01B3">
          <w:pPr>
            <w:pStyle w:val="Header"/>
            <w:rPr>
              <w:sz w:val="20"/>
            </w:rPr>
          </w:pPr>
          <w:r>
            <w:rPr>
              <w:sz w:val="20"/>
            </w:rPr>
            <w:t>(Wie) Kann man Wohlstand messen?</w:t>
          </w:r>
        </w:p>
      </w:tc>
    </w:tr>
    <w:tr w:rsidR="007F01B3" w14:paraId="62CAC677" w14:textId="77777777" w:rsidTr="00D3768F">
      <w:trPr>
        <w:trHeight w:val="415"/>
      </w:trPr>
      <w:tc>
        <w:tcPr>
          <w:tcW w:w="4413" w:type="dxa"/>
          <w:vMerge/>
        </w:tcPr>
        <w:p w14:paraId="728B16A3" w14:textId="77777777" w:rsidR="007F01B3" w:rsidRDefault="007F01B3" w:rsidP="007F01B3">
          <w:pPr>
            <w:pStyle w:val="Header"/>
          </w:pPr>
        </w:p>
      </w:tc>
      <w:tc>
        <w:tcPr>
          <w:tcW w:w="2250" w:type="dxa"/>
        </w:tcPr>
        <w:p w14:paraId="5CF04FD8" w14:textId="77777777" w:rsidR="007F01B3" w:rsidRDefault="007F01B3" w:rsidP="007F01B3">
          <w:pPr>
            <w:pStyle w:val="Header"/>
            <w:rPr>
              <w:b/>
            </w:rPr>
          </w:pPr>
          <w:r w:rsidRPr="00372CE5">
            <w:rPr>
              <w:b/>
            </w:rPr>
            <w:t>Datum</w:t>
          </w:r>
          <w:r>
            <w:rPr>
              <w:b/>
            </w:rPr>
            <w:t xml:space="preserve"> </w:t>
          </w:r>
        </w:p>
        <w:p w14:paraId="0A33E937" w14:textId="77777777" w:rsidR="007F01B3" w:rsidRPr="00E849DA" w:rsidRDefault="007F01B3" w:rsidP="007F01B3">
          <w:pPr>
            <w:pStyle w:val="Header"/>
            <w:rPr>
              <w:sz w:val="20"/>
            </w:rPr>
          </w:pPr>
        </w:p>
      </w:tc>
      <w:tc>
        <w:tcPr>
          <w:tcW w:w="2686" w:type="dxa"/>
        </w:tcPr>
        <w:p w14:paraId="04868AFF" w14:textId="77777777" w:rsidR="007F01B3" w:rsidRDefault="007F01B3" w:rsidP="007F01B3">
          <w:pPr>
            <w:pStyle w:val="Header"/>
            <w:rPr>
              <w:b/>
            </w:rPr>
          </w:pPr>
          <w:r w:rsidRPr="001C4B1F">
            <w:rPr>
              <w:b/>
            </w:rPr>
            <w:t>Klasse</w:t>
          </w:r>
        </w:p>
        <w:p w14:paraId="388F0BF7" w14:textId="74158E8F" w:rsidR="007F01B3" w:rsidRPr="0011047C" w:rsidRDefault="00636FC1" w:rsidP="007F01B3">
          <w:pPr>
            <w:pStyle w:val="Header"/>
            <w:rPr>
              <w:sz w:val="20"/>
            </w:rPr>
          </w:pPr>
          <w:r>
            <w:rPr>
              <w:sz w:val="20"/>
            </w:rPr>
            <w:t>J1/2</w:t>
          </w:r>
        </w:p>
      </w:tc>
    </w:tr>
  </w:tbl>
  <w:p w14:paraId="3E098B51" w14:textId="21A9A19A" w:rsidR="007F01B3" w:rsidRDefault="007F01B3" w:rsidP="007F01B3">
    <w:pPr>
      <w:pStyle w:val="Header"/>
      <w:pBdr>
        <w:bottom w:val="single" w:sz="6" w:space="1" w:color="auto"/>
      </w:pBdr>
    </w:pPr>
  </w:p>
  <w:p w14:paraId="5C117622" w14:textId="3728574B" w:rsidR="000F3B8F" w:rsidRDefault="000F3B8F" w:rsidP="007F01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B02980"/>
    <w:multiLevelType w:val="hybridMultilevel"/>
    <w:tmpl w:val="9D80B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4058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08"/>
  <w:autoHyphenation/>
  <w:hyphenationZone w:val="425"/>
  <w:drawingGridHorizontalSpacing w:val="11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4"/>
    <w:rsid w:val="00076280"/>
    <w:rsid w:val="000F3B8F"/>
    <w:rsid w:val="00154373"/>
    <w:rsid w:val="001632BA"/>
    <w:rsid w:val="00166146"/>
    <w:rsid w:val="00190391"/>
    <w:rsid w:val="001D7F16"/>
    <w:rsid w:val="0021740F"/>
    <w:rsid w:val="002556C8"/>
    <w:rsid w:val="00294F0B"/>
    <w:rsid w:val="002D7110"/>
    <w:rsid w:val="002D74D5"/>
    <w:rsid w:val="00377BC4"/>
    <w:rsid w:val="004D2C46"/>
    <w:rsid w:val="00531D52"/>
    <w:rsid w:val="005579F7"/>
    <w:rsid w:val="00562049"/>
    <w:rsid w:val="0058253E"/>
    <w:rsid w:val="005B47B9"/>
    <w:rsid w:val="005C2A7E"/>
    <w:rsid w:val="005C53B6"/>
    <w:rsid w:val="005C5D36"/>
    <w:rsid w:val="005D4933"/>
    <w:rsid w:val="005F51B5"/>
    <w:rsid w:val="00606ACE"/>
    <w:rsid w:val="00627B38"/>
    <w:rsid w:val="00636FC1"/>
    <w:rsid w:val="007F01B3"/>
    <w:rsid w:val="007F0DA2"/>
    <w:rsid w:val="00847E15"/>
    <w:rsid w:val="00847F21"/>
    <w:rsid w:val="008E27B9"/>
    <w:rsid w:val="009401C0"/>
    <w:rsid w:val="00946C0D"/>
    <w:rsid w:val="009E1A2F"/>
    <w:rsid w:val="00AA56D4"/>
    <w:rsid w:val="00B643D3"/>
    <w:rsid w:val="00B769C4"/>
    <w:rsid w:val="00BB67A9"/>
    <w:rsid w:val="00C10B1A"/>
    <w:rsid w:val="00C33657"/>
    <w:rsid w:val="00C90455"/>
    <w:rsid w:val="00CB7F1F"/>
    <w:rsid w:val="00D071BA"/>
    <w:rsid w:val="00D70458"/>
    <w:rsid w:val="00DF0074"/>
    <w:rsid w:val="00E070B8"/>
    <w:rsid w:val="00E6584C"/>
    <w:rsid w:val="00EC18C9"/>
    <w:rsid w:val="00ED5380"/>
    <w:rsid w:val="00F55718"/>
    <w:rsid w:val="00F91C5D"/>
    <w:rsid w:val="00FF1E48"/>
    <w:rsid w:val="00FF787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4E3A3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632BA"/>
    <w:pPr>
      <w:spacing w:after="120" w:line="300" w:lineRule="auto"/>
    </w:pPr>
    <w:rPr>
      <w:rFonts w:ascii="TodaySBOP-Regular" w:hAnsi="TodaySBOP-Regula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beitsblatt">
    <w:name w:val="Arbeitsblatt"/>
    <w:basedOn w:val="Normal"/>
    <w:qFormat/>
    <w:rsid w:val="009E1A2F"/>
  </w:style>
  <w:style w:type="table" w:styleId="TableGrid">
    <w:name w:val="Table Grid"/>
    <w:basedOn w:val="TableNormal"/>
    <w:uiPriority w:val="39"/>
    <w:rsid w:val="009E1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53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5380"/>
    <w:rPr>
      <w:rFonts w:asciiTheme="majorHAnsi" w:hAnsiTheme="majorHAnsi"/>
      <w:sz w:val="22"/>
    </w:rPr>
  </w:style>
  <w:style w:type="paragraph" w:styleId="Footer">
    <w:name w:val="footer"/>
    <w:basedOn w:val="Normal"/>
    <w:link w:val="FooterChar"/>
    <w:uiPriority w:val="99"/>
    <w:unhideWhenUsed/>
    <w:rsid w:val="00ED53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5380"/>
    <w:rPr>
      <w:rFonts w:asciiTheme="majorHAnsi" w:hAnsiTheme="majorHAnsi"/>
      <w:sz w:val="22"/>
    </w:rPr>
  </w:style>
  <w:style w:type="paragraph" w:customStyle="1" w:styleId="Lsung">
    <w:name w:val="Lösung"/>
    <w:basedOn w:val="Normal"/>
    <w:qFormat/>
    <w:rsid w:val="002556C8"/>
    <w:pPr>
      <w:spacing w:after="0" w:line="240" w:lineRule="auto"/>
    </w:pPr>
    <w:rPr>
      <w:rFonts w:ascii="Comic Sans MS" w:hAnsi="Comic Sans MS"/>
      <w:color w:val="C00000"/>
      <w:sz w:val="20"/>
    </w:rPr>
  </w:style>
  <w:style w:type="character" w:styleId="Hyperlink">
    <w:name w:val="Hyperlink"/>
    <w:basedOn w:val="DefaultParagraphFont"/>
    <w:uiPriority w:val="99"/>
    <w:unhideWhenUsed/>
    <w:rsid w:val="008E27B9"/>
    <w:rPr>
      <w:color w:val="0000FF" w:themeColor="hyperlink"/>
      <w:u w:val="single"/>
    </w:rPr>
  </w:style>
  <w:style w:type="character" w:styleId="UnresolvedMention">
    <w:name w:val="Unresolved Mention"/>
    <w:basedOn w:val="DefaultParagraphFont"/>
    <w:uiPriority w:val="99"/>
    <w:rsid w:val="008E27B9"/>
    <w:rPr>
      <w:color w:val="605E5C"/>
      <w:shd w:val="clear" w:color="auto" w:fill="E1DFDD"/>
    </w:rPr>
  </w:style>
  <w:style w:type="paragraph" w:styleId="NoSpacing">
    <w:name w:val="No Spacing"/>
    <w:uiPriority w:val="1"/>
    <w:qFormat/>
    <w:rsid w:val="008E27B9"/>
    <w:rPr>
      <w:rFonts w:ascii="TodaySBOP-Regular" w:hAnsi="TodaySBOP-Regular"/>
      <w:sz w:val="22"/>
    </w:rPr>
  </w:style>
  <w:style w:type="paragraph" w:styleId="ListParagraph">
    <w:name w:val="List Paragraph"/>
    <w:basedOn w:val="Normal"/>
    <w:uiPriority w:val="34"/>
    <w:qFormat/>
    <w:rsid w:val="008E2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economy.de/media/unterrichtsmaterial/vermessung-des-wohlstands/Alternativer_Wohlstandsindikator_Material.pdf" TargetMode="External"/><Relationship Id="rId13" Type="http://schemas.openxmlformats.org/officeDocument/2006/relationships/hyperlink" Target="http://www.oecdbetterlifeindex.org/de/media/bli/documents/BLI-ZUSAMMENFASSUNG_2015.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acheconomy.de/media/unterrichtsmaterial/vermessung-des-wohlstands/Alternativer_Wohlstandsindikator_Material.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eacheconomy.de/media/unterrichtsmaterial/vermessung-des-wohlstands/Alternativer_Wohlstandsindikator_Materia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056DD1E6C93F44B3FE97000D685613"/>
        <w:category>
          <w:name w:val="Allgemein"/>
          <w:gallery w:val="placeholder"/>
        </w:category>
        <w:types>
          <w:type w:val="bbPlcHdr"/>
        </w:types>
        <w:behaviors>
          <w:behavior w:val="content"/>
        </w:behaviors>
        <w:guid w:val="{E9E8DB59-0437-F644-9B3E-C482A17B9AB7}"/>
      </w:docPartPr>
      <w:docPartBody>
        <w:p w:rsidR="00A91754" w:rsidRDefault="00C67BE5">
          <w:pPr>
            <w:pStyle w:val="71056DD1E6C93F44B3FE97000D685613"/>
          </w:pPr>
          <w:r>
            <w:t>[Geben Sie Text ein]</w:t>
          </w:r>
        </w:p>
      </w:docPartBody>
    </w:docPart>
    <w:docPart>
      <w:docPartPr>
        <w:name w:val="5DCC77500E41664983A72A0C1F94414A"/>
        <w:category>
          <w:name w:val="Allgemein"/>
          <w:gallery w:val="placeholder"/>
        </w:category>
        <w:types>
          <w:type w:val="bbPlcHdr"/>
        </w:types>
        <w:behaviors>
          <w:behavior w:val="content"/>
        </w:behaviors>
        <w:guid w:val="{E4EF1FE5-D290-244E-AC5D-7527B67AF2D9}"/>
      </w:docPartPr>
      <w:docPartBody>
        <w:p w:rsidR="00A91754" w:rsidRDefault="00C67BE5">
          <w:pPr>
            <w:pStyle w:val="5DCC77500E41664983A72A0C1F94414A"/>
          </w:pPr>
          <w:r>
            <w:t>[Geben Sie Text ein]</w:t>
          </w:r>
        </w:p>
      </w:docPartBody>
    </w:docPart>
    <w:docPart>
      <w:docPartPr>
        <w:name w:val="743A90E150F5C847800F56B4518B126A"/>
        <w:category>
          <w:name w:val="Allgemein"/>
          <w:gallery w:val="placeholder"/>
        </w:category>
        <w:types>
          <w:type w:val="bbPlcHdr"/>
        </w:types>
        <w:behaviors>
          <w:behavior w:val="content"/>
        </w:behaviors>
        <w:guid w:val="{684D5768-178C-8146-AF59-54D545AC72E7}"/>
      </w:docPartPr>
      <w:docPartBody>
        <w:p w:rsidR="00A91754" w:rsidRDefault="00C67BE5">
          <w:pPr>
            <w:pStyle w:val="743A90E150F5C847800F56B4518B126A"/>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odaySBOP-Regular">
    <w:altName w:val="Calibri"/>
    <w:panose1 w:val="020B0604020202020204"/>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E5"/>
    <w:rsid w:val="006F045B"/>
    <w:rsid w:val="00936B66"/>
    <w:rsid w:val="00A91754"/>
    <w:rsid w:val="00C67BE5"/>
    <w:rsid w:val="00CB7F1F"/>
    <w:rsid w:val="00D34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056DD1E6C93F44B3FE97000D685613">
    <w:name w:val="71056DD1E6C93F44B3FE97000D685613"/>
  </w:style>
  <w:style w:type="paragraph" w:customStyle="1" w:styleId="5DCC77500E41664983A72A0C1F94414A">
    <w:name w:val="5DCC77500E41664983A72A0C1F94414A"/>
  </w:style>
  <w:style w:type="paragraph" w:customStyle="1" w:styleId="743A90E150F5C847800F56B4518B126A">
    <w:name w:val="743A90E150F5C847800F56B4518B1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43ACA-0091-7D4C-95E4-CED4D54A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1332</Words>
  <Characters>7596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Kaufmännische Schulen Waldshut</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Singer</dc:creator>
  <cp:keywords/>
  <dc:description/>
  <cp:lastModifiedBy>Carsten Singer</cp:lastModifiedBy>
  <cp:revision>3</cp:revision>
  <dcterms:created xsi:type="dcterms:W3CDTF">2020-12-14T19:28:00Z</dcterms:created>
  <dcterms:modified xsi:type="dcterms:W3CDTF">2024-11-28T07:53:00Z</dcterms:modified>
</cp:coreProperties>
</file>