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TI</w:t>
      </w:r>
    </w:p>
    <w:p w:rsidR="00000000" w:rsidDel="00000000" w:rsidP="00000000" w:rsidRDefault="00000000" w:rsidRPr="00000000" w14:paraId="00000002">
      <w:pPr>
        <w:spacing w:after="0" w:line="240" w:lineRule="auto"/>
        <w:ind w:firstLine="709"/>
        <w:rPr/>
      </w:pPr>
      <w:bookmarkStart w:colFirst="0" w:colLast="0" w:name="_heading=h.mzeujejtr3tv" w:id="0"/>
      <w:bookmarkEnd w:id="0"/>
      <w:r w:rsidDel="00000000" w:rsidR="00000000" w:rsidRPr="00000000">
        <w:rPr>
          <w:b w:val="1"/>
          <w:rtl w:val="0"/>
        </w:rPr>
        <w:t xml:space="preserve">Название задачи:</w:t>
      </w:r>
      <w:r w:rsidDel="00000000" w:rsidR="00000000" w:rsidRPr="00000000">
        <w:rPr>
          <w:rtl w:val="0"/>
        </w:rPr>
        <w:t xml:space="preserve"> Случайная встреча</w:t>
      </w:r>
    </w:p>
    <w:p w:rsidR="00000000" w:rsidDel="00000000" w:rsidP="00000000" w:rsidRDefault="00000000" w:rsidRPr="00000000" w14:paraId="00000003">
      <w:pPr>
        <w:spacing w:after="0" w:line="240" w:lineRule="auto"/>
        <w:ind w:firstLine="709"/>
        <w:rPr/>
      </w:pPr>
      <w:r w:rsidDel="00000000" w:rsidR="00000000" w:rsidRPr="00000000">
        <w:rPr>
          <w:b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40" w:lineRule="auto"/>
        <w:ind w:firstLine="709"/>
        <w:rPr/>
      </w:pPr>
      <w:bookmarkStart w:colFirst="0" w:colLast="0" w:name="_heading=h.q9lru6p53ybf" w:id="1"/>
      <w:bookmarkEnd w:id="1"/>
      <w:r w:rsidDel="00000000" w:rsidR="00000000" w:rsidRPr="00000000">
        <w:rPr>
          <w:rtl w:val="0"/>
        </w:rPr>
        <w:t xml:space="preserve">Вы — аналитик ИБ в крупном холдинге. В рамках расследования инцидента с подозрение обнаружения индикатора компрометации Threat Intelligence вам предоставили выгрузку из SIEM-системы.</w:t>
      </w:r>
    </w:p>
    <w:p w:rsidR="00000000" w:rsidDel="00000000" w:rsidP="00000000" w:rsidRDefault="00000000" w:rsidRPr="00000000" w14:paraId="00000005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Единственное, что известно – один из сотрудников отдела разработки в рабочее время посещал сайт hxxps://mottogroup[.]in/ компании, занимающейся продажей керамической плитки. Вам необходимо определить, какая Zero-Day уязвимость в системе сотрудника могла бы быть использована злоумышленниками, если бы этот визит был частью целенаправленной атаки.</w:t>
      </w:r>
    </w:p>
    <w:p w:rsidR="00000000" w:rsidDel="00000000" w:rsidP="00000000" w:rsidRDefault="00000000" w:rsidRPr="00000000" w14:paraId="00000006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Формат флага: FECTF{уязвимость}</w:t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FECTF{</w:t>
      </w:r>
      <w:r w:rsidDel="00000000" w:rsidR="00000000" w:rsidRPr="00000000">
        <w:rPr>
          <w:rFonts w:ascii="Source Sans Pro" w:cs="Source Sans Pro" w:eastAsia="Source Sans Pro" w:hAnsi="Source Sans Pro"/>
          <w:color w:val="20242c"/>
          <w:sz w:val="21"/>
          <w:szCs w:val="21"/>
          <w:highlight w:val="white"/>
          <w:rtl w:val="0"/>
        </w:rPr>
        <w:t xml:space="preserve">CVE-2023-38831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Решение:</w:t>
      </w:r>
    </w:p>
    <w:p w:rsidR="00000000" w:rsidDel="00000000" w:rsidP="00000000" w:rsidRDefault="00000000" w:rsidRPr="00000000" w14:paraId="0000000D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Определяем, в какой IP-адрес резолвится ресурс.</w:t>
      </w:r>
    </w:p>
    <w:p w:rsidR="00000000" w:rsidDel="00000000" w:rsidP="00000000" w:rsidRDefault="00000000" w:rsidRPr="00000000" w14:paraId="0000000F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Этот IP-адрес: 162.241.85[.]104</w:t>
      </w:r>
    </w:p>
    <w:p w:rsidR="00000000" w:rsidDel="00000000" w:rsidP="00000000" w:rsidRDefault="00000000" w:rsidRPr="00000000" w14:paraId="00000010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Именно к этому адресу есть соединение в выгрузке.</w:t>
      </w:r>
    </w:p>
    <w:p w:rsidR="00000000" w:rsidDel="00000000" w:rsidP="00000000" w:rsidRDefault="00000000" w:rsidRPr="00000000" w14:paraId="00000012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Любым способом OSINT-а можно найти отчет Threat Intelligence, в котором этот адрес засветился.</w:t>
      </w:r>
    </w:p>
    <w:p w:rsidR="00000000" w:rsidDel="00000000" w:rsidP="00000000" w:rsidRDefault="00000000" w:rsidRPr="00000000" w14:paraId="00000014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Например, ссылки на отчеты указаны на ВТ:</w:t>
      </w:r>
    </w:p>
    <w:p w:rsidR="00000000" w:rsidDel="00000000" w:rsidP="00000000" w:rsidRDefault="00000000" w:rsidRPr="00000000" w14:paraId="00000015">
      <w:pPr>
        <w:spacing w:after="0" w:line="240" w:lineRule="auto"/>
        <w:ind w:firstLine="709"/>
        <w:rPr/>
      </w:pPr>
      <w:r w:rsidDel="00000000" w:rsidR="00000000" w:rsidRPr="00000000">
        <w:rPr/>
        <w:drawing>
          <wp:inline distB="0" distT="0" distL="0" distR="0">
            <wp:extent cx="6060508" cy="33168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0508" cy="331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firstLine="709"/>
        <w:rPr>
          <w:rFonts w:ascii="Source Sans Pro" w:cs="Source Sans Pro" w:eastAsia="Source Sans Pro" w:hAnsi="Source Sans Pro"/>
          <w:color w:val="20242c"/>
          <w:sz w:val="21"/>
          <w:szCs w:val="21"/>
          <w:highlight w:val="white"/>
        </w:rPr>
      </w:pPr>
      <w:sdt>
        <w:sdtPr>
          <w:id w:val="69678183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20242c"/>
              <w:sz w:val="21"/>
              <w:szCs w:val="21"/>
              <w:highlight w:val="white"/>
              <w:rtl w:val="0"/>
            </w:rPr>
            <w:t xml:space="preserve">В статье говорится про уязвимость CVE-2023-38831. Это и есть флаг.</w:t>
          </w:r>
        </w:sdtContent>
      </w:sdt>
    </w:p>
    <w:p w:rsidR="00000000" w:rsidDel="00000000" w:rsidP="00000000" w:rsidRDefault="00000000" w:rsidRPr="00000000" w14:paraId="00000018">
      <w:pPr>
        <w:spacing w:after="0" w:line="240" w:lineRule="auto"/>
        <w:ind w:firstLine="709"/>
        <w:rPr/>
      </w:pPr>
      <w:r w:rsidDel="00000000" w:rsidR="00000000" w:rsidRPr="00000000">
        <w:rPr>
          <w:rFonts w:ascii="Source Sans Pro" w:cs="Source Sans Pro" w:eastAsia="Source Sans Pro" w:hAnsi="Source Sans Pro"/>
          <w:color w:val="20242c"/>
          <w:sz w:val="21"/>
          <w:szCs w:val="21"/>
          <w:highlight w:val="white"/>
          <w:rtl w:val="0"/>
        </w:rPr>
        <w:t xml:space="preserve">https://www.seqrite.com/blog/sidecopys-multi-platform-onslaught-leveraging-winrar-zero-day-and-linux-variant-of-ares-rat/ 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6E2A7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6E2A7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jDjFb7D/op8N/j3hIC73GOZX9A==">CgMxLjAaIwoBMBIeChwIB0IYCg9Tb3VyY2UgU2FucyBQcm8SBUFyaWFsMg5oLm16ZXVqZWp0cjN0djIOaC5xOWxydTZwNTN5YmY4AHIhMVpPb1ZjM3dRY3ItNFNmSTg5cWs4blFkTl9PWUUtNnRs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2024-04-14T00:10:00Z</dcterms:created>
  <dc:creator>Sonya</dc:creator>
</cp:coreProperties>
</file>