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Architecture Preferences — March 22, 2026</w:t>
      </w:r>
    </w:p>
    <w:p>
      <w:r>
        <w:t>Document Date: 2026-03-22</w:t>
      </w:r>
    </w:p>
    <w:p>
      <w:r>
        <w:t>Author: Elena Vasquez</w:t>
      </w:r>
    </w:p>
    <w:p/>
    <w:p>
      <w:r>
        <w:t>The team has converged on a layered architecture with clear boundaries between ingestion, transformation, and storage. As discussed on March 22, 2026, the preference is for trait-based abstractions over concrete implementations.</w:t>
      </w:r>
    </w:p>
    <w:p/>
    <w:p>
      <w:r>
        <w:t>Key decisions recorded on 2026-03-22:</w:t>
      </w:r>
    </w:p>
    <w:p>
      <w:r>
        <w:t>• Storage backend must implement the StorageProvider trait</w:t>
      </w:r>
    </w:p>
    <w:p>
      <w:r>
        <w:t>• All queries go through AtlasQL — no raw SQL in application code</w:t>
      </w:r>
    </w:p>
    <w:p>
      <w:r>
        <w:t>• Monitoring via OpenTelemetry (decided 2026-03-15)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Architecture Preferences — March 22, 2026</dc:title>
  <dc:subject>Memory entry for 2026-03-22</dc:subject>
  <dc:creator>Elena Vasquez</dc:creator>
  <cp:keywords/>
  <dc:description>generated by python-docx</dc:description>
  <cp:lastModifiedBy/>
  <cp:revision>1</cp:revision>
  <dcterms:created xsi:type="dcterms:W3CDTF">2026-03-22T10:00:00Z</dcterms:created>
  <dcterms:modified xsi:type="dcterms:W3CDTF">2026-03-22T16:30:00Z</dcterms:modified>
  <cp:category/>
</cp:coreProperties>
</file>