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88347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Mölder, F., Jablonski, K. P., Letcher, B., Hall, M. B., Tomkins-Tinch, C. H.,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Sochat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, V., Forster, J., Lee, S.,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Twardziok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, S. O., Kanitz, A., Wilm, A., Holtgrewe, M.,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Rahmann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, S.,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Nahnsen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, S., &amp; Köster, J. (2021). Sustainable data analysis with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Snakemake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. F1000Research, 10, 33. </w:t>
      </w:r>
      <w:hyperlink r:id="rId5" w:tgtFrame="_new" w:history="1">
        <w:r w:rsidRPr="00D579D9">
          <w:rPr>
            <w:rFonts w:ascii="Arial" w:eastAsia="Times New Roman" w:hAnsi="Arial" w:cs="Arial"/>
            <w:color w:val="000000"/>
            <w:sz w:val="22"/>
            <w:szCs w:val="22"/>
            <w:lang w:val="en-US"/>
          </w:rPr>
          <w:t>https://doi.org/10.12688/f1000research.29032.2</w:t>
        </w:r>
      </w:hyperlink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br/>
      </w:r>
    </w:p>
    <w:p w14:paraId="3C812438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Snakemake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. (n.d.). Retrieved from </w:t>
      </w:r>
      <w:hyperlink r:id="rId6" w:tgtFrame="_new" w:history="1">
        <w:r w:rsidRPr="00D579D9">
          <w:rPr>
            <w:rFonts w:ascii="Arial" w:eastAsia="Times New Roman" w:hAnsi="Arial" w:cs="Arial"/>
            <w:color w:val="000000"/>
            <w:sz w:val="22"/>
            <w:szCs w:val="22"/>
            <w:lang w:val="en-US"/>
          </w:rPr>
          <w:t>https://snakemake.readthedocs.io/en/stable/</w:t>
        </w:r>
      </w:hyperlink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br/>
      </w:r>
    </w:p>
    <w:p w14:paraId="415741A0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Huber, L. (n.d.). In silico sequence evolution with site-specific interactions along phylogenetic trees under a thermodynamic viewpoint.</w:t>
      </w: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br/>
      </w:r>
    </w:p>
    <w:p w14:paraId="4B7D6354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SPOT-RNA. (n.d.). Retrieved from </w:t>
      </w:r>
      <w:hyperlink r:id="rId7" w:tgtFrame="_new" w:history="1">
        <w:r w:rsidRPr="00D579D9">
          <w:rPr>
            <w:rFonts w:ascii="Arial" w:eastAsia="Times New Roman" w:hAnsi="Arial" w:cs="Arial"/>
            <w:color w:val="000000"/>
            <w:sz w:val="22"/>
            <w:szCs w:val="22"/>
            <w:lang w:val="en-US"/>
          </w:rPr>
          <w:t>https://github.com/jaswindersingh2/SPOT-RNA</w:t>
        </w:r>
      </w:hyperlink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br/>
      </w:r>
    </w:p>
    <w:p w14:paraId="24585CF1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de-DE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Singh, J., Hanson, J., Paliwal, K., &amp; Zhou, Y. (2019). RNA secondary structure prediction using an ensemble of two-dimensional deep neural networks and transfer learning. </w:t>
      </w:r>
      <w:r w:rsidRPr="00D579D9">
        <w:rPr>
          <w:rFonts w:ascii="Arial" w:eastAsia="Times New Roman" w:hAnsi="Arial" w:cs="Arial"/>
          <w:color w:val="000000"/>
          <w:sz w:val="22"/>
          <w:szCs w:val="22"/>
          <w:lang w:val="de-DE"/>
        </w:rPr>
        <w:t xml:space="preserve">Nature Communications, 10, 5407. </w:t>
      </w:r>
      <w:hyperlink r:id="rId8" w:tgtFrame="_new" w:history="1">
        <w:r w:rsidRPr="00D579D9">
          <w:rPr>
            <w:rFonts w:ascii="Arial" w:eastAsia="Times New Roman" w:hAnsi="Arial" w:cs="Arial"/>
            <w:color w:val="000000"/>
            <w:sz w:val="22"/>
            <w:szCs w:val="22"/>
            <w:lang w:val="de-DE"/>
          </w:rPr>
          <w:t>https://doi.org/10.1038/s41467-019-13395-9</w:t>
        </w:r>
      </w:hyperlink>
      <w:r w:rsidRPr="00D579D9">
        <w:rPr>
          <w:rFonts w:ascii="Arial" w:eastAsia="Times New Roman" w:hAnsi="Arial" w:cs="Arial"/>
          <w:color w:val="000000"/>
          <w:sz w:val="22"/>
          <w:szCs w:val="22"/>
          <w:lang w:val="de-DE"/>
        </w:rPr>
        <w:br/>
      </w:r>
    </w:p>
    <w:p w14:paraId="6CF251B4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Danaee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, P., Rouches, M., Wiley, M., Deng, D., Huang, L., &amp; Hendrix, D. (2018).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bpRNA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: large-scale automated annotation and analysis of RNA secondary structure. Nucleic Acids Research, 46(11), 5381–5394. </w:t>
      </w:r>
      <w:hyperlink r:id="rId9" w:tgtFrame="_new" w:history="1">
        <w:r w:rsidRPr="00D579D9">
          <w:rPr>
            <w:rFonts w:ascii="Arial" w:eastAsia="Times New Roman" w:hAnsi="Arial" w:cs="Arial"/>
            <w:color w:val="000000"/>
            <w:sz w:val="22"/>
            <w:szCs w:val="22"/>
            <w:lang w:val="en-US"/>
          </w:rPr>
          <w:t>https://doi.org/10.1093/nar/gky285</w:t>
        </w:r>
      </w:hyperlink>
      <w:r w:rsidRPr="00D579D9">
        <w:rPr>
          <w:rFonts w:ascii="Arial" w:eastAsia="Times New Roman" w:hAnsi="Arial" w:cs="Arial"/>
          <w:color w:val="000000"/>
          <w:sz w:val="22"/>
          <w:szCs w:val="22"/>
          <w:lang w:val="de-DE"/>
        </w:rPr>
        <w:br/>
      </w:r>
    </w:p>
    <w:p w14:paraId="27356386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Berman, H. M., Westbrook, J., Feng, Z., Gilliland, G., Bhat, T. N.,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Weissig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, H.,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Shindyalov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, I. N., &amp; Bourne, P. E. (2000). The Protein Data Bank. Nucleic Acids Research, 28, 235-242. </w:t>
      </w:r>
      <w:hyperlink r:id="rId10" w:history="1">
        <w:r w:rsidRPr="00D579D9">
          <w:rPr>
            <w:rStyle w:val="Hyperlink"/>
            <w:rFonts w:ascii="Arial" w:eastAsia="Times New Roman" w:hAnsi="Arial" w:cs="Arial"/>
            <w:sz w:val="22"/>
            <w:szCs w:val="22"/>
            <w:lang w:val="en-US"/>
          </w:rPr>
          <w:t>https://doi.org/10.1093/nar/28.1.235</w:t>
        </w:r>
      </w:hyperlink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br/>
      </w:r>
    </w:p>
    <w:p w14:paraId="4637CC58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de-DE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Darty, K., Denise, A., &amp; Ponty, Y. (2009). VARNA: Interactive drawing and editing of the RNA secondary structure.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de-DE"/>
        </w:rPr>
        <w:t>Bioinformatics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de-DE"/>
        </w:rPr>
        <w:t xml:space="preserve">, 25(15), 1974–1975. </w:t>
      </w:r>
      <w:hyperlink r:id="rId11" w:history="1">
        <w:r w:rsidRPr="00D579D9">
          <w:rPr>
            <w:rStyle w:val="Hyperlink"/>
            <w:rFonts w:ascii="Arial" w:eastAsia="Times New Roman" w:hAnsi="Arial" w:cs="Arial"/>
            <w:sz w:val="22"/>
            <w:szCs w:val="22"/>
            <w:lang w:val="de-DE"/>
          </w:rPr>
          <w:t>https://doi.org/10.1093/bioinformatics/btp141</w:t>
        </w:r>
      </w:hyperlink>
    </w:p>
    <w:p w14:paraId="43CF4810" w14:textId="77777777" w:rsidR="00C24041" w:rsidRDefault="00C24041" w:rsidP="00C24041">
      <w:pPr>
        <w:pStyle w:val="Listenabsatz"/>
        <w:rPr>
          <w:rFonts w:ascii="Arial" w:hAnsi="Arial" w:cs="Arial"/>
          <w:color w:val="000000"/>
          <w:lang w:val="en-US"/>
        </w:rPr>
      </w:pPr>
      <w:proofErr w:type="spellStart"/>
      <w:r>
        <w:rPr>
          <w:rFonts w:ascii="Arial" w:hAnsi="Arial" w:cs="Arial"/>
          <w:color w:val="000000"/>
          <w:lang w:val="en-US"/>
        </w:rPr>
        <w:t>RNAcon</w:t>
      </w:r>
      <w:proofErr w:type="spellEnd"/>
    </w:p>
    <w:p w14:paraId="020C64F5" w14:textId="77777777" w:rsidR="00C24041" w:rsidRDefault="00C24041" w:rsidP="00C24041">
      <w:pPr>
        <w:pStyle w:val="Listenabsatz"/>
        <w:rPr>
          <w:rFonts w:ascii="Arial" w:hAnsi="Arial" w:cs="Arial"/>
          <w:color w:val="000000"/>
          <w:lang w:val="en-US"/>
        </w:rPr>
      </w:pPr>
    </w:p>
    <w:p w14:paraId="3089C7FF" w14:textId="77777777" w:rsidR="00C24041" w:rsidRPr="00D579D9" w:rsidRDefault="00C24041" w:rsidP="00C24041">
      <w:pPr>
        <w:pStyle w:val="Listenabsatz"/>
        <w:rPr>
          <w:rFonts w:ascii="Arial" w:eastAsia="Times New Roman" w:hAnsi="Arial" w:cs="Arial"/>
          <w:color w:val="000000"/>
          <w:lang w:val="en-US"/>
        </w:rPr>
      </w:pPr>
      <w:r w:rsidRPr="00D579D9">
        <w:rPr>
          <w:rFonts w:ascii="Arial" w:hAnsi="Arial" w:cs="Arial"/>
          <w:color w:val="000000"/>
          <w:lang w:val="en-US"/>
        </w:rPr>
        <w:t xml:space="preserve">Panwar, B., Arora, A., &amp; Raghava, G. P. S. (2014). Prediction and classification of ncRNAs using structural information. BMC Genomics, 15(1), 127. </w:t>
      </w:r>
      <w:hyperlink r:id="rId12" w:history="1">
        <w:r w:rsidRPr="00D579D9">
          <w:rPr>
            <w:rStyle w:val="Hyperlink"/>
            <w:rFonts w:ascii="Arial" w:hAnsi="Arial" w:cs="Arial"/>
            <w:lang w:val="en-US"/>
          </w:rPr>
          <w:t>https://doi.org/10.118</w:t>
        </w:r>
        <w:r w:rsidRPr="00D579D9">
          <w:rPr>
            <w:rStyle w:val="Hyperlink"/>
            <w:rFonts w:ascii="Arial" w:hAnsi="Arial" w:cs="Arial"/>
            <w:lang w:val="en-US"/>
          </w:rPr>
          <w:t>6</w:t>
        </w:r>
        <w:r w:rsidRPr="00D579D9">
          <w:rPr>
            <w:rStyle w:val="Hyperlink"/>
            <w:rFonts w:ascii="Arial" w:hAnsi="Arial" w:cs="Arial"/>
            <w:lang w:val="en-US"/>
          </w:rPr>
          <w:t>/1471-2164-15-127</w:t>
        </w:r>
      </w:hyperlink>
    </w:p>
    <w:p w14:paraId="30CA55EF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Griffiths-Jones S, Bateman A, Marshall M, Khanna A, Eddy SR: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Rfam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: an RNA family database. Nucleic Acids Research, Volume 31, Issue 1, 1 January 2003, Pages 439–441, </w:t>
      </w:r>
      <w:hyperlink r:id="rId13" w:history="1">
        <w:r w:rsidRPr="00D579D9">
          <w:rPr>
            <w:rFonts w:ascii="Arial" w:eastAsia="Times New Roman" w:hAnsi="Arial" w:cs="Arial"/>
            <w:color w:val="000000"/>
            <w:sz w:val="22"/>
            <w:szCs w:val="22"/>
            <w:lang w:val="en-US"/>
          </w:rPr>
          <w:t>https://doi.org/10.1093/nar/gkg006</w:t>
        </w:r>
      </w:hyperlink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br/>
      </w:r>
    </w:p>
    <w:p w14:paraId="5D4F8990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Liu J, Gough J, Rost B: Distinguishing protein-coding from non-coding RNAs through support vector machines. </w:t>
      </w:r>
      <w:r w:rsidRPr="00D579D9">
        <w:rPr>
          <w:rFonts w:ascii="Arial" w:eastAsia="Times New Roman" w:hAnsi="Arial" w:cs="Arial"/>
          <w:color w:val="000000"/>
          <w:sz w:val="22"/>
          <w:szCs w:val="22"/>
        </w:rPr>
        <w:t xml:space="preserve">PLoS Genet. 2006, 2: e29-10.1371/journal.pgen.0020029 </w:t>
      </w:r>
      <w:hyperlink r:id="rId14" w:history="1">
        <w:r w:rsidRPr="00D579D9">
          <w:rPr>
            <w:rFonts w:ascii="Arial" w:eastAsia="Times New Roman" w:hAnsi="Arial" w:cs="Arial"/>
            <w:color w:val="000000"/>
            <w:sz w:val="22"/>
            <w:szCs w:val="22"/>
          </w:rPr>
          <w:t>https://doi.org/10.1371/journal.pgen.0020029</w:t>
        </w:r>
      </w:hyperlink>
      <w:r w:rsidRPr="00D579D9">
        <w:rPr>
          <w:rFonts w:ascii="Arial" w:eastAsia="Times New Roman" w:hAnsi="Arial" w:cs="Arial"/>
          <w:color w:val="000000"/>
          <w:sz w:val="22"/>
          <w:szCs w:val="22"/>
        </w:rPr>
        <w:br/>
      </w:r>
    </w:p>
    <w:p w14:paraId="4F5D4E0D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Childs L,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Nikoloski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 Z, May P, Walther D: Identification and classification of ncRNA molecules using graph properties. Nucleic Acids Research, Volume 37, Issue 9, 1 May 2009, Page e66, </w:t>
      </w:r>
      <w:hyperlink r:id="rId15" w:history="1">
        <w:r w:rsidRPr="00D579D9">
          <w:rPr>
            <w:rFonts w:ascii="Arial" w:eastAsia="Times New Roman" w:hAnsi="Arial" w:cs="Arial"/>
            <w:color w:val="000000"/>
            <w:sz w:val="22"/>
            <w:szCs w:val="22"/>
            <w:lang w:val="en-US"/>
          </w:rPr>
          <w:t>https://doi.org/10.1093/nar/gkp206</w:t>
        </w:r>
      </w:hyperlink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br/>
      </w:r>
    </w:p>
    <w:p w14:paraId="49882269" w14:textId="77777777" w:rsidR="00C24041" w:rsidRPr="00D579D9" w:rsidRDefault="00C24041" w:rsidP="00C24041">
      <w:pPr>
        <w:pStyle w:val="StandardWeb"/>
        <w:numPr>
          <w:ilvl w:val="0"/>
          <w:numId w:val="1"/>
        </w:numPr>
        <w:rPr>
          <w:rFonts w:ascii="Arial" w:hAnsi="Arial" w:cs="Arial"/>
          <w:color w:val="000000"/>
          <w:sz w:val="22"/>
          <w:szCs w:val="22"/>
          <w:lang w:val="en-US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Sato K, Kato Y, Hamada M, Akutsu T, Asai K: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>IPknot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: fast and accurate prediction of RNA secondary structures with pseudoknots using integer programming. </w:t>
      </w:r>
      <w:r w:rsidRPr="00D579D9">
        <w:rPr>
          <w:rFonts w:ascii="Arial" w:hAnsi="Arial" w:cs="Arial"/>
          <w:color w:val="000000"/>
          <w:lang w:val="en-US"/>
        </w:rPr>
        <w:t>Bioinformatics</w:t>
      </w: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, Volume 27, Issue 13, July 2011, Pages i85–i93, </w:t>
      </w:r>
      <w:hyperlink r:id="rId16" w:history="1">
        <w:r w:rsidRPr="00D579D9">
          <w:rPr>
            <w:rFonts w:ascii="Arial" w:hAnsi="Arial" w:cs="Arial"/>
            <w:color w:val="000000"/>
            <w:lang w:val="en-US"/>
          </w:rPr>
          <w:t>https://doi.org/10.1093/bioinformatics/btr215</w:t>
        </w:r>
      </w:hyperlink>
    </w:p>
    <w:p w14:paraId="4C10887C" w14:textId="77777777" w:rsidR="00C24041" w:rsidRPr="00D579D9" w:rsidRDefault="00C24041" w:rsidP="00C24041">
      <w:pPr>
        <w:pStyle w:val="StandardWeb"/>
        <w:rPr>
          <w:rFonts w:ascii="Arial" w:hAnsi="Arial" w:cs="Arial"/>
          <w:color w:val="000000"/>
          <w:sz w:val="22"/>
          <w:szCs w:val="22"/>
        </w:rPr>
      </w:pPr>
      <w:r w:rsidRPr="00D579D9">
        <w:rPr>
          <w:rFonts w:ascii="Arial" w:hAnsi="Arial" w:cs="Arial"/>
          <w:color w:val="000000"/>
          <w:sz w:val="22"/>
          <w:szCs w:val="22"/>
        </w:rPr>
        <w:t>RNA-MSM:</w:t>
      </w:r>
    </w:p>
    <w:p w14:paraId="3150E3B3" w14:textId="77777777" w:rsidR="00C24041" w:rsidRPr="00D579D9" w:rsidRDefault="00C24041" w:rsidP="00C24041">
      <w:pPr>
        <w:pStyle w:val="StandardWeb"/>
        <w:rPr>
          <w:rFonts w:ascii="Arial" w:hAnsi="Arial" w:cs="Arial"/>
          <w:color w:val="000000"/>
          <w:sz w:val="22"/>
          <w:szCs w:val="22"/>
        </w:rPr>
      </w:pPr>
      <w:r w:rsidRPr="00D579D9">
        <w:rPr>
          <w:rFonts w:ascii="Arial" w:hAnsi="Arial" w:cs="Arial"/>
          <w:color w:val="000000"/>
          <w:sz w:val="22"/>
          <w:szCs w:val="22"/>
        </w:rPr>
        <w:lastRenderedPageBreak/>
        <w:t xml:space="preserve">RNA-MSM: Sprachmodell für Vorhersagen von RNA-Sekundärstrukturen </w:t>
      </w:r>
      <w:r w:rsidRPr="00D579D9">
        <w:rPr>
          <w:rFonts w:ascii="Arial" w:hAnsi="Arial" w:cs="Arial"/>
          <w:color w:val="000000"/>
          <w:sz w:val="22"/>
          <w:szCs w:val="22"/>
        </w:rPr>
        <w:sym w:font="Wingdings" w:char="F0E0"/>
      </w:r>
      <w:r w:rsidRPr="00D579D9">
        <w:rPr>
          <w:rFonts w:ascii="Arial" w:hAnsi="Arial" w:cs="Arial"/>
          <w:color w:val="000000"/>
          <w:sz w:val="22"/>
          <w:szCs w:val="22"/>
        </w:rPr>
        <w:t xml:space="preserve"> vergleich mit SPOT-RNA und SPOT-RNA2</w:t>
      </w:r>
    </w:p>
    <w:p w14:paraId="073C1E07" w14:textId="77777777" w:rsidR="00C24041" w:rsidRDefault="00C24041" w:rsidP="00C24041">
      <w:pPr>
        <w:spacing w:line="240" w:lineRule="auto"/>
        <w:rPr>
          <w:rFonts w:ascii="Arial" w:hAnsi="Arial" w:cs="Arial"/>
          <w:color w:val="000000"/>
          <w:lang w:eastAsia="de-AT"/>
        </w:rPr>
      </w:pPr>
      <w:hyperlink r:id="rId17" w:history="1">
        <w:r w:rsidRPr="00D579D9">
          <w:rPr>
            <w:rStyle w:val="Hyperlink"/>
            <w:rFonts w:ascii="Arial" w:hAnsi="Arial" w:cs="Arial"/>
          </w:rPr>
          <w:t>https://www.ncbi.nlm.nih.gov/pmc/articles/PMC10783488/</w:t>
        </w:r>
      </w:hyperlink>
    </w:p>
    <w:p w14:paraId="28589769" w14:textId="77777777" w:rsidR="00C24041" w:rsidRDefault="00C24041" w:rsidP="00C24041">
      <w:pPr>
        <w:spacing w:line="240" w:lineRule="auto"/>
        <w:rPr>
          <w:rFonts w:ascii="Arial" w:hAnsi="Arial" w:cs="Arial"/>
          <w:color w:val="000000"/>
          <w:lang w:eastAsia="de-AT"/>
        </w:rPr>
      </w:pPr>
      <w:hyperlink r:id="rId18" w:history="1">
        <w:r w:rsidRPr="00F90F0A">
          <w:rPr>
            <w:rStyle w:val="Hyperlink"/>
            <w:rFonts w:ascii="Arial" w:hAnsi="Arial" w:cs="Arial"/>
            <w:lang w:eastAsia="de-AT"/>
          </w:rPr>
          <w:t>https://github.com/yikunpku/RNA-MSM</w:t>
        </w:r>
      </w:hyperlink>
    </w:p>
    <w:p w14:paraId="69B558B4" w14:textId="77777777" w:rsidR="00C24041" w:rsidRPr="00D579D9" w:rsidRDefault="00C24041" w:rsidP="00C24041">
      <w:pPr>
        <w:pStyle w:val="Listenabsatz"/>
        <w:numPr>
          <w:ilvl w:val="0"/>
          <w:numId w:val="2"/>
        </w:numPr>
        <w:suppressAutoHyphens/>
        <w:spacing w:after="200" w:line="240" w:lineRule="auto"/>
        <w:rPr>
          <w:rFonts w:ascii="Arial" w:hAnsi="Arial" w:cs="Arial"/>
          <w:color w:val="000000"/>
          <w:sz w:val="24"/>
          <w:szCs w:val="24"/>
          <w:lang w:eastAsia="de-AT"/>
        </w:rPr>
      </w:pPr>
      <w:r w:rsidRPr="00D579D9">
        <w:rPr>
          <w:rFonts w:ascii="Arial" w:hAnsi="Arial" w:cs="Arial"/>
          <w:b/>
          <w:bCs/>
          <w:color w:val="000000"/>
          <w:sz w:val="24"/>
          <w:szCs w:val="24"/>
          <w:lang w:eastAsia="de-AT"/>
        </w:rPr>
        <w:t>Sekundärstrukturvorhersage</w:t>
      </w:r>
      <w:r w:rsidRPr="00D579D9">
        <w:rPr>
          <w:rFonts w:ascii="Arial" w:hAnsi="Arial" w:cs="Arial"/>
          <w:color w:val="000000"/>
          <w:sz w:val="24"/>
          <w:szCs w:val="24"/>
          <w:lang w:eastAsia="de-AT"/>
        </w:rPr>
        <w:t>: Vorhersage der sekundären Struktur von RNA-Molekülen, was für das Verständnis ihrer Funktion entscheidend ist.</w:t>
      </w:r>
    </w:p>
    <w:p w14:paraId="6D18EF1E" w14:textId="77777777" w:rsidR="00C24041" w:rsidRDefault="00C24041" w:rsidP="00C24041">
      <w:pPr>
        <w:pStyle w:val="Listenabsatz"/>
        <w:numPr>
          <w:ilvl w:val="0"/>
          <w:numId w:val="2"/>
        </w:numPr>
        <w:suppressAutoHyphens/>
        <w:spacing w:after="200" w:line="240" w:lineRule="auto"/>
        <w:rPr>
          <w:rFonts w:ascii="Arial" w:hAnsi="Arial" w:cs="Arial"/>
          <w:color w:val="000000"/>
          <w:sz w:val="24"/>
          <w:szCs w:val="24"/>
          <w:lang w:eastAsia="de-AT"/>
        </w:rPr>
      </w:pPr>
      <w:r w:rsidRPr="00D579D9">
        <w:rPr>
          <w:rFonts w:ascii="Arial" w:hAnsi="Arial" w:cs="Arial"/>
          <w:b/>
          <w:bCs/>
          <w:color w:val="000000"/>
          <w:sz w:val="24"/>
          <w:szCs w:val="24"/>
          <w:lang w:eastAsia="de-AT"/>
        </w:rPr>
        <w:t>Lösungsmittelzugänglichkeit</w:t>
      </w:r>
      <w:r w:rsidRPr="00D579D9">
        <w:rPr>
          <w:rFonts w:ascii="Arial" w:hAnsi="Arial" w:cs="Arial"/>
          <w:color w:val="000000"/>
          <w:sz w:val="24"/>
          <w:szCs w:val="24"/>
          <w:lang w:eastAsia="de-AT"/>
        </w:rPr>
        <w:t>: Analyse, wie zugänglich bestimmte RNA-Regionen für Lösungsmittel sind, was für die Untersuchung von RNA-Interaktionen und -Stabilität wichtig ist.</w:t>
      </w:r>
    </w:p>
    <w:p w14:paraId="709A4A28" w14:textId="77777777" w:rsidR="00C24041" w:rsidRPr="00D579D9" w:rsidRDefault="00C24041" w:rsidP="00C24041">
      <w:pPr>
        <w:pStyle w:val="Listenabsatz"/>
        <w:spacing w:line="240" w:lineRule="auto"/>
        <w:rPr>
          <w:rFonts w:ascii="Arial" w:hAnsi="Arial" w:cs="Arial"/>
          <w:color w:val="000000"/>
          <w:sz w:val="24"/>
          <w:szCs w:val="24"/>
          <w:lang w:eastAsia="de-AT"/>
        </w:rPr>
      </w:pPr>
    </w:p>
    <w:p w14:paraId="6A1BCEE6" w14:textId="77777777" w:rsidR="00C24041" w:rsidRPr="00D579D9" w:rsidRDefault="00C24041" w:rsidP="00C24041">
      <w:pPr>
        <w:pStyle w:val="Listenabsatz"/>
        <w:numPr>
          <w:ilvl w:val="0"/>
          <w:numId w:val="2"/>
        </w:numPr>
        <w:suppressAutoHyphens/>
        <w:spacing w:after="200" w:line="240" w:lineRule="auto"/>
        <w:rPr>
          <w:rFonts w:ascii="Arial" w:hAnsi="Arial" w:cs="Arial"/>
          <w:color w:val="000000"/>
          <w:sz w:val="24"/>
          <w:szCs w:val="24"/>
          <w:lang w:eastAsia="de-AT"/>
        </w:rPr>
      </w:pPr>
      <w:r w:rsidRPr="00D579D9">
        <w:rPr>
          <w:rFonts w:ascii="Arial" w:hAnsi="Arial" w:cs="Arial"/>
          <w:b/>
          <w:bCs/>
          <w:color w:val="000000"/>
          <w:sz w:val="24"/>
          <w:szCs w:val="24"/>
          <w:lang w:eastAsia="de-AT"/>
        </w:rPr>
        <w:t>Homologe Sequenzanalyse</w:t>
      </w:r>
      <w:r w:rsidRPr="00D579D9">
        <w:rPr>
          <w:rFonts w:ascii="Arial" w:hAnsi="Arial" w:cs="Arial"/>
          <w:color w:val="000000"/>
          <w:sz w:val="24"/>
          <w:szCs w:val="24"/>
          <w:lang w:eastAsia="de-AT"/>
        </w:rPr>
        <w:t>: Untersuchung homologer RNA-Sequenzen zur Identifizierung evolutionär konservierter Regionen und funktionaler Motive.</w:t>
      </w:r>
    </w:p>
    <w:p w14:paraId="47DD3CD3" w14:textId="77777777" w:rsidR="00C24041" w:rsidRPr="00D579D9" w:rsidRDefault="00C24041" w:rsidP="00C24041">
      <w:pPr>
        <w:rPr>
          <w:rFonts w:ascii="Arial" w:eastAsia="Times New Roman" w:hAnsi="Arial" w:cs="Arial"/>
          <w:color w:val="000000"/>
        </w:rPr>
      </w:pPr>
    </w:p>
    <w:p w14:paraId="0D733A61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</w:rPr>
        <w:t>SPOT-RNA und SPOT-RNA2</w:t>
      </w:r>
      <w:r>
        <w:rPr>
          <w:rFonts w:ascii="Arial" w:eastAsia="Times New Roman" w:hAnsi="Arial" w:cs="Arial"/>
          <w:color w:val="000000"/>
          <w:sz w:val="22"/>
          <w:szCs w:val="22"/>
        </w:rPr>
        <w:t>:</w:t>
      </w:r>
    </w:p>
    <w:p w14:paraId="189358E8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r w:rsidRPr="00D579D9">
        <w:rPr>
          <w:rFonts w:ascii="Arial" w:hAnsi="Arial" w:cs="Arial"/>
          <w:lang w:val="en-US"/>
        </w:rPr>
        <w:t xml:space="preserve">Although a few deep learning methods have been published since SPOT-RNA [e.g. </w:t>
      </w:r>
      <w:proofErr w:type="spellStart"/>
      <w:r w:rsidRPr="00D579D9">
        <w:rPr>
          <w:rFonts w:ascii="Arial" w:hAnsi="Arial" w:cs="Arial"/>
          <w:lang w:val="en-US"/>
        </w:rPr>
        <w:t>DMfold</w:t>
      </w:r>
      <w:proofErr w:type="spellEnd"/>
      <w:r w:rsidRPr="00D579D9">
        <w:rPr>
          <w:rFonts w:ascii="Arial" w:hAnsi="Arial" w:cs="Arial"/>
          <w:lang w:val="en-US"/>
        </w:rPr>
        <w:t xml:space="preserve"> (</w:t>
      </w:r>
      <w:hyperlink r:id="rId19" w:anchor="B38" w:history="1">
        <w:r w:rsidRPr="00D579D9">
          <w:rPr>
            <w:rStyle w:val="Hyperlink"/>
            <w:rFonts w:ascii="Arial" w:hAnsi="Arial" w:cs="Arial"/>
            <w:lang w:val="en-US"/>
          </w:rPr>
          <w:t>38</w:t>
        </w:r>
      </w:hyperlink>
      <w:r w:rsidRPr="00D579D9">
        <w:rPr>
          <w:rFonts w:ascii="Arial" w:hAnsi="Arial" w:cs="Arial"/>
          <w:lang w:val="en-US"/>
        </w:rPr>
        <w:t>), MXfold2 (</w:t>
      </w:r>
      <w:hyperlink r:id="rId20" w:anchor="B39" w:history="1">
        <w:r w:rsidRPr="00D579D9">
          <w:rPr>
            <w:rStyle w:val="Hyperlink"/>
            <w:rFonts w:ascii="Arial" w:hAnsi="Arial" w:cs="Arial"/>
            <w:lang w:val="en-US"/>
          </w:rPr>
          <w:t>39</w:t>
        </w:r>
      </w:hyperlink>
      <w:r w:rsidRPr="00D579D9">
        <w:rPr>
          <w:rFonts w:ascii="Arial" w:hAnsi="Arial" w:cs="Arial"/>
          <w:lang w:val="en-US"/>
        </w:rPr>
        <w:t xml:space="preserve">) and </w:t>
      </w:r>
      <w:proofErr w:type="spellStart"/>
      <w:r w:rsidRPr="00D579D9">
        <w:rPr>
          <w:rFonts w:ascii="Arial" w:hAnsi="Arial" w:cs="Arial"/>
          <w:lang w:val="en-US"/>
        </w:rPr>
        <w:t>Ufold</w:t>
      </w:r>
      <w:proofErr w:type="spellEnd"/>
      <w:r w:rsidRPr="00D579D9">
        <w:rPr>
          <w:rFonts w:ascii="Arial" w:hAnsi="Arial" w:cs="Arial"/>
          <w:lang w:val="en-US"/>
        </w:rPr>
        <w:t xml:space="preserve"> (</w:t>
      </w:r>
      <w:hyperlink r:id="rId21" w:anchor="B40" w:history="1">
        <w:r w:rsidRPr="00D579D9">
          <w:rPr>
            <w:rStyle w:val="Hyperlink"/>
            <w:rFonts w:ascii="Arial" w:hAnsi="Arial" w:cs="Arial"/>
            <w:lang w:val="en-US"/>
          </w:rPr>
          <w:t>40</w:t>
        </w:r>
      </w:hyperlink>
      <w:r w:rsidRPr="00D579D9">
        <w:rPr>
          <w:rFonts w:ascii="Arial" w:hAnsi="Arial" w:cs="Arial"/>
          <w:lang w:val="en-US"/>
        </w:rPr>
        <w:t>)], SPOT-RNA and its latest improvement with evolutionary information [SPOT-RNA2 (</w:t>
      </w:r>
      <w:hyperlink r:id="rId22" w:anchor="B41" w:history="1">
        <w:r w:rsidRPr="00D579D9">
          <w:rPr>
            <w:rStyle w:val="Hyperlink"/>
            <w:rFonts w:ascii="Arial" w:hAnsi="Arial" w:cs="Arial"/>
            <w:lang w:val="en-US"/>
          </w:rPr>
          <w:t>41</w:t>
        </w:r>
      </w:hyperlink>
      <w:r w:rsidRPr="00D579D9">
        <w:rPr>
          <w:rFonts w:ascii="Arial" w:hAnsi="Arial" w:cs="Arial"/>
          <w:lang w:val="en-US"/>
        </w:rPr>
        <w:t>)] remain the only two methods trained and tested purely with RNA structure-derived base pairs.</w:t>
      </w:r>
    </w:p>
    <w:p w14:paraId="67C68290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hyperlink r:id="rId23" w:history="1">
        <w:r w:rsidRPr="00D579D9">
          <w:rPr>
            <w:rStyle w:val="Hyperlink"/>
            <w:rFonts w:ascii="Arial" w:eastAsia="Times New Roman" w:hAnsi="Arial" w:cs="Arial"/>
            <w:sz w:val="22"/>
            <w:szCs w:val="22"/>
            <w:lang w:val="en-US"/>
          </w:rPr>
          <w:t>https://www.biorxiv.org/content/10.1101/2023.09.26.559463v1.full</w:t>
        </w:r>
      </w:hyperlink>
    </w:p>
    <w:p w14:paraId="458BB6B0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  <w:hyperlink r:id="rId24" w:history="1">
        <w:r w:rsidRPr="00D579D9">
          <w:rPr>
            <w:rStyle w:val="Hyperlink"/>
            <w:rFonts w:ascii="Arial" w:hAnsi="Arial" w:cs="Arial"/>
            <w:lang w:val="en-US"/>
          </w:rPr>
          <w:t>https://pubmed.ncbi.nlm.nih.gov/33704363/</w:t>
        </w:r>
      </w:hyperlink>
    </w:p>
    <w:p w14:paraId="1BEC58C1" w14:textId="77777777" w:rsidR="00C24041" w:rsidRPr="00BE2129" w:rsidRDefault="00C24041" w:rsidP="00C24041">
      <w:pPr>
        <w:pStyle w:val="StandardWeb"/>
        <w:rPr>
          <w:rStyle w:val="nowrap"/>
          <w:rFonts w:ascii="Arial" w:hAnsi="Arial" w:cs="Arial"/>
        </w:rPr>
      </w:pPr>
      <w:r w:rsidRPr="00BE2129">
        <w:rPr>
          <w:rFonts w:ascii="Arial" w:hAnsi="Arial" w:cs="Arial"/>
          <w:lang w:val="en-US"/>
        </w:rPr>
        <w:t xml:space="preserve">41. </w:t>
      </w:r>
      <w:r w:rsidRPr="00BE2129">
        <w:rPr>
          <w:rStyle w:val="mixed-citation"/>
          <w:rFonts w:ascii="Arial" w:hAnsi="Arial" w:cs="Arial"/>
          <w:lang w:val="en-US"/>
        </w:rPr>
        <w:t xml:space="preserve">Singh J., Paliwal K., Zhang T., Singh J., Litfin T., Zhou </w:t>
      </w:r>
      <w:proofErr w:type="gramStart"/>
      <w:r w:rsidRPr="00BE2129">
        <w:rPr>
          <w:rStyle w:val="mixed-citation"/>
          <w:rFonts w:ascii="Arial" w:hAnsi="Arial" w:cs="Arial"/>
          <w:lang w:val="en-US"/>
        </w:rPr>
        <w:t>Y..</w:t>
      </w:r>
      <w:proofErr w:type="gramEnd"/>
      <w:r w:rsidRPr="00BE2129">
        <w:rPr>
          <w:rStyle w:val="mixed-citation"/>
          <w:rFonts w:ascii="Arial" w:hAnsi="Arial" w:cs="Arial"/>
          <w:lang w:val="en-US"/>
        </w:rPr>
        <w:t xml:space="preserve"> </w:t>
      </w:r>
      <w:r w:rsidRPr="00BE2129">
        <w:rPr>
          <w:rStyle w:val="ref-title"/>
          <w:rFonts w:ascii="Arial" w:hAnsi="Arial" w:cs="Arial"/>
          <w:lang w:val="en-US"/>
        </w:rPr>
        <w:t>Improved RNA secondary structure and tertiary base-pairing prediction using evolutionary profile, mutational coupling and two-dimensional transfer learning</w:t>
      </w:r>
      <w:r w:rsidRPr="00BE2129">
        <w:rPr>
          <w:rStyle w:val="mixed-citation"/>
          <w:rFonts w:ascii="Arial" w:hAnsi="Arial" w:cs="Arial"/>
          <w:lang w:val="en-US"/>
        </w:rPr>
        <w:t xml:space="preserve">. </w:t>
      </w:r>
      <w:proofErr w:type="spellStart"/>
      <w:r w:rsidRPr="00BE2129">
        <w:rPr>
          <w:rStyle w:val="ref-journal"/>
          <w:rFonts w:ascii="Arial" w:hAnsi="Arial" w:cs="Arial"/>
        </w:rPr>
        <w:t>Bioinformatics</w:t>
      </w:r>
      <w:proofErr w:type="spellEnd"/>
      <w:r w:rsidRPr="00BE2129">
        <w:rPr>
          <w:rStyle w:val="mixed-citation"/>
          <w:rFonts w:ascii="Arial" w:hAnsi="Arial" w:cs="Arial"/>
        </w:rPr>
        <w:t xml:space="preserve">. 2021; </w:t>
      </w:r>
      <w:r w:rsidRPr="00BE2129">
        <w:rPr>
          <w:rStyle w:val="ref-vol"/>
          <w:rFonts w:ascii="Arial" w:hAnsi="Arial" w:cs="Arial"/>
        </w:rPr>
        <w:t>37</w:t>
      </w:r>
      <w:r w:rsidRPr="00BE2129">
        <w:rPr>
          <w:rStyle w:val="mixed-citation"/>
          <w:rFonts w:ascii="Arial" w:hAnsi="Arial" w:cs="Arial"/>
        </w:rPr>
        <w:t>:2589–2600. [</w:t>
      </w:r>
      <w:proofErr w:type="spellStart"/>
      <w:r w:rsidRPr="00BE2129">
        <w:rPr>
          <w:rStyle w:val="mixed-citation"/>
          <w:rFonts w:ascii="Arial" w:hAnsi="Arial" w:cs="Arial"/>
        </w:rPr>
        <w:fldChar w:fldCharType="begin"/>
      </w:r>
      <w:r w:rsidRPr="00BE2129">
        <w:rPr>
          <w:rStyle w:val="mixed-citation"/>
          <w:rFonts w:ascii="Arial" w:hAnsi="Arial" w:cs="Arial"/>
        </w:rPr>
        <w:instrText>HYPERLINK "https://pubmed.ncbi.nlm.nih.gov/33704363"</w:instrText>
      </w:r>
      <w:r w:rsidRPr="00BE2129">
        <w:rPr>
          <w:rStyle w:val="mixed-citation"/>
          <w:rFonts w:ascii="Arial" w:hAnsi="Arial" w:cs="Arial"/>
        </w:rPr>
      </w:r>
      <w:r w:rsidRPr="00BE2129">
        <w:rPr>
          <w:rStyle w:val="mixed-citation"/>
          <w:rFonts w:ascii="Arial" w:hAnsi="Arial" w:cs="Arial"/>
        </w:rPr>
        <w:fldChar w:fldCharType="separate"/>
      </w:r>
      <w:r w:rsidRPr="00BE2129">
        <w:rPr>
          <w:rStyle w:val="Hyperlink"/>
          <w:rFonts w:ascii="Arial" w:hAnsi="Arial" w:cs="Arial"/>
        </w:rPr>
        <w:t>PubMed</w:t>
      </w:r>
      <w:proofErr w:type="spellEnd"/>
      <w:r w:rsidRPr="00BE2129">
        <w:rPr>
          <w:rStyle w:val="mixed-citation"/>
          <w:rFonts w:ascii="Arial" w:hAnsi="Arial" w:cs="Arial"/>
        </w:rPr>
        <w:fldChar w:fldCharType="end"/>
      </w:r>
      <w:r w:rsidRPr="00BE2129">
        <w:rPr>
          <w:rStyle w:val="mixed-citation"/>
          <w:rFonts w:ascii="Arial" w:hAnsi="Arial" w:cs="Arial"/>
        </w:rPr>
        <w:t xml:space="preserve">] </w:t>
      </w:r>
      <w:r w:rsidRPr="00BE2129">
        <w:rPr>
          <w:rStyle w:val="nowrap"/>
          <w:rFonts w:ascii="Arial" w:hAnsi="Arial" w:cs="Arial"/>
        </w:rPr>
        <w:t>[</w:t>
      </w:r>
      <w:hyperlink r:id="rId25" w:tgtFrame="_blank" w:history="1">
        <w:r w:rsidRPr="00BE2129">
          <w:rPr>
            <w:rStyle w:val="Hyperlink"/>
            <w:rFonts w:ascii="Arial" w:hAnsi="Arial" w:cs="Arial"/>
          </w:rPr>
          <w:t>Google Scholar</w:t>
        </w:r>
      </w:hyperlink>
      <w:r w:rsidRPr="00BE2129">
        <w:rPr>
          <w:rStyle w:val="nowrap"/>
          <w:rFonts w:ascii="Arial" w:hAnsi="Arial" w:cs="Arial"/>
        </w:rPr>
        <w:t>]</w:t>
      </w:r>
    </w:p>
    <w:p w14:paraId="7F10BAB1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</w:rPr>
      </w:pP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</w:rPr>
        <w:t>RNAcon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</w:rPr>
        <w:t>:</w:t>
      </w:r>
    </w:p>
    <w:p w14:paraId="3FD70C84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</w:rPr>
        <w:t>Kein Aktuelles Paper gefunden. Durch eine andere Methode ersetzten</w:t>
      </w:r>
    </w:p>
    <w:p w14:paraId="3807F34E" w14:textId="77777777" w:rsidR="00C24041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</w:rPr>
      </w:pP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Mulitperm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>:</w:t>
      </w:r>
    </w:p>
    <w:p w14:paraId="240DB887" w14:textId="77777777" w:rsidR="00C24041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</w:rPr>
      </w:pPr>
      <w:hyperlink r:id="rId26" w:history="1">
        <w:r w:rsidRPr="00413D19">
          <w:rPr>
            <w:rStyle w:val="Hyperlink"/>
            <w:rFonts w:ascii="Arial" w:eastAsia="Times New Roman" w:hAnsi="Arial" w:cs="Arial"/>
            <w:sz w:val="22"/>
            <w:szCs w:val="22"/>
          </w:rPr>
          <w:t>https://academic.oup.com/bioinformatics/article/25/5/668/182627</w:t>
        </w:r>
      </w:hyperlink>
    </w:p>
    <w:p w14:paraId="3D6CC791" w14:textId="77777777" w:rsidR="00C24041" w:rsidRPr="00D579D9" w:rsidRDefault="00C24041" w:rsidP="00C24041">
      <w:pPr>
        <w:pStyle w:val="StandardWeb"/>
        <w:rPr>
          <w:rFonts w:ascii="Arial" w:hAnsi="Arial" w:cs="Arial"/>
          <w:color w:val="000000"/>
          <w:lang w:val="en-US"/>
        </w:rPr>
      </w:pPr>
      <w:r w:rsidRPr="00D579D9">
        <w:rPr>
          <w:rFonts w:ascii="Arial" w:hAnsi="Arial" w:cs="Arial"/>
          <w:color w:val="000000"/>
          <w:lang w:val="en-US"/>
        </w:rPr>
        <w:t xml:space="preserve">Parvez </w:t>
      </w:r>
      <w:proofErr w:type="spellStart"/>
      <w:r w:rsidRPr="00D579D9">
        <w:rPr>
          <w:rFonts w:ascii="Arial" w:hAnsi="Arial" w:cs="Arial"/>
          <w:color w:val="000000"/>
          <w:lang w:val="en-US"/>
        </w:rPr>
        <w:t>Anandam</w:t>
      </w:r>
      <w:proofErr w:type="spellEnd"/>
      <w:r w:rsidRPr="00D579D9">
        <w:rPr>
          <w:rFonts w:ascii="Arial" w:hAnsi="Arial" w:cs="Arial"/>
          <w:color w:val="000000"/>
          <w:lang w:val="en-US"/>
        </w:rPr>
        <w:t xml:space="preserve">, Elfar </w:t>
      </w:r>
      <w:proofErr w:type="spellStart"/>
      <w:r w:rsidRPr="00D579D9">
        <w:rPr>
          <w:rFonts w:ascii="Arial" w:hAnsi="Arial" w:cs="Arial"/>
          <w:color w:val="000000"/>
          <w:lang w:val="en-US"/>
        </w:rPr>
        <w:t>Torarinsson</w:t>
      </w:r>
      <w:proofErr w:type="spellEnd"/>
      <w:r w:rsidRPr="00D579D9">
        <w:rPr>
          <w:rFonts w:ascii="Arial" w:hAnsi="Arial" w:cs="Arial"/>
          <w:color w:val="000000"/>
          <w:lang w:val="en-US"/>
        </w:rPr>
        <w:t>, Walter L. Ruzzo </w:t>
      </w:r>
    </w:p>
    <w:p w14:paraId="1130EC2E" w14:textId="77777777" w:rsidR="00C24041" w:rsidRPr="00D579D9" w:rsidRDefault="00C24041" w:rsidP="00C24041">
      <w:pPr>
        <w:pStyle w:val="StandardWeb"/>
        <w:rPr>
          <w:rFonts w:ascii="Arial" w:hAnsi="Arial" w:cs="Arial"/>
          <w:color w:val="000000"/>
          <w:lang w:val="en-US"/>
        </w:rPr>
      </w:pPr>
      <w:hyperlink r:id="rId27" w:history="1">
        <w:r w:rsidRPr="00D579D9">
          <w:rPr>
            <w:rStyle w:val="Hyperlink"/>
            <w:rFonts w:ascii="Arial" w:hAnsi="Arial" w:cs="Arial"/>
            <w:lang w:val="en-US"/>
          </w:rPr>
          <w:t>Author Notes</w:t>
        </w:r>
      </w:hyperlink>
    </w:p>
    <w:p w14:paraId="1CE166C5" w14:textId="77777777" w:rsidR="00C24041" w:rsidRPr="00D579D9" w:rsidRDefault="00C24041" w:rsidP="00C24041">
      <w:pPr>
        <w:pStyle w:val="StandardWeb"/>
        <w:rPr>
          <w:rFonts w:ascii="Arial" w:hAnsi="Arial" w:cs="Arial"/>
          <w:color w:val="000000"/>
          <w:lang w:val="en-US"/>
        </w:rPr>
      </w:pPr>
      <w:r w:rsidRPr="00D579D9">
        <w:rPr>
          <w:rFonts w:ascii="Arial" w:hAnsi="Arial" w:cs="Arial"/>
          <w:i/>
          <w:iCs/>
          <w:color w:val="000000"/>
          <w:lang w:val="en-US"/>
        </w:rPr>
        <w:t>Bioinformatics</w:t>
      </w:r>
      <w:r w:rsidRPr="00D579D9">
        <w:rPr>
          <w:rFonts w:ascii="Arial" w:hAnsi="Arial" w:cs="Arial"/>
          <w:color w:val="000000"/>
          <w:lang w:val="en-US"/>
        </w:rPr>
        <w:t>, Volume 25, Issue 5, March 2009, Pages 668–669, </w:t>
      </w:r>
      <w:hyperlink r:id="rId28" w:history="1">
        <w:r w:rsidRPr="00D579D9">
          <w:rPr>
            <w:rStyle w:val="Hyperlink"/>
            <w:rFonts w:ascii="Arial" w:hAnsi="Arial" w:cs="Arial"/>
            <w:lang w:val="en-US"/>
          </w:rPr>
          <w:t>https://doi.org/10.1093/bioinformatics/btp006</w:t>
        </w:r>
      </w:hyperlink>
    </w:p>
    <w:p w14:paraId="0E30670A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</w:p>
    <w:p w14:paraId="71EDAB71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</w:p>
    <w:p w14:paraId="45D712D3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  <w:lang w:val="en-US"/>
        </w:rPr>
      </w:pPr>
    </w:p>
    <w:p w14:paraId="66F9FD65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</w:rPr>
      </w:pPr>
      <w:r w:rsidRPr="00D579D9">
        <w:rPr>
          <w:rFonts w:ascii="Arial" w:eastAsia="Times New Roman" w:hAnsi="Arial" w:cs="Arial"/>
          <w:color w:val="000000"/>
          <w:sz w:val="22"/>
          <w:szCs w:val="22"/>
        </w:rPr>
        <w:t xml:space="preserve">Neueres Paper SPOT-RNA und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</w:rPr>
        <w:t>RNAcon</w:t>
      </w:r>
      <w:proofErr w:type="spellEnd"/>
    </w:p>
    <w:p w14:paraId="1F7AF63E" w14:textId="77777777" w:rsidR="00C24041" w:rsidRPr="00D579D9" w:rsidRDefault="00C24041" w:rsidP="00C24041">
      <w:pPr>
        <w:pStyle w:val="StandardWeb"/>
        <w:rPr>
          <w:rFonts w:ascii="Arial" w:eastAsia="Times New Roman" w:hAnsi="Arial" w:cs="Arial"/>
          <w:color w:val="000000"/>
          <w:sz w:val="22"/>
          <w:szCs w:val="22"/>
        </w:rPr>
      </w:pP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</w:rPr>
        <w:t>Alifoldz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proofErr w:type="spellStart"/>
      <w:r w:rsidRPr="00D579D9">
        <w:rPr>
          <w:rFonts w:ascii="Arial" w:eastAsia="Times New Roman" w:hAnsi="Arial" w:cs="Arial"/>
          <w:color w:val="000000"/>
          <w:sz w:val="22"/>
          <w:szCs w:val="22"/>
        </w:rPr>
        <w:t>akutelles</w:t>
      </w:r>
      <w:proofErr w:type="spellEnd"/>
      <w:r w:rsidRPr="00D579D9">
        <w:rPr>
          <w:rFonts w:ascii="Arial" w:eastAsia="Times New Roman" w:hAnsi="Arial" w:cs="Arial"/>
          <w:color w:val="000000"/>
          <w:sz w:val="22"/>
          <w:szCs w:val="22"/>
        </w:rPr>
        <w:t xml:space="preserve"> Paper schauen </w:t>
      </w:r>
      <w:r w:rsidRPr="00D579D9">
        <w:rPr>
          <w:rFonts w:ascii="Arial" w:eastAsia="Times New Roman" w:hAnsi="Arial" w:cs="Arial"/>
          <w:color w:val="000000"/>
          <w:sz w:val="22"/>
          <w:szCs w:val="22"/>
          <w:lang w:val="en-US"/>
        </w:rPr>
        <w:sym w:font="Wingdings" w:char="F0E0"/>
      </w:r>
      <w:r w:rsidRPr="00D579D9">
        <w:rPr>
          <w:rFonts w:ascii="Arial" w:eastAsia="Times New Roman" w:hAnsi="Arial" w:cs="Arial"/>
          <w:color w:val="000000"/>
          <w:sz w:val="22"/>
          <w:szCs w:val="22"/>
        </w:rPr>
        <w:t xml:space="preserve"> schon veraltet</w:t>
      </w:r>
    </w:p>
    <w:p w14:paraId="4B45673D" w14:textId="77777777" w:rsidR="00C24041" w:rsidRPr="00D579D9" w:rsidRDefault="00C24041" w:rsidP="00C24041">
      <w:pPr>
        <w:rPr>
          <w:rFonts w:ascii="Arial" w:hAnsi="Arial" w:cs="Arial"/>
          <w:color w:val="000000"/>
          <w:lang w:eastAsia="de-AT"/>
        </w:rPr>
      </w:pPr>
      <w:r w:rsidRPr="00D579D9">
        <w:rPr>
          <w:rFonts w:ascii="Arial" w:hAnsi="Arial" w:cs="Arial"/>
          <w:color w:val="000000"/>
          <w:lang w:eastAsia="de-AT"/>
        </w:rPr>
        <w:t>SPOT-RNA Referenzen</w:t>
      </w:r>
    </w:p>
    <w:p w14:paraId="40966A46" w14:textId="77777777" w:rsidR="00C24041" w:rsidRPr="00D579D9" w:rsidRDefault="00C24041" w:rsidP="00C24041">
      <w:pPr>
        <w:rPr>
          <w:rFonts w:ascii="Arial" w:hAnsi="Arial" w:cs="Arial"/>
          <w:color w:val="000000"/>
          <w:lang w:eastAsia="de-AT"/>
        </w:rPr>
      </w:pPr>
      <w:proofErr w:type="spellStart"/>
      <w:r w:rsidRPr="00D579D9">
        <w:rPr>
          <w:rFonts w:ascii="Arial" w:hAnsi="Arial" w:cs="Arial"/>
          <w:color w:val="000000"/>
          <w:lang w:eastAsia="de-AT"/>
        </w:rPr>
        <w:t>RNAcon</w:t>
      </w:r>
      <w:proofErr w:type="spellEnd"/>
      <w:r w:rsidRPr="00D579D9">
        <w:rPr>
          <w:rFonts w:ascii="Arial" w:hAnsi="Arial" w:cs="Arial"/>
          <w:color w:val="000000"/>
          <w:lang w:eastAsia="de-AT"/>
        </w:rPr>
        <w:t xml:space="preserve"> Referenz</w:t>
      </w:r>
    </w:p>
    <w:p w14:paraId="6577D479" w14:textId="77777777" w:rsidR="00C24041" w:rsidRPr="00D579D9" w:rsidRDefault="00C24041" w:rsidP="00C24041">
      <w:pPr>
        <w:rPr>
          <w:rFonts w:ascii="Arial" w:hAnsi="Arial" w:cs="Arial"/>
          <w:color w:val="000000"/>
          <w:lang w:val="de-DE" w:eastAsia="de-AT"/>
        </w:rPr>
      </w:pPr>
      <w:r w:rsidRPr="00D579D9">
        <w:rPr>
          <w:rFonts w:ascii="Arial" w:hAnsi="Arial" w:cs="Arial"/>
          <w:color w:val="000000"/>
          <w:lang w:val="de-DE" w:eastAsia="de-AT"/>
        </w:rPr>
        <w:t>Referenzen oben und Software unten</w:t>
      </w:r>
    </w:p>
    <w:p w14:paraId="411F0604" w14:textId="77777777" w:rsidR="00C24041" w:rsidRPr="00D579D9" w:rsidRDefault="00C24041" w:rsidP="00C24041">
      <w:pPr>
        <w:rPr>
          <w:rFonts w:ascii="Arial" w:hAnsi="Arial" w:cs="Arial"/>
          <w:lang w:val="de-DE"/>
        </w:rPr>
      </w:pPr>
      <w:r w:rsidRPr="00D579D9">
        <w:rPr>
          <w:rFonts w:ascii="Arial" w:hAnsi="Arial" w:cs="Arial"/>
          <w:lang w:val="de-DE"/>
        </w:rPr>
        <w:t>Die Arbeit in Latex bearbeiten</w:t>
      </w:r>
    </w:p>
    <w:p w14:paraId="5E369C0C" w14:textId="77777777" w:rsidR="00C24041" w:rsidRPr="00D579D9" w:rsidRDefault="00C24041" w:rsidP="00C24041">
      <w:pPr>
        <w:rPr>
          <w:rFonts w:ascii="Arial" w:hAnsi="Arial" w:cs="Arial"/>
          <w:lang w:val="de-DE"/>
        </w:rPr>
      </w:pPr>
      <w:proofErr w:type="spellStart"/>
      <w:r w:rsidRPr="00D579D9">
        <w:rPr>
          <w:rFonts w:ascii="Arial" w:hAnsi="Arial" w:cs="Arial"/>
          <w:lang w:val="de-DE"/>
        </w:rPr>
        <w:t>RStudio</w:t>
      </w:r>
      <w:proofErr w:type="spellEnd"/>
      <w:r w:rsidRPr="00D579D9">
        <w:rPr>
          <w:rFonts w:ascii="Arial" w:hAnsi="Arial" w:cs="Arial"/>
          <w:lang w:val="de-DE"/>
        </w:rPr>
        <w:t xml:space="preserve"> </w:t>
      </w:r>
      <w:proofErr w:type="spellStart"/>
      <w:r w:rsidRPr="00D579D9">
        <w:rPr>
          <w:rFonts w:ascii="Arial" w:hAnsi="Arial" w:cs="Arial"/>
          <w:lang w:val="de-DE"/>
        </w:rPr>
        <w:t>latex</w:t>
      </w:r>
      <w:proofErr w:type="spellEnd"/>
    </w:p>
    <w:p w14:paraId="700D54F8" w14:textId="77777777" w:rsidR="00C24041" w:rsidRPr="00D579D9" w:rsidRDefault="00C24041" w:rsidP="00C24041">
      <w:pPr>
        <w:rPr>
          <w:rFonts w:ascii="Arial" w:hAnsi="Arial" w:cs="Arial"/>
          <w:lang w:val="de-DE"/>
        </w:rPr>
      </w:pPr>
      <w:r w:rsidRPr="00D579D9">
        <w:rPr>
          <w:rFonts w:ascii="Arial" w:hAnsi="Arial" w:cs="Arial"/>
          <w:lang w:val="de-DE"/>
        </w:rPr>
        <w:t xml:space="preserve">Style überlegen </w:t>
      </w:r>
      <w:r w:rsidRPr="00D579D9">
        <w:rPr>
          <w:rFonts w:ascii="Arial" w:hAnsi="Arial" w:cs="Arial"/>
          <w:lang w:val="de-DE"/>
        </w:rPr>
        <w:sym w:font="Wingdings" w:char="F0E0"/>
      </w:r>
      <w:r w:rsidRPr="00D579D9">
        <w:rPr>
          <w:rFonts w:ascii="Arial" w:hAnsi="Arial" w:cs="Arial"/>
          <w:lang w:val="de-DE"/>
        </w:rPr>
        <w:t xml:space="preserve"> steht die FH eines zur Verfügung </w:t>
      </w:r>
      <w:proofErr w:type="gramStart"/>
      <w:r w:rsidRPr="00D579D9">
        <w:rPr>
          <w:rFonts w:ascii="Arial" w:hAnsi="Arial" w:cs="Arial"/>
          <w:lang w:val="de-DE"/>
        </w:rPr>
        <w:t>zum zitieren</w:t>
      </w:r>
      <w:proofErr w:type="gramEnd"/>
    </w:p>
    <w:p w14:paraId="4A819B6A" w14:textId="77777777" w:rsidR="00C24041" w:rsidRPr="00D579D9" w:rsidRDefault="00C24041" w:rsidP="00C24041">
      <w:pPr>
        <w:rPr>
          <w:rFonts w:ascii="Arial" w:hAnsi="Arial" w:cs="Arial"/>
        </w:rPr>
      </w:pPr>
      <w:r w:rsidRPr="00D579D9">
        <w:rPr>
          <w:rFonts w:ascii="Arial" w:hAnsi="Arial" w:cs="Arial"/>
          <w:lang w:val="de-DE"/>
        </w:rPr>
        <w:t>Zeitplan bearbeiten</w:t>
      </w:r>
    </w:p>
    <w:p w14:paraId="723614CB" w14:textId="77777777" w:rsidR="006B36EE" w:rsidRPr="00C24041" w:rsidRDefault="006B36EE">
      <w:pPr>
        <w:rPr>
          <w:lang w:val="en-US"/>
        </w:rPr>
      </w:pPr>
    </w:p>
    <w:sectPr w:rsidR="006B36EE" w:rsidRPr="00C240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097F2E"/>
    <w:multiLevelType w:val="multilevel"/>
    <w:tmpl w:val="C9181B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4C27D93"/>
    <w:multiLevelType w:val="multilevel"/>
    <w:tmpl w:val="A30800E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59697859">
    <w:abstractNumId w:val="0"/>
  </w:num>
  <w:num w:numId="2" w16cid:durableId="143736564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EF"/>
    <w:rsid w:val="006B36EE"/>
    <w:rsid w:val="008A6994"/>
    <w:rsid w:val="008D33D1"/>
    <w:rsid w:val="00C24041"/>
    <w:rsid w:val="00C86EEF"/>
    <w:rsid w:val="00CB69E7"/>
    <w:rsid w:val="00EF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DB08C-5C39-4444-A0DF-EB88E9A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6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6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6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6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6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6E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6E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6E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E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E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E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E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E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E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E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EE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qFormat/>
    <w:rsid w:val="00C24041"/>
    <w:pPr>
      <w:suppressAutoHyphens/>
      <w:spacing w:beforeAutospacing="1" w:after="200" w:afterAutospacing="1" w:line="240" w:lineRule="auto"/>
    </w:pPr>
    <w:rPr>
      <w:rFonts w:ascii="Times New Roman" w:eastAsia="Calibri" w:hAnsi="Times New Roman" w:cs="Times New Roman"/>
      <w:kern w:val="0"/>
      <w:sz w:val="24"/>
      <w:szCs w:val="24"/>
      <w:lang w:eastAsia="de-AT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C24041"/>
    <w:rPr>
      <w:color w:val="467886" w:themeColor="hyperlink"/>
      <w:u w:val="single"/>
    </w:rPr>
  </w:style>
  <w:style w:type="character" w:customStyle="1" w:styleId="mixed-citation">
    <w:name w:val="mixed-citation"/>
    <w:basedOn w:val="Absatz-Standardschriftart"/>
    <w:rsid w:val="00C24041"/>
  </w:style>
  <w:style w:type="character" w:customStyle="1" w:styleId="ref-title">
    <w:name w:val="ref-title"/>
    <w:basedOn w:val="Absatz-Standardschriftart"/>
    <w:rsid w:val="00C24041"/>
  </w:style>
  <w:style w:type="character" w:customStyle="1" w:styleId="ref-journal">
    <w:name w:val="ref-journal"/>
    <w:basedOn w:val="Absatz-Standardschriftart"/>
    <w:rsid w:val="00C24041"/>
  </w:style>
  <w:style w:type="character" w:customStyle="1" w:styleId="ref-vol">
    <w:name w:val="ref-vol"/>
    <w:basedOn w:val="Absatz-Standardschriftart"/>
    <w:rsid w:val="00C24041"/>
  </w:style>
  <w:style w:type="character" w:customStyle="1" w:styleId="nowrap">
    <w:name w:val="nowrap"/>
    <w:basedOn w:val="Absatz-Standardschriftart"/>
    <w:rsid w:val="00C24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467-019-13395-9" TargetMode="External"/><Relationship Id="rId13" Type="http://schemas.openxmlformats.org/officeDocument/2006/relationships/hyperlink" Target="https://doi.org/10.1093/nar/gkg006" TargetMode="External"/><Relationship Id="rId18" Type="http://schemas.openxmlformats.org/officeDocument/2006/relationships/hyperlink" Target="https://github.com/yikunpku/RNA-MSM" TargetMode="External"/><Relationship Id="rId26" Type="http://schemas.openxmlformats.org/officeDocument/2006/relationships/hyperlink" Target="https://academic.oup.com/bioinformatics/article/25/5/668/18262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cbi.nlm.nih.gov/pmc/articles/PMC10783488/" TargetMode="External"/><Relationship Id="rId7" Type="http://schemas.openxmlformats.org/officeDocument/2006/relationships/hyperlink" Target="https://github.com/jaswindersingh2/SPOT-RNA" TargetMode="External"/><Relationship Id="rId12" Type="http://schemas.openxmlformats.org/officeDocument/2006/relationships/hyperlink" Target="https://doi.org/10.1186/1471-2164-15-127" TargetMode="External"/><Relationship Id="rId17" Type="http://schemas.openxmlformats.org/officeDocument/2006/relationships/hyperlink" Target="https://www.ncbi.nlm.nih.gov/pmc/articles/PMC10783488/" TargetMode="External"/><Relationship Id="rId25" Type="http://schemas.openxmlformats.org/officeDocument/2006/relationships/hyperlink" Target="https://scholar.google.com/scholar_lookup?journal=Bioinformatics&amp;title=Improved+RNA+secondary+structure+and+tertiary+base-pairing+prediction+using+evolutionary+profile,+mutational+coupling+and+two-dimensional+transfer+learning&amp;volume=37&amp;publication_year=2021&amp;pages=2589-2600&amp;pmid=33704363&amp;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93/bioinformatics/btr215" TargetMode="External"/><Relationship Id="rId20" Type="http://schemas.openxmlformats.org/officeDocument/2006/relationships/hyperlink" Target="https://www.ncbi.nlm.nih.gov/pmc/articles/PMC10783488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nakemake.readthedocs.io/en/stable/" TargetMode="External"/><Relationship Id="rId11" Type="http://schemas.openxmlformats.org/officeDocument/2006/relationships/hyperlink" Target="https://doi.org/10.1093/bioinformatics/btp141" TargetMode="External"/><Relationship Id="rId24" Type="http://schemas.openxmlformats.org/officeDocument/2006/relationships/hyperlink" Target="https://pubmed.ncbi.nlm.nih.gov/33704363/" TargetMode="External"/><Relationship Id="rId5" Type="http://schemas.openxmlformats.org/officeDocument/2006/relationships/hyperlink" Target="https://doi.org/10.12688/f1000research.29032.2" TargetMode="External"/><Relationship Id="rId15" Type="http://schemas.openxmlformats.org/officeDocument/2006/relationships/hyperlink" Target="https://doi.org/10.1093/nar/gkp206" TargetMode="External"/><Relationship Id="rId23" Type="http://schemas.openxmlformats.org/officeDocument/2006/relationships/hyperlink" Target="https://www.biorxiv.org/content/10.1101/2023.09.26.559463v1.full" TargetMode="External"/><Relationship Id="rId28" Type="http://schemas.openxmlformats.org/officeDocument/2006/relationships/hyperlink" Target="https://doi.org/10.1093/bioinformatics/btp006" TargetMode="External"/><Relationship Id="rId10" Type="http://schemas.openxmlformats.org/officeDocument/2006/relationships/hyperlink" Target="https://doi.org/10.1093/nar/28.1.235" TargetMode="External"/><Relationship Id="rId19" Type="http://schemas.openxmlformats.org/officeDocument/2006/relationships/hyperlink" Target="https://www.ncbi.nlm.nih.gov/pmc/articles/PMC1078348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3/nar/gky285" TargetMode="External"/><Relationship Id="rId14" Type="http://schemas.openxmlformats.org/officeDocument/2006/relationships/hyperlink" Target="https://doi.org/10.1371/journal.pgen.0020029" TargetMode="External"/><Relationship Id="rId22" Type="http://schemas.openxmlformats.org/officeDocument/2006/relationships/hyperlink" Target="https://www.ncbi.nlm.nih.gov/pmc/articles/PMC10783488/" TargetMode="External"/><Relationship Id="rId27" Type="http://schemas.openxmlformats.org/officeDocument/2006/relationships/hyperlink" Target="javascript:;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5560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Redl Stefan</dc:creator>
  <cp:keywords/>
  <dc:description/>
  <cp:lastModifiedBy>Redl Stefan</cp:lastModifiedBy>
  <cp:revision>2</cp:revision>
  <dcterms:created xsi:type="dcterms:W3CDTF">2024-07-25T19:59:00Z</dcterms:created>
  <dcterms:modified xsi:type="dcterms:W3CDTF">2024-07-25T20:33:00Z</dcterms:modified>
</cp:coreProperties>
</file>