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FE7DC4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0F1E39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Flutter environment  audit and first widget exercise</w:t>
      </w:r>
      <w:r>
        <w:rPr>
          <w:color w:val="000000" w:themeColor="text1"/>
          <w:highlight w:val="none"/>
        </w:rPr>
        <w:t xml:space="preserve"> A</w:t>
      </w:r>
      <w:r>
        <w:rPr>
          <w:color w:val="000000" w:themeColor="text1"/>
          <w:highlight w:val="none"/>
        </w:rPr>
      </w:r>
    </w:p>
    <w:p w14:paraId="7EA0CE59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Verbose output screenshot</w:t>
      </w:r>
      <w:r>
        <w:rPr>
          <w:b/>
          <w:bCs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97050" cy="48057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43316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6697049" cy="4805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27.33pt;height:378.41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/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/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b/>
          <w:bCs/>
        </w:rPr>
      </w:r>
    </w:p>
    <w:p w14:paraId="503716B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72691" cy="445028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96969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6472690" cy="44502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09.66pt;height:350.4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</w:p>
    <w:p w14:paraId="6DFE1B0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Exercise A — Worksheet Explanation.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5A75AB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The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 xml:space="preserve">lib/main.dart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 xml:space="preserve"> file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contains the main Dart code for the Flutter application, including the code that starts the app, creates the user interface, and controls its behavior. The 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 xml:space="preserve">MyApp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 xml:space="preserve"> class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is the root widget that sets up the application, including its theme and the first screen. The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 xml:space="preserve">MyHomePage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 class is a Stateful Widget that manages the main screen and its changing counter value. The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 xml:space="preserve">Floating Action Button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 calls the 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_incrementCounter()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 function when it is pressed. This function increases the counter and uses 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setState()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 to tell Flutter that the state has changed, causing the user interface to rebuild and display the updated value.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EXERCISE B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188DE20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Georgia" w:hAnsi="Georgia" w:eastAsia="Georgia" w:cs="Georgia"/>
          <w:b w:val="0"/>
          <w:bCs w:val="0"/>
          <w:color w:val="000000"/>
          <w:sz w:val="28"/>
          <w:szCs w:val="28"/>
        </w:rPr>
      </w:pPr>
      <w:r>
        <w:rPr>
          <w:rFonts w:ascii="Georgia" w:hAnsi="Georgia" w:eastAsia="Georgia" w:cs="Georgia"/>
          <w:b w:val="0"/>
          <w:bCs w:val="0"/>
          <w:color w:val="000000"/>
          <w:sz w:val="28"/>
        </w:rPr>
        <w:t xml:space="preserve">MySQL Database Design and Querying</w:t>
      </w:r>
      <w:r>
        <w:rPr>
          <w:b w:val="0"/>
          <w:bCs w:val="0"/>
          <w:sz w:val="28"/>
        </w:rPr>
      </w:r>
    </w:p>
    <w:p w14:paraId="0790E76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8"/>
          <w:szCs w:val="28"/>
        </w:rPr>
      </w:pPr>
      <w:r>
        <w:rPr>
          <w:rFonts w:ascii="Georgia" w:hAnsi="Georgia" w:eastAsia="Georgia" w:cs="Georgia"/>
          <w:b w:val="0"/>
          <w:bCs w:val="0"/>
          <w:color w:val="000000"/>
          <w:sz w:val="28"/>
          <w:szCs w:val="28"/>
        </w:rPr>
      </w:r>
      <w:r>
        <w:rPr>
          <w:rFonts w:ascii="Times" w:hAnsi="Times" w:eastAsia="Times" w:cs="Times"/>
          <w:b w:val="0"/>
          <w:bCs w:val="0"/>
          <w:color w:val="000000"/>
          <w:sz w:val="28"/>
          <w:szCs w:val="28"/>
        </w:rPr>
        <w:t xml:space="preserve">Worksheet Answer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091BBF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0"/>
        </w:rPr>
        <w:t xml:space="preserve">DECIMAL(10,2)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 is a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4"/>
        </w:rPr>
        <w:t xml:space="preserve">numeric data type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that stores up to 10 digits in total, with 2 digits after the decimal point. It is preferred over 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0"/>
        </w:rPr>
        <w:t xml:space="preserve">FLOAT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 for currency because it provides precise values and avoids the rounding problems that can occur with floating-point numbers. The 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0"/>
        </w:rPr>
        <w:t xml:space="preserve">NOT NULL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 constraint means that a column must contain a value and cannot be left empty when a record is inserted. In the products table, 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0"/>
        </w:rPr>
        <w:t xml:space="preserve">product_name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 is marked 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0"/>
        </w:rPr>
        <w:t xml:space="preserve">NOT NULL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 to ensure that every product has a name.</w:t>
      </w:r>
      <w:r>
        <w:rPr>
          <w:rFonts w:ascii="Times New Roman" w:hAnsi="Times New Roman" w:eastAsia="Times New Roman" w:cs="Times New Roman"/>
          <w:b w:val="0"/>
          <w:bCs w:val="0"/>
        </w:rPr>
      </w:r>
    </w:p>
    <w:p w14:paraId="72ABFDF7"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>
    <w:panose1 w:val="00000500000000020000"/>
  </w:font>
  <w:font w:name="Georgia">
    <w:panose1 w:val="02040502050405020303"/>
  </w:font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7D640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2026-08-18T07:16:39Z</dcterms:modified>
</cp:coreProperties>
</file>