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jc w:val="center"/>
      </w:pPr>
      <w:r>
        <w:t xml:space="preserve">Guide de formation</w:t>
      </w:r>
    </w:p>
    <w:p>
      <w:pPr>
        <w:pStyle w:val="Subtitle"/>
        <w:jc w:val="center"/>
      </w:pPr>
      <w:r>
        <w:t xml:space="preserve">Méthodes de calcul dans GuineeRH</w:t>
      </w:r>
    </w:p>
    <w:p>
      <w:pPr>
        <w:jc w:val="center"/>
      </w:pPr>
      <w:r>
        <w:t xml:space="preserve">Bulletins de paie, CNSS, RTS, VF, TA, ONFPP, congés, heures supplémentaires et déclarations</w:t>
      </w:r>
    </w:p>
    <w:p>
      <w:pPr>
        <w:jc w:val="center"/>
      </w:pPr>
      <w:r>
        <w:t xml:space="preserve">Document corrigé le 11/05/2026 à 07:24</w:t>
      </w:r>
    </w:p>
    <w:p>
      <w:pPr>
        <w:jc w:val="center"/>
      </w:pPr>
      <w:r>
        <w:t xml:space="preserve">Application : GestionnaireRH / GuineeRH</w:t>
      </w:r>
    </w:p>
    <w:p>
      <w:r>
        <w:br w:type="page"/>
      </w:r>
    </w:p>
    <w:p>
      <w:pPr>
        <w:pStyle w:val="Heading1"/>
      </w:pPr>
      <w:r>
        <w:t xml:space="preserve">Sommaire</w:t>
      </w:r>
    </w:p>
    <w:p>
      <w:r>
        <w:t xml:space="preserve">1. Objectif du document</w:t>
      </w:r>
    </w:p>
    <w:p>
      <w:r>
        <w:t xml:space="preserve">2. Vue générale du moteur de paie</w:t>
      </w:r>
    </w:p>
    <w:p>
      <w:r>
        <w:t xml:space="preserve">3. Configuration paie et paramètres de calcul</w:t>
      </w:r>
    </w:p>
    <w:p>
      <w:r>
        <w:t xml:space="preserve">4. Calcul des gains et du salaire brut</w:t>
      </w:r>
    </w:p>
    <w:p>
      <w:r>
        <w:t xml:space="preserve">5. Heures supplémentaires</w:t>
      </w:r>
    </w:p>
    <w:p>
      <w:r>
        <w:t xml:space="preserve">6. Exonération CGI des indemnités</w:t>
      </w:r>
    </w:p>
    <w:p>
      <w:r>
        <w:t xml:space="preserve">7. CNSS salarié et employeur</w:t>
      </w:r>
    </w:p>
    <w:p>
      <w:r>
        <w:t xml:space="preserve">8. RTS / IRG : base taxable et barème progressif</w:t>
      </w:r>
    </w:p>
    <w:p>
      <w:r>
        <w:t xml:space="preserve">9. Charges patronales : VF, TA et ONFPP</w:t>
      </w:r>
    </w:p>
    <w:p>
      <w:r>
        <w:t xml:space="preserve">10. Retenues, avances, prêts et net à payer</w:t>
      </w:r>
    </w:p>
    <w:p>
      <w:r>
        <w:t xml:space="preserve">11. Rétro-paie : partir du net pour retrouver le brut</w:t>
      </w:r>
    </w:p>
    <w:p>
      <w:r>
        <w:t xml:space="preserve">12. Congés, absences et impacts paie</w:t>
      </w:r>
    </w:p>
    <w:p>
      <w:r>
        <w:t xml:space="preserve">13. Livre de paie, DMU, eTax et déclarations</w:t>
      </w:r>
    </w:p>
    <w:p>
      <w:r>
        <w:t xml:space="preserve">14. Contrôles de cohérence et bonnes pratiques</w:t>
      </w:r>
    </w:p>
    <w:p>
      <w:r>
        <w:t xml:space="preserve">15. Exercices de formation avec corrections</w:t>
      </w:r>
    </w:p>
    <w:p>
      <w:r>
        <w:t xml:space="preserve">Annexe : formules rapides</w:t>
      </w:r>
    </w:p>
    <w:p>
      <w:r>
        <w:br w:type="page"/>
      </w:r>
    </w:p>
    <w:p>
      <w:pPr>
        <w:pStyle w:val="Heading1"/>
      </w:pPr>
      <w:r>
        <w:t xml:space="preserve">1. Objectif du document</w:t>
      </w:r>
    </w:p>
    <w:p>
      <w:r>
        <w:t xml:space="preserve">Ce document sert de support de formation pour expliquer comment l’application GuineeRH calcule la paie. Il présente les étapes de calcul, les formules utilisées, les paramètres modifiables et des exemples chiffrés proches des cas rencontrés dans l’application.</w:t>
      </w:r>
    </w:p>
    <w:p>
      <w:r>
        <w:t xml:space="preserve">L’objectif est qu’un utilisateur RH, paie, comptable ou auditeur puisse comprendre comment passer d’un salaire de base à un bulletin complet, puis comment vérifier les états de paie et les déclarations.</w:t>
      </w:r>
    </w:p>
    <w:p>
      <w:pPr>
        <w:pStyle w:val="Heading2"/>
      </w:pPr>
      <w:r>
        <w:t xml:space="preserve">Principes généraux</w:t>
      </w:r>
    </w:p>
    <w:p>
      <w:pPr>
        <w:ind w:left="420" w:hanging="240"/>
      </w:pPr>
      <w:r>
        <w:t xml:space="preserve">• </w:t>
      </w:r>
      <w:r>
        <w:t xml:space="preserve">Les calculs sont effectués en GNF, avec conversion préalable si le salarié est payé dans une devise étrangère.</w:t>
      </w:r>
    </w:p>
    <w:p>
      <w:pPr>
        <w:ind w:left="420" w:hanging="240"/>
      </w:pPr>
      <w:r>
        <w:t xml:space="preserve">• </w:t>
      </w:r>
      <w:r>
        <w:t xml:space="preserve">Les bases fiscales et sociales restent calculées à l’unité GNF pour éviter les écarts de conformité.</w:t>
      </w:r>
    </w:p>
    <w:p>
      <w:pPr>
        <w:ind w:left="420" w:hanging="240"/>
      </w:pPr>
      <w:r>
        <w:t xml:space="preserve">• </w:t>
      </w:r>
      <w:r>
        <w:t xml:space="preserve">Les bulletins déjà calculés gardent leurs valeurs jusqu’à recalcul. Un changement de paramètre n’est appliqué qu’aux nouveaux calculs ou aux bulletins recalculés.</w:t>
      </w:r>
    </w:p>
    <w:p>
      <w:pPr>
        <w:ind w:left="420" w:hanging="240"/>
      </w:pPr>
      <w:r>
        <w:t xml:space="preserve">• </w:t>
      </w:r>
      <w:r>
        <w:t xml:space="preserve">Les modes sensibles sont paramétrables dans Paie → Paramètres calcul paie.</w:t>
      </w:r>
    </w:p>
    <w:p>
      <w:pPr>
        <w:pStyle w:val="Heading1"/>
      </w:pPr>
      <w:r>
        <w:t xml:space="preserve">2. Vue générale du moteur de paie</w:t>
      </w:r>
    </w:p>
    <w:p>
      <w:r>
        <w:t xml:space="preserve">Le moteur suit un ordre logique. Certaines bases dépendent des montants calculés à l’étape précédente.</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r>
        <w:tc>
          <w:tcPr>
            <w:tcW w:w="0" w:type="auto"/>
            <w:shd w:fill="D9EAF7"/>
          </w:tcPr>
          <w:p>
            <w:r>
              <w:rPr>
                <w:b/>
              </w:rPr>
              <w:t xml:space="preserve">Étape</w:t>
            </w:r>
          </w:p>
        </w:tc>
        <w:tc>
          <w:tcPr>
            <w:tcW w:w="0" w:type="auto"/>
            <w:shd w:fill="D9EAF7"/>
          </w:tcPr>
          <w:p>
            <w:r>
              <w:rPr>
                <w:b/>
              </w:rPr>
              <w:t xml:space="preserve">Traitement</w:t>
            </w:r>
          </w:p>
        </w:tc>
        <w:tc>
          <w:tcPr>
            <w:tcW w:w="0" w:type="auto"/>
            <w:shd w:fill="D9EAF7"/>
          </w:tcPr>
          <w:p>
            <w:r>
              <w:rPr>
                <w:b/>
              </w:rPr>
              <w:t xml:space="preserve">Résultat principal</w:t>
            </w:r>
          </w:p>
        </w:tc>
      </w:tr>
      <w:tr>
        <w:tc>
          <w:tcPr>
            <w:tcW w:w="0" w:type="auto"/>
          </w:tcPr>
          <w:p>
            <w:r>
              <w:t xml:space="preserve">1</w:t>
            </w:r>
          </w:p>
        </w:tc>
        <w:tc>
          <w:tcPr>
            <w:tcW w:w="0" w:type="auto"/>
          </w:tcPr>
          <w:p>
            <w:r>
              <w:t xml:space="preserve">Chargement des paramètres, constantes et rubriques</w:t>
            </w:r>
          </w:p>
        </w:tc>
        <w:tc>
          <w:tcPr>
            <w:tcW w:w="0" w:type="auto"/>
          </w:tcPr>
          <w:p>
            <w:r>
              <w:t xml:space="preserve">Taux CNSS, RTS, VF, TA, ONFPP, modes de calcul</w:t>
            </w:r>
          </w:p>
        </w:tc>
      </w:tr>
      <w:tr>
        <w:tc>
          <w:tcPr>
            <w:tcW w:w="0" w:type="auto"/>
          </w:tcPr>
          <w:p>
            <w:r>
              <w:t xml:space="preserve">2</w:t>
            </w:r>
          </w:p>
        </w:tc>
        <w:tc>
          <w:tcPr>
            <w:tcW w:w="0" w:type="auto"/>
          </w:tcPr>
          <w:p>
            <w:r>
              <w:t xml:space="preserve">Calcul du temps de travail</w:t>
            </w:r>
          </w:p>
        </w:tc>
        <w:tc>
          <w:tcPr>
            <w:tcW w:w="0" w:type="auto"/>
          </w:tcPr>
          <w:p>
            <w:r>
              <w:t xml:space="preserve">Jours travaillés, absences, congés, heures supplémentaires</w:t>
            </w:r>
          </w:p>
        </w:tc>
      </w:tr>
      <w:tr>
        <w:tc>
          <w:tcPr>
            <w:tcW w:w="0" w:type="auto"/>
          </w:tcPr>
          <w:p>
            <w:r>
              <w:t xml:space="preserve">3</w:t>
            </w:r>
          </w:p>
        </w:tc>
        <w:tc>
          <w:tcPr>
            <w:tcW w:w="0" w:type="auto"/>
          </w:tcPr>
          <w:p>
            <w:r>
              <w:t xml:space="preserve">Calcul des gains</w:t>
            </w:r>
          </w:p>
        </w:tc>
        <w:tc>
          <w:tcPr>
            <w:tcW w:w="0" w:type="auto"/>
          </w:tcPr>
          <w:p>
            <w:r>
              <w:t xml:space="preserve">Salaire de base, primes, indemnités, heures supplémentaires</w:t>
            </w:r>
          </w:p>
        </w:tc>
      </w:tr>
      <w:tr>
        <w:tc>
          <w:tcPr>
            <w:tcW w:w="0" w:type="auto"/>
          </w:tcPr>
          <w:p>
            <w:r>
              <w:t xml:space="preserve">4</w:t>
            </w:r>
          </w:p>
        </w:tc>
        <w:tc>
          <w:tcPr>
            <w:tcW w:w="0" w:type="auto"/>
          </w:tcPr>
          <w:p>
            <w:r>
              <w:t xml:space="preserve">Calcul du brut</w:t>
            </w:r>
          </w:p>
        </w:tc>
        <w:tc>
          <w:tcPr>
            <w:tcW w:w="0" w:type="auto"/>
          </w:tcPr>
          <w:p>
            <w:r>
              <w:t xml:space="preserve">Salaire brut total</w:t>
            </w:r>
          </w:p>
        </w:tc>
      </w:tr>
      <w:tr>
        <w:tc>
          <w:tcPr>
            <w:tcW w:w="0" w:type="auto"/>
          </w:tcPr>
          <w:p>
            <w:r>
              <w:t xml:space="preserve">5</w:t>
            </w:r>
          </w:p>
        </w:tc>
        <w:tc>
          <w:tcPr>
            <w:tcW w:w="0" w:type="auto"/>
          </w:tcPr>
          <w:p>
            <w:r>
              <w:t xml:space="preserve">Exonération CGI des indemnités</w:t>
            </w:r>
          </w:p>
        </w:tc>
        <w:tc>
          <w:tcPr>
            <w:tcW w:w="0" w:type="auto"/>
          </w:tcPr>
          <w:p>
            <w:r>
              <w:t xml:space="preserve">Indemnités exonérées et dépassement éventuel</w:t>
            </w:r>
          </w:p>
        </w:tc>
      </w:tr>
      <w:tr>
        <w:tc>
          <w:tcPr>
            <w:tcW w:w="0" w:type="auto"/>
          </w:tcPr>
          <w:p>
            <w:r>
              <w:t xml:space="preserve">6</w:t>
            </w:r>
          </w:p>
        </w:tc>
        <w:tc>
          <w:tcPr>
            <w:tcW w:w="0" w:type="auto"/>
          </w:tcPr>
          <w:p>
            <w:r>
              <w:t xml:space="preserve">Cotisations sociales</w:t>
            </w:r>
          </w:p>
        </w:tc>
        <w:tc>
          <w:tcPr>
            <w:tcW w:w="0" w:type="auto"/>
          </w:tcPr>
          <w:p>
            <w:r>
              <w:t xml:space="preserve">CNSS salarié, CNSS employeur, VF, TA ou ONFPP</w:t>
            </w:r>
          </w:p>
        </w:tc>
      </w:tr>
      <w:tr>
        <w:tc>
          <w:tcPr>
            <w:tcW w:w="0" w:type="auto"/>
          </w:tcPr>
          <w:p>
            <w:r>
              <w:t xml:space="preserve">7</w:t>
            </w:r>
          </w:p>
        </w:tc>
        <w:tc>
          <w:tcPr>
            <w:tcW w:w="0" w:type="auto"/>
          </w:tcPr>
          <w:p>
            <w:r>
              <w:t xml:space="preserve">RTS / IRG</w:t>
            </w:r>
          </w:p>
        </w:tc>
        <w:tc>
          <w:tcPr>
            <w:tcW w:w="0" w:type="auto"/>
          </w:tcPr>
          <w:p>
            <w:r>
              <w:t xml:space="preserve">Base RTS et impôt progressif</w:t>
            </w:r>
          </w:p>
        </w:tc>
      </w:tr>
      <w:tr>
        <w:tc>
          <w:tcPr>
            <w:tcW w:w="0" w:type="auto"/>
          </w:tcPr>
          <w:p>
            <w:r>
              <w:t xml:space="preserve">8</w:t>
            </w:r>
          </w:p>
        </w:tc>
        <w:tc>
          <w:tcPr>
            <w:tcW w:w="0" w:type="auto"/>
          </w:tcPr>
          <w:p>
            <w:r>
              <w:t xml:space="preserve">Autres retenues</w:t>
            </w:r>
          </w:p>
        </w:tc>
        <w:tc>
          <w:tcPr>
            <w:tcW w:w="0" w:type="auto"/>
          </w:tcPr>
          <w:p>
            <w:r>
              <w:t xml:space="preserve">Avances, prêts, cotisations, retenues diverses</w:t>
            </w:r>
          </w:p>
        </w:tc>
      </w:tr>
      <w:tr>
        <w:tc>
          <w:tcPr>
            <w:tcW w:w="0" w:type="auto"/>
          </w:tcPr>
          <w:p>
            <w:r>
              <w:t xml:space="preserve">9</w:t>
            </w:r>
          </w:p>
        </w:tc>
        <w:tc>
          <w:tcPr>
            <w:tcW w:w="0" w:type="auto"/>
          </w:tcPr>
          <w:p>
            <w:r>
              <w:t xml:space="preserve">Net à payer</w:t>
            </w:r>
          </w:p>
        </w:tc>
        <w:tc>
          <w:tcPr>
            <w:tcW w:w="0" w:type="auto"/>
          </w:tcPr>
          <w:p>
            <w:r>
              <w:t xml:space="preserve">Brut - retenues + rappels - trop-perçu</w:t>
            </w:r>
          </w:p>
        </w:tc>
      </w:tr>
      <w:tr>
        <w:tc>
          <w:tcPr>
            <w:tcW w:w="0" w:type="auto"/>
          </w:tcPr>
          <w:p>
            <w:r>
              <w:t xml:space="preserve">10</w:t>
            </w:r>
          </w:p>
        </w:tc>
        <w:tc>
          <w:tcPr>
            <w:tcW w:w="0" w:type="auto"/>
          </w:tcPr>
          <w:p>
            <w:r>
              <w:t xml:space="preserve">Bulletin et cumuls</w:t>
            </w:r>
          </w:p>
        </w:tc>
        <w:tc>
          <w:tcPr>
            <w:tcW w:w="0" w:type="auto"/>
          </w:tcPr>
          <w:p>
            <w:r>
              <w:t xml:space="preserve">Bulletin, livre de paie, états déclaratifs</w:t>
            </w:r>
          </w:p>
        </w:tc>
      </w:tr>
    </w:tbl>
    <w:p>
      <w:pPr>
        <w:pStyle w:val="Heading1"/>
      </w:pPr>
      <w:r>
        <w:t xml:space="preserve">3. Configuration paie et paramètres de calcul</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r>
        <w:tc>
          <w:tcPr>
            <w:tcW w:w="0" w:type="auto"/>
            <w:shd w:fill="D9EAF7"/>
          </w:tcPr>
          <w:p>
            <w:r>
              <w:rPr>
                <w:b/>
              </w:rPr>
              <w:t xml:space="preserve">Écran</w:t>
            </w:r>
          </w:p>
        </w:tc>
        <w:tc>
          <w:tcPr>
            <w:tcW w:w="0" w:type="auto"/>
            <w:shd w:fill="D9EAF7"/>
          </w:tcPr>
          <w:p>
            <w:r>
              <w:rPr>
                <w:b/>
              </w:rPr>
              <w:t xml:space="preserve">Rôle</w:t>
            </w:r>
          </w:p>
        </w:tc>
      </w:tr>
      <w:tr>
        <w:tc>
          <w:tcPr>
            <w:tcW w:w="0" w:type="auto"/>
          </w:tcPr>
          <w:p>
            <w:r>
              <w:t xml:space="preserve">Configuration Paie</w:t>
            </w:r>
          </w:p>
        </w:tc>
        <w:tc>
          <w:tcPr>
            <w:tcW w:w="0" w:type="auto"/>
          </w:tcPr>
          <w:p>
            <w:r>
              <w:t xml:space="preserve">Taux généraux : heures supplémentaires, congés, CNSS, VF, TA, ONFPP, arrondi du net.</w:t>
            </w:r>
          </w:p>
        </w:tc>
      </w:tr>
      <w:tr>
        <w:tc>
          <w:tcPr>
            <w:tcW w:w="0" w:type="auto"/>
          </w:tcPr>
          <w:p>
            <w:r>
              <w:t xml:space="preserve">Paramètres calcul paie</w:t>
            </w:r>
          </w:p>
        </w:tc>
        <w:tc>
          <w:tcPr>
            <w:tcW w:w="0" w:type="auto"/>
          </w:tcPr>
          <w:p>
            <w:r>
              <w:t xml:space="preserve">Modes avancés : exonération des indemnités, base VF/TA, base ONFPP, base RTS personnalisée.</w:t>
            </w:r>
          </w:p>
        </w:tc>
      </w:tr>
    </w:tbl>
    <w:p>
      <w:pPr>
        <w:pStyle w:val="Heading2"/>
      </w:pPr>
      <w:r>
        <w:t xml:space="preserve">3.1 Configuration Paie</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r>
        <w:tc>
          <w:tcPr>
            <w:tcW w:w="0" w:type="auto"/>
            <w:shd w:fill="D9EAF7"/>
          </w:tcPr>
          <w:p>
            <w:r>
              <w:rPr>
                <w:b/>
              </w:rPr>
              <w:t xml:space="preserve">Paramètre</w:t>
            </w:r>
          </w:p>
        </w:tc>
        <w:tc>
          <w:tcPr>
            <w:tcW w:w="0" w:type="auto"/>
            <w:shd w:fill="D9EAF7"/>
          </w:tcPr>
          <w:p>
            <w:r>
              <w:rPr>
                <w:b/>
              </w:rPr>
              <w:t xml:space="preserve">Valeur standard</w:t>
            </w:r>
          </w:p>
        </w:tc>
        <w:tc>
          <w:tcPr>
            <w:tcW w:w="0" w:type="auto"/>
            <w:shd w:fill="D9EAF7"/>
          </w:tcPr>
          <w:p>
            <w:r>
              <w:rPr>
                <w:b/>
              </w:rPr>
              <w:t xml:space="preserve">Utilisation</w:t>
            </w:r>
          </w:p>
        </w:tc>
      </w:tr>
      <w:tr>
        <w:tc>
          <w:tcPr>
            <w:tcW w:w="0" w:type="auto"/>
          </w:tcPr>
          <w:p>
            <w:r>
              <w:t xml:space="preserve">CNSS employé</w:t>
            </w:r>
          </w:p>
        </w:tc>
        <w:tc>
          <w:tcPr>
            <w:tcW w:w="0" w:type="auto"/>
          </w:tcPr>
          <w:p>
            <w:r>
              <w:t xml:space="preserve">5 %</w:t>
            </w:r>
          </w:p>
        </w:tc>
        <w:tc>
          <w:tcPr>
            <w:tcW w:w="0" w:type="auto"/>
          </w:tcPr>
          <w:p>
            <w:r>
              <w:t xml:space="preserve">Retenue salariale sur base CNSS plafonnée</w:t>
            </w:r>
          </w:p>
        </w:tc>
      </w:tr>
      <w:tr>
        <w:tc>
          <w:tcPr>
            <w:tcW w:w="0" w:type="auto"/>
          </w:tcPr>
          <w:p>
            <w:r>
              <w:t xml:space="preserve">CNSS employeur</w:t>
            </w:r>
          </w:p>
        </w:tc>
        <w:tc>
          <w:tcPr>
            <w:tcW w:w="0" w:type="auto"/>
          </w:tcPr>
          <w:p>
            <w:r>
              <w:t xml:space="preserve">18 %</w:t>
            </w:r>
          </w:p>
        </w:tc>
        <w:tc>
          <w:tcPr>
            <w:tcW w:w="0" w:type="auto"/>
          </w:tcPr>
          <w:p>
            <w:r>
              <w:t xml:space="preserve">Charge patronale sur base CNSS plafonnée</w:t>
            </w:r>
          </w:p>
        </w:tc>
      </w:tr>
      <w:tr>
        <w:tc>
          <w:tcPr>
            <w:tcW w:w="0" w:type="auto"/>
          </w:tcPr>
          <w:p>
            <w:r>
              <w:t xml:space="preserve">Plancher CNSS</w:t>
            </w:r>
          </w:p>
        </w:tc>
        <w:tc>
          <w:tcPr>
            <w:tcW w:w="0" w:type="auto"/>
          </w:tcPr>
          <w:p>
            <w:r>
              <w:t xml:space="preserve">550 000 GNF</w:t>
            </w:r>
          </w:p>
        </w:tc>
        <w:tc>
          <w:tcPr>
            <w:tcW w:w="0" w:type="auto"/>
          </w:tcPr>
          <w:p>
            <w:r>
              <w:t xml:space="preserve">Base minimale si le salaire n’est pas quasi nul</w:t>
            </w:r>
          </w:p>
        </w:tc>
      </w:tr>
      <w:tr>
        <w:tc>
          <w:tcPr>
            <w:tcW w:w="0" w:type="auto"/>
          </w:tcPr>
          <w:p>
            <w:r>
              <w:t xml:space="preserve">Plafond CNSS</w:t>
            </w:r>
          </w:p>
        </w:tc>
        <w:tc>
          <w:tcPr>
            <w:tcW w:w="0" w:type="auto"/>
          </w:tcPr>
          <w:p>
            <w:r>
              <w:t xml:space="preserve">2 500 000 GNF</w:t>
            </w:r>
          </w:p>
        </w:tc>
        <w:tc>
          <w:tcPr>
            <w:tcW w:w="0" w:type="auto"/>
          </w:tcPr>
          <w:p>
            <w:r>
              <w:t xml:space="preserve">Base maximale CNSS</w:t>
            </w:r>
          </w:p>
        </w:tc>
      </w:tr>
      <w:tr>
        <w:tc>
          <w:tcPr>
            <w:tcW w:w="0" w:type="auto"/>
          </w:tcPr>
          <w:p>
            <w:r>
              <w:t xml:space="preserve">VF</w:t>
            </w:r>
          </w:p>
        </w:tc>
        <w:tc>
          <w:tcPr>
            <w:tcW w:w="0" w:type="auto"/>
          </w:tcPr>
          <w:p>
            <w:r>
              <w:t xml:space="preserve">6 %</w:t>
            </w:r>
          </w:p>
        </w:tc>
        <w:tc>
          <w:tcPr>
            <w:tcW w:w="0" w:type="auto"/>
          </w:tcPr>
          <w:p>
            <w:r>
              <w:t xml:space="preserve">Versement forfaitaire sur base VF</w:t>
            </w:r>
          </w:p>
        </w:tc>
      </w:tr>
      <w:tr>
        <w:tc>
          <w:tcPr>
            <w:tcW w:w="0" w:type="auto"/>
          </w:tcPr>
          <w:p>
            <w:r>
              <w:t xml:space="preserve">TA</w:t>
            </w:r>
          </w:p>
        </w:tc>
        <w:tc>
          <w:tcPr>
            <w:tcW w:w="0" w:type="auto"/>
          </w:tcPr>
          <w:p>
            <w:r>
              <w:t xml:space="preserve">2 %</w:t>
            </w:r>
          </w:p>
        </w:tc>
        <w:tc>
          <w:tcPr>
            <w:tcW w:w="0" w:type="auto"/>
          </w:tcPr>
          <w:p>
            <w:r>
              <w:t xml:space="preserve">Taxe d’apprentissage si effectif &lt; 30</w:t>
            </w:r>
          </w:p>
        </w:tc>
      </w:tr>
      <w:tr>
        <w:tc>
          <w:tcPr>
            <w:tcW w:w="0" w:type="auto"/>
          </w:tcPr>
          <w:p>
            <w:r>
              <w:t xml:space="preserve">ONFPP</w:t>
            </w:r>
          </w:p>
        </w:tc>
        <w:tc>
          <w:tcPr>
            <w:tcW w:w="0" w:type="auto"/>
          </w:tcPr>
          <w:p>
            <w:r>
              <w:t xml:space="preserve">1,5 %</w:t>
            </w:r>
          </w:p>
        </w:tc>
        <w:tc>
          <w:tcPr>
            <w:tcW w:w="0" w:type="auto"/>
          </w:tcPr>
          <w:p>
            <w:r>
              <w:t xml:space="preserve">Contribution ONFPP si effectif ≥ 30</w:t>
            </w:r>
          </w:p>
        </w:tc>
      </w:tr>
      <w:tr>
        <w:tc>
          <w:tcPr>
            <w:tcW w:w="0" w:type="auto"/>
          </w:tcPr>
          <w:p>
            <w:r>
              <w:t xml:space="preserve">Arrondi net</w:t>
            </w:r>
          </w:p>
        </w:tc>
        <w:tc>
          <w:tcPr>
            <w:tcW w:w="0" w:type="auto"/>
          </w:tcPr>
          <w:p>
            <w:r>
              <w:t xml:space="preserve">Aucun par défaut</w:t>
            </w:r>
          </w:p>
        </w:tc>
        <w:tc>
          <w:tcPr>
            <w:tcW w:w="0" w:type="auto"/>
          </w:tcPr>
          <w:p>
            <w:r>
              <w:t xml:space="preserve">Arrondit seulement le net final si activé</w:t>
            </w:r>
          </w:p>
        </w:tc>
      </w:tr>
    </w:tbl>
    <w:p>
      <w:pPr>
        <w:pStyle w:val="Heading2"/>
      </w:pPr>
      <w:r>
        <w:t xml:space="preserve">3.2 Paramètres calcul paie</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r>
        <w:tc>
          <w:tcPr>
            <w:tcW w:w="0" w:type="auto"/>
            <w:shd w:fill="D9EAF7"/>
          </w:tcPr>
          <w:p>
            <w:r>
              <w:rPr>
                <w:b/>
              </w:rPr>
              <w:t xml:space="preserve">Paramètre</w:t>
            </w:r>
          </w:p>
        </w:tc>
        <w:tc>
          <w:tcPr>
            <w:tcW w:w="0" w:type="auto"/>
            <w:shd w:fill="D9EAF7"/>
          </w:tcPr>
          <w:p>
            <w:r>
              <w:rPr>
                <w:b/>
              </w:rPr>
              <w:t xml:space="preserve">Mode standard</w:t>
            </w:r>
          </w:p>
        </w:tc>
        <w:tc>
          <w:tcPr>
            <w:tcW w:w="0" w:type="auto"/>
            <w:shd w:fill="D9EAF7"/>
          </w:tcPr>
          <w:p>
            <w:r>
              <w:rPr>
                <w:b/>
              </w:rPr>
              <w:t xml:space="preserve">Autre mode disponible</w:t>
            </w:r>
          </w:p>
        </w:tc>
      </w:tr>
      <w:tr>
        <w:tc>
          <w:tcPr>
            <w:tcW w:w="0" w:type="auto"/>
          </w:tcPr>
          <w:p>
            <w:r>
              <w:t xml:space="preserve">Exonération indemnités</w:t>
            </w:r>
          </w:p>
        </w:tc>
        <w:tc>
          <w:tcPr>
            <w:tcW w:w="0" w:type="auto"/>
          </w:tcPr>
          <w:p>
            <w:r>
              <w:t xml:space="preserve">Plafond 25 % du brut</w:t>
            </w:r>
          </w:p>
        </w:tc>
        <w:tc>
          <w:tcPr>
            <w:tcW w:w="0" w:type="auto"/>
          </w:tcPr>
          <w:p>
            <w:r>
              <w:t xml:space="preserve">Formules historiques désactivées pour conformité CGI</w:t>
            </w:r>
          </w:p>
        </w:tc>
      </w:tr>
      <w:tr>
        <w:tc>
          <w:tcPr>
            <w:tcW w:w="0" w:type="auto"/>
          </w:tcPr>
          <w:p>
            <w:r>
              <w:t xml:space="preserve">Base VF/TA</w:t>
            </w:r>
          </w:p>
        </w:tc>
        <w:tc>
          <w:tcPr>
            <w:tcW w:w="0" w:type="auto"/>
          </w:tcPr>
          <w:p>
            <w:r>
              <w:t xml:space="preserve">Brut - indemnités exonérées plafonnées</w:t>
            </w:r>
          </w:p>
        </w:tc>
        <w:tc>
          <w:tcPr>
            <w:tcW w:w="0" w:type="auto"/>
          </w:tcPr>
          <w:p>
            <w:r>
              <w:t xml:space="preserve">Brut strict ou formule personnalisée</w:t>
            </w:r>
          </w:p>
        </w:tc>
      </w:tr>
      <w:tr>
        <w:tc>
          <w:tcPr>
            <w:tcW w:w="0" w:type="auto"/>
          </w:tcPr>
          <w:p>
            <w:r>
              <w:t xml:space="preserve">Base ONFPP</w:t>
            </w:r>
          </w:p>
        </w:tc>
        <w:tc>
          <w:tcPr>
            <w:tcW w:w="0" w:type="auto"/>
          </w:tcPr>
          <w:p>
            <w:r>
              <w:t xml:space="preserve">Base VF/TA</w:t>
            </w:r>
          </w:p>
        </w:tc>
        <w:tc>
          <w:tcPr>
            <w:tcW w:w="0" w:type="auto"/>
          </w:tcPr>
          <w:p>
            <w:r>
              <w:t xml:space="preserve">Brut strict fiscal</w:t>
            </w:r>
          </w:p>
        </w:tc>
      </w:tr>
      <w:tr>
        <w:tc>
          <w:tcPr>
            <w:tcW w:w="0" w:type="auto"/>
          </w:tcPr>
          <w:p>
            <w:r>
              <w:t xml:space="preserve">Base RTS</w:t>
            </w:r>
          </w:p>
        </w:tc>
        <w:tc>
          <w:tcPr>
            <w:tcW w:w="0" w:type="auto"/>
          </w:tcPr>
          <w:p>
            <w:r>
              <w:t xml:space="preserve">Brut imposable - CNSS - exonération indemnités</w:t>
            </w:r>
          </w:p>
        </w:tc>
        <w:tc>
          <w:tcPr>
            <w:tcW w:w="0" w:type="auto"/>
          </w:tcPr>
          <w:p>
            <w:r>
              <w:t xml:space="preserve">Formule personnalisée activable</w:t>
            </w:r>
          </w:p>
        </w:tc>
      </w:tr>
    </w:tbl>
    <w:p>
      <w:r>
        <w:t xml:space="preserve">Exemple de mode hybride autorisé : VF/TA en mode optimisé GuineeRH, mais ONFPP en mode strict fiscal sur le brut total.</w:t>
      </w:r>
    </w:p>
    <w:p>
      <w:pPr>
        <w:pStyle w:val="Heading1"/>
      </w:pPr>
      <w:r>
        <w:t xml:space="preserve">4. Calcul des gains et du salaire brut</w:t>
      </w:r>
    </w:p>
    <w:p>
      <w:r>
        <w:t xml:space="preserve">Les gains sont les éléments positifs qui composent le salaire brut. L’application lit les éléments de salaire actifs de l’employé pour la période de paie.</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r>
        <w:tc>
          <w:tcPr>
            <w:tcW w:w="0" w:type="auto"/>
            <w:shd w:fill="D9EAF7"/>
          </w:tcPr>
          <w:p>
            <w:r>
              <w:rPr>
                <w:b/>
              </w:rPr>
              <w:t xml:space="preserve">Élément</w:t>
            </w:r>
          </w:p>
        </w:tc>
        <w:tc>
          <w:tcPr>
            <w:tcW w:w="0" w:type="auto"/>
            <w:shd w:fill="D9EAF7"/>
          </w:tcPr>
          <w:p>
            <w:r>
              <w:rPr>
                <w:b/>
              </w:rPr>
              <w:t xml:space="preserve">Exemples</w:t>
            </w:r>
          </w:p>
        </w:tc>
        <w:tc>
          <w:tcPr>
            <w:tcW w:w="0" w:type="auto"/>
            <w:shd w:fill="D9EAF7"/>
          </w:tcPr>
          <w:p>
            <w:r>
              <w:rPr>
                <w:b/>
              </w:rPr>
              <w:t xml:space="preserve">Impact</w:t>
            </w:r>
          </w:p>
        </w:tc>
      </w:tr>
      <w:tr>
        <w:tc>
          <w:tcPr>
            <w:tcW w:w="0" w:type="auto"/>
          </w:tcPr>
          <w:p>
            <w:r>
              <w:t xml:space="preserve">Salaire de base</w:t>
            </w:r>
          </w:p>
        </w:tc>
        <w:tc>
          <w:tcPr>
            <w:tcW w:w="0" w:type="auto"/>
          </w:tcPr>
          <w:p>
            <w:r>
              <w:t xml:space="preserve">Salaire mensuel contractuel</w:t>
            </w:r>
          </w:p>
        </w:tc>
        <w:tc>
          <w:tcPr>
            <w:tcW w:w="0" w:type="auto"/>
          </w:tcPr>
          <w:p>
            <w:r>
              <w:t xml:space="preserve">Inclus dans le brut, CNSS, RTS</w:t>
            </w:r>
          </w:p>
        </w:tc>
      </w:tr>
      <w:tr>
        <w:tc>
          <w:tcPr>
            <w:tcW w:w="0" w:type="auto"/>
          </w:tcPr>
          <w:p>
            <w:r>
              <w:t xml:space="preserve">Primes</w:t>
            </w:r>
          </w:p>
        </w:tc>
        <w:tc>
          <w:tcPr>
            <w:tcW w:w="0" w:type="auto"/>
          </w:tcPr>
          <w:p>
            <w:r>
              <w:t xml:space="preserve">Responsabilité, rendement, ancienneté</w:t>
            </w:r>
          </w:p>
        </w:tc>
        <w:tc>
          <w:tcPr>
            <w:tcW w:w="0" w:type="auto"/>
          </w:tcPr>
          <w:p>
            <w:r>
              <w:t xml:space="preserve">Selon la rubrique : inclus brut, soumis CNSS/RTS</w:t>
            </w:r>
          </w:p>
        </w:tc>
      </w:tr>
      <w:tr>
        <w:tc>
          <w:tcPr>
            <w:tcW w:w="0" w:type="auto"/>
          </w:tcPr>
          <w:p>
            <w:r>
              <w:t xml:space="preserve">Indemnités forfaitaires</w:t>
            </w:r>
          </w:p>
        </w:tc>
        <w:tc>
          <w:tcPr>
            <w:tcW w:w="0" w:type="auto"/>
          </w:tcPr>
          <w:p>
            <w:r>
              <w:t xml:space="preserve">Transport, logement, cherté de vie</w:t>
            </w:r>
          </w:p>
        </w:tc>
        <w:tc>
          <w:tcPr>
            <w:tcW w:w="0" w:type="auto"/>
          </w:tcPr>
          <w:p>
            <w:r>
              <w:t xml:space="preserve">Incluses dans le brut, exonération RTS plafonnée 25 %</w:t>
            </w:r>
          </w:p>
        </w:tc>
      </w:tr>
      <w:tr>
        <w:tc>
          <w:tcPr>
            <w:tcW w:w="0" w:type="auto"/>
          </w:tcPr>
          <w:p>
            <w:r>
              <w:t xml:space="preserve">Heures supplémentaires</w:t>
            </w:r>
          </w:p>
        </w:tc>
        <w:tc>
          <w:tcPr>
            <w:tcW w:w="0" w:type="auto"/>
          </w:tcPr>
          <w:p>
            <w:r>
              <w:t xml:space="preserve">HS 30 %, HS 60 %, nuit, férié</w:t>
            </w:r>
          </w:p>
        </w:tc>
        <w:tc>
          <w:tcPr>
            <w:tcW w:w="0" w:type="auto"/>
          </w:tcPr>
          <w:p>
            <w:r>
              <w:t xml:space="preserve">Incluses dans le brut, CNSS et RTS</w:t>
            </w:r>
          </w:p>
        </w:tc>
      </w:tr>
      <w:tr>
        <w:tc>
          <w:tcPr>
            <w:tcW w:w="0" w:type="auto"/>
          </w:tcPr>
          <w:p>
            <w:r>
              <w:t xml:space="preserve">Rappels / trop-perçu</w:t>
            </w:r>
          </w:p>
        </w:tc>
        <w:tc>
          <w:tcPr>
            <w:tcW w:w="0" w:type="auto"/>
          </w:tcPr>
          <w:p>
            <w:r>
              <w:t xml:space="preserve">Rappel salaire, retenue trop-perçu</w:t>
            </w:r>
          </w:p>
        </w:tc>
        <w:tc>
          <w:tcPr>
            <w:tcW w:w="0" w:type="auto"/>
          </w:tcPr>
          <w:p>
            <w:r>
              <w:t xml:space="preserve">Traités hors base selon le cas</w:t>
            </w:r>
          </w:p>
        </w:tc>
      </w:tr>
    </w:tbl>
    <w:p>
      <w:pPr>
        <w:pStyle w:val="Heading2"/>
      </w:pPr>
      <w:r>
        <w:t xml:space="preserve">Formule générale du brut</w:t>
      </w:r>
    </w:p>
    <w:p>
      <w:r>
        <w:t xml:space="preserve">Salaire brut = salaire de base + primes + indemnités + heures supplémentaires + autres gains inclus dans le brut</w:t>
      </w:r>
    </w:p>
    <w:p>
      <w:pPr>
        <w:pStyle w:val="Heading2"/>
      </w:pPr>
      <w:r>
        <w:t xml:space="preserve">Exemple simple</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r>
        <w:tc>
          <w:tcPr>
            <w:tcW w:w="0" w:type="auto"/>
            <w:shd w:fill="D9EAF7"/>
          </w:tcPr>
          <w:p>
            <w:r>
              <w:rPr>
                <w:b/>
              </w:rPr>
              <w:t xml:space="preserve">Élément</w:t>
            </w:r>
          </w:p>
        </w:tc>
        <w:tc>
          <w:tcPr>
            <w:tcW w:w="0" w:type="auto"/>
            <w:shd w:fill="D9EAF7"/>
          </w:tcPr>
          <w:p>
            <w:r>
              <w:rPr>
                <w:b/>
              </w:rPr>
              <w:t xml:space="preserve">Montant</w:t>
            </w:r>
          </w:p>
        </w:tc>
      </w:tr>
      <w:tr>
        <w:tc>
          <w:tcPr>
            <w:tcW w:w="0" w:type="auto"/>
          </w:tcPr>
          <w:p>
            <w:r>
              <w:t xml:space="preserve">Salaire de base</w:t>
            </w:r>
          </w:p>
        </w:tc>
        <w:tc>
          <w:tcPr>
            <w:tcW w:w="0" w:type="auto"/>
          </w:tcPr>
          <w:p>
            <w:r>
              <w:t xml:space="preserve">6 375 000</w:t>
            </w:r>
          </w:p>
        </w:tc>
      </w:tr>
      <w:tr>
        <w:tc>
          <w:tcPr>
            <w:tcW w:w="0" w:type="auto"/>
          </w:tcPr>
          <w:p>
            <w:r>
              <w:t xml:space="preserve">Prime transport</w:t>
            </w:r>
          </w:p>
        </w:tc>
        <w:tc>
          <w:tcPr>
            <w:tcW w:w="0" w:type="auto"/>
          </w:tcPr>
          <w:p>
            <w:r>
              <w:t xml:space="preserve">1 000 000</w:t>
            </w:r>
          </w:p>
        </w:tc>
      </w:tr>
      <w:tr>
        <w:tc>
          <w:tcPr>
            <w:tcW w:w="0" w:type="auto"/>
          </w:tcPr>
          <w:p>
            <w:r>
              <w:t xml:space="preserve">Prime logement</w:t>
            </w:r>
          </w:p>
        </w:tc>
        <w:tc>
          <w:tcPr>
            <w:tcW w:w="0" w:type="auto"/>
          </w:tcPr>
          <w:p>
            <w:r>
              <w:t xml:space="preserve">625 000</w:t>
            </w:r>
          </w:p>
        </w:tc>
      </w:tr>
      <w:tr>
        <w:tc>
          <w:tcPr>
            <w:tcW w:w="0" w:type="auto"/>
          </w:tcPr>
          <w:p>
            <w:r>
              <w:t xml:space="preserve">Cherté de vie</w:t>
            </w:r>
          </w:p>
        </w:tc>
        <w:tc>
          <w:tcPr>
            <w:tcW w:w="0" w:type="auto"/>
          </w:tcPr>
          <w:p>
            <w:r>
              <w:t xml:space="preserve">510 000</w:t>
            </w:r>
          </w:p>
        </w:tc>
      </w:tr>
      <w:tr>
        <w:tc>
          <w:tcPr>
            <w:tcW w:w="0" w:type="auto"/>
          </w:tcPr>
          <w:p>
            <w:r>
              <w:t xml:space="preserve">Salaire brut</w:t>
            </w:r>
          </w:p>
        </w:tc>
        <w:tc>
          <w:tcPr>
            <w:tcW w:w="0" w:type="auto"/>
          </w:tcPr>
          <w:p>
            <w:r>
              <w:t xml:space="preserve">8 510 000</w:t>
            </w:r>
          </w:p>
        </w:tc>
      </w:tr>
    </w:tbl>
    <w:p>
      <w:pPr>
        <w:pStyle w:val="Heading1"/>
      </w:pPr>
      <w:r>
        <w:t xml:space="preserve">5. Heures supplémentaires</w:t>
      </w:r>
    </w:p>
    <w:p>
      <w:r>
        <w:t xml:space="preserve">Le moteur calcule les heures supplémentaires à partir du taux horaire.</w:t>
      </w:r>
    </w:p>
    <w:p>
      <w:r>
        <w:t xml:space="preserve">Taux horaire = salaire de base / heures mensuelles. Par défaut, les heures mensuelles sont 173,33.</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r>
        <w:tc>
          <w:tcPr>
            <w:tcW w:w="0" w:type="auto"/>
            <w:shd w:fill="D9EAF7"/>
          </w:tcPr>
          <w:p>
            <w:r>
              <w:rPr>
                <w:b/>
              </w:rPr>
              <w:t xml:space="preserve">Type HS</w:t>
            </w:r>
          </w:p>
        </w:tc>
        <w:tc>
          <w:tcPr>
            <w:tcW w:w="0" w:type="auto"/>
            <w:shd w:fill="D9EAF7"/>
          </w:tcPr>
          <w:p>
            <w:r>
              <w:rPr>
                <w:b/>
              </w:rPr>
              <w:t xml:space="preserve">Majoration Code du Travail</w:t>
            </w:r>
          </w:p>
        </w:tc>
        <w:tc>
          <w:tcPr>
            <w:tcW w:w="0" w:type="auto"/>
            <w:shd w:fill="D9EAF7"/>
          </w:tcPr>
          <w:p>
            <w:r>
              <w:rPr>
                <w:b/>
              </w:rPr>
              <w:t xml:space="preserve">Coefficient appliqué</w:t>
            </w:r>
          </w:p>
        </w:tc>
      </w:tr>
      <w:tr>
        <w:tc>
          <w:tcPr>
            <w:tcW w:w="0" w:type="auto"/>
          </w:tcPr>
          <w:p>
            <w:r>
              <w:t xml:space="preserve">4 premières heures supplémentaires par semaine</w:t>
            </w:r>
          </w:p>
        </w:tc>
        <w:tc>
          <w:tcPr>
            <w:tcW w:w="0" w:type="auto"/>
          </w:tcPr>
          <w:p>
            <w:r>
              <w:t xml:space="preserve">+30 %</w:t>
            </w:r>
          </w:p>
        </w:tc>
        <w:tc>
          <w:tcPr>
            <w:tcW w:w="0" w:type="auto"/>
          </w:tcPr>
          <w:p>
            <w:r>
              <w:t xml:space="preserve">130 %</w:t>
            </w:r>
          </w:p>
        </w:tc>
      </w:tr>
      <w:tr>
        <w:tc>
          <w:tcPr>
            <w:tcW w:w="0" w:type="auto"/>
          </w:tcPr>
          <w:p>
            <w:r>
              <w:t xml:space="preserve">Heures au-delà</w:t>
            </w:r>
          </w:p>
        </w:tc>
        <w:tc>
          <w:tcPr>
            <w:tcW w:w="0" w:type="auto"/>
          </w:tcPr>
          <w:p>
            <w:r>
              <w:t xml:space="preserve">+60 %</w:t>
            </w:r>
          </w:p>
        </w:tc>
        <w:tc>
          <w:tcPr>
            <w:tcW w:w="0" w:type="auto"/>
          </w:tcPr>
          <w:p>
            <w:r>
              <w:t xml:space="preserve">160 %</w:t>
            </w:r>
          </w:p>
        </w:tc>
      </w:tr>
      <w:tr>
        <w:tc>
          <w:tcPr>
            <w:tcW w:w="0" w:type="auto"/>
          </w:tcPr>
          <w:p>
            <w:r>
              <w:t xml:space="preserve">Heures de nuit 20h-6h</w:t>
            </w:r>
          </w:p>
        </w:tc>
        <w:tc>
          <w:tcPr>
            <w:tcW w:w="0" w:type="auto"/>
          </w:tcPr>
          <w:p>
            <w:r>
              <w:t xml:space="preserve">+20 %</w:t>
            </w:r>
          </w:p>
        </w:tc>
        <w:tc>
          <w:tcPr>
            <w:tcW w:w="0" w:type="auto"/>
          </w:tcPr>
          <w:p>
            <w:r>
              <w:t xml:space="preserve">120 %</w:t>
            </w:r>
          </w:p>
        </w:tc>
      </w:tr>
      <w:tr>
        <w:tc>
          <w:tcPr>
            <w:tcW w:w="0" w:type="auto"/>
          </w:tcPr>
          <w:p>
            <w:r>
              <w:t xml:space="preserve">Jour férié jour</w:t>
            </w:r>
          </w:p>
        </w:tc>
        <w:tc>
          <w:tcPr>
            <w:tcW w:w="0" w:type="auto"/>
          </w:tcPr>
          <w:p>
            <w:r>
              <w:t xml:space="preserve">+60 %</w:t>
            </w:r>
          </w:p>
        </w:tc>
        <w:tc>
          <w:tcPr>
            <w:tcW w:w="0" w:type="auto"/>
          </w:tcPr>
          <w:p>
            <w:r>
              <w:t xml:space="preserve">160 %</w:t>
            </w:r>
          </w:p>
        </w:tc>
      </w:tr>
      <w:tr>
        <w:tc>
          <w:tcPr>
            <w:tcW w:w="0" w:type="auto"/>
          </w:tcPr>
          <w:p>
            <w:r>
              <w:t xml:space="preserve">Jour férié nuit</w:t>
            </w:r>
          </w:p>
        </w:tc>
        <w:tc>
          <w:tcPr>
            <w:tcW w:w="0" w:type="auto"/>
          </w:tcPr>
          <w:p>
            <w:r>
              <w:t xml:space="preserve">+100 %</w:t>
            </w:r>
          </w:p>
        </w:tc>
        <w:tc>
          <w:tcPr>
            <w:tcW w:w="0" w:type="auto"/>
          </w:tcPr>
          <w:p>
            <w:r>
              <w:t xml:space="preserve">200 %</w:t>
            </w:r>
          </w:p>
        </w:tc>
      </w:tr>
    </w:tbl>
    <w:p>
      <w:pPr>
        <w:pStyle w:val="Heading2"/>
      </w:pPr>
      <w:r>
        <w:t xml:space="preserve">Formule</w:t>
      </w:r>
    </w:p>
    <w:p>
      <w:r>
        <w:t xml:space="preserve">Montant HS = taux horaire × nombre d’heures × coefficient</w:t>
      </w:r>
    </w:p>
    <w:p>
      <w:pPr>
        <w:pStyle w:val="Heading2"/>
      </w:pPr>
      <w:r>
        <w:t xml:space="preserve">Exemple</w:t>
      </w:r>
    </w:p>
    <w:p>
      <w:r>
        <w:t xml:space="preserve">Salaire de base : 6 000 000 GNF. Taux horaire = 6 000 000 / 173,33 = 34 616 GNF environ.</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r>
        <w:tc>
          <w:tcPr>
            <w:tcW w:w="0" w:type="auto"/>
            <w:shd w:fill="D9EAF7"/>
          </w:tcPr>
          <w:p>
            <w:r>
              <w:rPr>
                <w:b/>
              </w:rPr>
              <w:t xml:space="preserve">Type</w:t>
            </w:r>
          </w:p>
        </w:tc>
        <w:tc>
          <w:tcPr>
            <w:tcW w:w="0" w:type="auto"/>
            <w:shd w:fill="D9EAF7"/>
          </w:tcPr>
          <w:p>
            <w:r>
              <w:rPr>
                <w:b/>
              </w:rPr>
              <w:t xml:space="preserve">Calcul</w:t>
            </w:r>
          </w:p>
        </w:tc>
        <w:tc>
          <w:tcPr>
            <w:tcW w:w="0" w:type="auto"/>
            <w:shd w:fill="D9EAF7"/>
          </w:tcPr>
          <w:p>
            <w:r>
              <w:rPr>
                <w:b/>
              </w:rPr>
              <w:t xml:space="preserve">Montant arrondi</w:t>
            </w:r>
          </w:p>
        </w:tc>
      </w:tr>
      <w:tr>
        <w:tc>
          <w:tcPr>
            <w:tcW w:w="0" w:type="auto"/>
          </w:tcPr>
          <w:p>
            <w:r>
              <w:t xml:space="preserve">4 heures à +30 %</w:t>
            </w:r>
          </w:p>
        </w:tc>
        <w:tc>
          <w:tcPr>
            <w:tcW w:w="0" w:type="auto"/>
          </w:tcPr>
          <w:p>
            <w:r>
              <w:t xml:space="preserve">34 616 × 4 × 130 %</w:t>
            </w:r>
          </w:p>
        </w:tc>
        <w:tc>
          <w:tcPr>
            <w:tcW w:w="0" w:type="auto"/>
          </w:tcPr>
          <w:p>
            <w:r>
              <w:t xml:space="preserve">180 003</w:t>
            </w:r>
          </w:p>
        </w:tc>
      </w:tr>
      <w:tr>
        <w:tc>
          <w:tcPr>
            <w:tcW w:w="0" w:type="auto"/>
          </w:tcPr>
          <w:p>
            <w:r>
              <w:t xml:space="preserve">2 heures à +60 %</w:t>
            </w:r>
          </w:p>
        </w:tc>
        <w:tc>
          <w:tcPr>
            <w:tcW w:w="0" w:type="auto"/>
          </w:tcPr>
          <w:p>
            <w:r>
              <w:t xml:space="preserve">34 616 × 2 × 160 %</w:t>
            </w:r>
          </w:p>
        </w:tc>
        <w:tc>
          <w:tcPr>
            <w:tcW w:w="0" w:type="auto"/>
          </w:tcPr>
          <w:p>
            <w:r>
              <w:t xml:space="preserve">110 771</w:t>
            </w:r>
          </w:p>
        </w:tc>
      </w:tr>
      <w:tr>
        <w:tc>
          <w:tcPr>
            <w:tcW w:w="0" w:type="auto"/>
          </w:tcPr>
          <w:p>
            <w:r>
              <w:t xml:space="preserve">Total HS</w:t>
            </w:r>
          </w:p>
        </w:tc>
        <w:tc>
          <w:tcPr>
            <w:tcW w:w="0" w:type="auto"/>
          </w:tcPr>
          <w:p>
            <w:r>
              <w:t xml:space="preserve">180 003 + 110 771</w:t>
            </w:r>
          </w:p>
        </w:tc>
        <w:tc>
          <w:tcPr>
            <w:tcW w:w="0" w:type="auto"/>
          </w:tcPr>
          <w:p>
            <w:r>
              <w:t xml:space="preserve">290 774</w:t>
            </w:r>
          </w:p>
        </w:tc>
      </w:tr>
    </w:tbl>
    <w:p>
      <w:pPr>
        <w:pStyle w:val="Heading1"/>
      </w:pPr>
      <w:r>
        <w:t xml:space="preserve">6. Exonération CGI des indemnités</w:t>
      </w:r>
    </w:p>
    <w:p>
      <w:r>
        <w:t xml:space="preserve">Les indemnités forfaitaires détectées par l’application peuvent être exonérées de RTS dans la limite du plafond légal configuré. Le modèle standard applique 25 % du brut.</w:t>
      </w:r>
    </w:p>
    <w:p>
      <w:pPr>
        <w:pStyle w:val="Heading2"/>
      </w:pPr>
      <w:r>
        <w:t xml:space="preserve">Formules standard</w:t>
      </w:r>
    </w:p>
    <w:p>
      <w:r>
        <w:t xml:space="preserve">Plafond exonération = brut × 25 %</w:t>
      </w:r>
    </w:p>
    <w:p>
      <w:r>
        <w:t xml:space="preserve">Indemnités exonérées = min(total indemnités forfaitaires, plafond exonération)</w:t>
      </w:r>
    </w:p>
    <w:p>
      <w:r>
        <w:t xml:space="preserve">Dépassement réintégré = max(0, total indemnités forfaitaires - plafond exonération)</w:t>
      </w:r>
    </w:p>
    <w:p>
      <w:pPr>
        <w:pStyle w:val="Heading2"/>
      </w:pPr>
      <w:r>
        <w:t xml:space="preserve">Exemple 1 : indemnités entièrement exonérées</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r>
        <w:tc>
          <w:tcPr>
            <w:tcW w:w="0" w:type="auto"/>
            <w:shd w:fill="D9EAF7"/>
          </w:tcPr>
          <w:p>
            <w:r>
              <w:rPr>
                <w:b/>
              </w:rPr>
              <w:t xml:space="preserve">Élément</w:t>
            </w:r>
          </w:p>
        </w:tc>
        <w:tc>
          <w:tcPr>
            <w:tcW w:w="0" w:type="auto"/>
            <w:shd w:fill="D9EAF7"/>
          </w:tcPr>
          <w:p>
            <w:r>
              <w:rPr>
                <w:b/>
              </w:rPr>
              <w:t xml:space="preserve">Montant</w:t>
            </w:r>
          </w:p>
        </w:tc>
      </w:tr>
      <w:tr>
        <w:tc>
          <w:tcPr>
            <w:tcW w:w="0" w:type="auto"/>
          </w:tcPr>
          <w:p>
            <w:r>
              <w:t xml:space="preserve">Brut</w:t>
            </w:r>
          </w:p>
        </w:tc>
        <w:tc>
          <w:tcPr>
            <w:tcW w:w="0" w:type="auto"/>
          </w:tcPr>
          <w:p>
            <w:r>
              <w:t xml:space="preserve">2 669 408</w:t>
            </w:r>
          </w:p>
        </w:tc>
      </w:tr>
      <w:tr>
        <w:tc>
          <w:tcPr>
            <w:tcW w:w="0" w:type="auto"/>
          </w:tcPr>
          <w:p>
            <w:r>
              <w:t xml:space="preserve">Indemnités transport + logement + cherté de vie</w:t>
            </w:r>
          </w:p>
        </w:tc>
        <w:tc>
          <w:tcPr>
            <w:tcW w:w="0" w:type="auto"/>
          </w:tcPr>
          <w:p>
            <w:r>
              <w:t xml:space="preserve">656 250</w:t>
            </w:r>
          </w:p>
        </w:tc>
      </w:tr>
      <w:tr>
        <w:tc>
          <w:tcPr>
            <w:tcW w:w="0" w:type="auto"/>
          </w:tcPr>
          <w:p>
            <w:r>
              <w:t xml:space="preserve">Plafond 25 % du brut</w:t>
            </w:r>
          </w:p>
        </w:tc>
        <w:tc>
          <w:tcPr>
            <w:tcW w:w="0" w:type="auto"/>
          </w:tcPr>
          <w:p>
            <w:r>
              <w:t xml:space="preserve">667 352</w:t>
            </w:r>
          </w:p>
        </w:tc>
      </w:tr>
      <w:tr>
        <w:tc>
          <w:tcPr>
            <w:tcW w:w="0" w:type="auto"/>
          </w:tcPr>
          <w:p>
            <w:r>
              <w:t xml:space="preserve">Indemnités exonérées</w:t>
            </w:r>
          </w:p>
        </w:tc>
        <w:tc>
          <w:tcPr>
            <w:tcW w:w="0" w:type="auto"/>
          </w:tcPr>
          <w:p>
            <w:r>
              <w:t xml:space="preserve">656 250</w:t>
            </w:r>
          </w:p>
        </w:tc>
      </w:tr>
      <w:tr>
        <w:tc>
          <w:tcPr>
            <w:tcW w:w="0" w:type="auto"/>
          </w:tcPr>
          <w:p>
            <w:r>
              <w:t xml:space="preserve">Dépassement réintégré</w:t>
            </w:r>
          </w:p>
        </w:tc>
        <w:tc>
          <w:tcPr>
            <w:tcW w:w="0" w:type="auto"/>
          </w:tcPr>
          <w:p>
            <w:r>
              <w:t xml:space="preserve">0</w:t>
            </w:r>
          </w:p>
        </w:tc>
      </w:tr>
    </w:tbl>
    <w:p>
      <w:pPr>
        <w:pStyle w:val="Heading2"/>
      </w:pPr>
      <w:r>
        <w:t xml:space="preserve">Exemple 2 : plafond atteint</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r>
        <w:tc>
          <w:tcPr>
            <w:tcW w:w="0" w:type="auto"/>
            <w:shd w:fill="D9EAF7"/>
          </w:tcPr>
          <w:p>
            <w:r>
              <w:rPr>
                <w:b/>
              </w:rPr>
              <w:t xml:space="preserve">Élément</w:t>
            </w:r>
          </w:p>
        </w:tc>
        <w:tc>
          <w:tcPr>
            <w:tcW w:w="0" w:type="auto"/>
            <w:shd w:fill="D9EAF7"/>
          </w:tcPr>
          <w:p>
            <w:r>
              <w:rPr>
                <w:b/>
              </w:rPr>
              <w:t xml:space="preserve">Montant</w:t>
            </w:r>
          </w:p>
        </w:tc>
      </w:tr>
      <w:tr>
        <w:tc>
          <w:tcPr>
            <w:tcW w:w="0" w:type="auto"/>
          </w:tcPr>
          <w:p>
            <w:r>
              <w:t xml:space="preserve">Brut</w:t>
            </w:r>
          </w:p>
        </w:tc>
        <w:tc>
          <w:tcPr>
            <w:tcW w:w="0" w:type="auto"/>
          </w:tcPr>
          <w:p>
            <w:r>
              <w:t xml:space="preserve">8 510 000</w:t>
            </w:r>
          </w:p>
        </w:tc>
      </w:tr>
      <w:tr>
        <w:tc>
          <w:tcPr>
            <w:tcW w:w="0" w:type="auto"/>
          </w:tcPr>
          <w:p>
            <w:r>
              <w:t xml:space="preserve">Indemnités forfaitaires</w:t>
            </w:r>
          </w:p>
        </w:tc>
        <w:tc>
          <w:tcPr>
            <w:tcW w:w="0" w:type="auto"/>
          </w:tcPr>
          <w:p>
            <w:r>
              <w:t xml:space="preserve">2 127 500</w:t>
            </w:r>
          </w:p>
        </w:tc>
      </w:tr>
      <w:tr>
        <w:tc>
          <w:tcPr>
            <w:tcW w:w="0" w:type="auto"/>
          </w:tcPr>
          <w:p>
            <w:r>
              <w:t xml:space="preserve">Plafond 25 % du brut</w:t>
            </w:r>
          </w:p>
        </w:tc>
        <w:tc>
          <w:tcPr>
            <w:tcW w:w="0" w:type="auto"/>
          </w:tcPr>
          <w:p>
            <w:r>
              <w:t xml:space="preserve">2 127 500</w:t>
            </w:r>
          </w:p>
        </w:tc>
      </w:tr>
      <w:tr>
        <w:tc>
          <w:tcPr>
            <w:tcW w:w="0" w:type="auto"/>
          </w:tcPr>
          <w:p>
            <w:r>
              <w:t xml:space="preserve">Indemnités exonérées</w:t>
            </w:r>
          </w:p>
        </w:tc>
        <w:tc>
          <w:tcPr>
            <w:tcW w:w="0" w:type="auto"/>
          </w:tcPr>
          <w:p>
            <w:r>
              <w:t xml:space="preserve">2 127 500</w:t>
            </w:r>
          </w:p>
        </w:tc>
      </w:tr>
      <w:tr>
        <w:tc>
          <w:tcPr>
            <w:tcW w:w="0" w:type="auto"/>
          </w:tcPr>
          <w:p>
            <w:r>
              <w:t xml:space="preserve">Dépassement réintégré</w:t>
            </w:r>
          </w:p>
        </w:tc>
        <w:tc>
          <w:tcPr>
            <w:tcW w:w="0" w:type="auto"/>
          </w:tcPr>
          <w:p>
            <w:r>
              <w:t xml:space="preserve">0</w:t>
            </w:r>
          </w:p>
        </w:tc>
      </w:tr>
    </w:tbl>
    <w:p>
      <w:pPr>
        <w:pStyle w:val="Heading1"/>
      </w:pPr>
      <w:r>
        <w:t xml:space="preserve">7. CNSS salarié et employeur</w:t>
      </w:r>
    </w:p>
    <w:p>
      <w:r>
        <w:t xml:space="preserve">La CNSS est calculée sur le salaire brut global, encadré par un plancher et un plafond.</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r>
        <w:tc>
          <w:tcPr>
            <w:tcW w:w="0" w:type="auto"/>
            <w:shd w:fill="D9EAF7"/>
          </w:tcPr>
          <w:p>
            <w:r>
              <w:rPr>
                <w:b/>
              </w:rPr>
              <w:t xml:space="preserve">Paramètre</w:t>
            </w:r>
          </w:p>
        </w:tc>
        <w:tc>
          <w:tcPr>
            <w:tcW w:w="0" w:type="auto"/>
            <w:shd w:fill="D9EAF7"/>
          </w:tcPr>
          <w:p>
            <w:r>
              <w:rPr>
                <w:b/>
              </w:rPr>
              <w:t xml:space="preserve">Valeur standard</w:t>
            </w:r>
          </w:p>
        </w:tc>
      </w:tr>
      <w:tr>
        <w:tc>
          <w:tcPr>
            <w:tcW w:w="0" w:type="auto"/>
          </w:tcPr>
          <w:p>
            <w:r>
              <w:t xml:space="preserve">Plancher CNSS</w:t>
            </w:r>
          </w:p>
        </w:tc>
        <w:tc>
          <w:tcPr>
            <w:tcW w:w="0" w:type="auto"/>
          </w:tcPr>
          <w:p>
            <w:r>
              <w:t xml:space="preserve">550 000 GNF</w:t>
            </w:r>
          </w:p>
        </w:tc>
      </w:tr>
      <w:tr>
        <w:tc>
          <w:tcPr>
            <w:tcW w:w="0" w:type="auto"/>
          </w:tcPr>
          <w:p>
            <w:r>
              <w:t xml:space="preserve">Plafond CNSS</w:t>
            </w:r>
          </w:p>
        </w:tc>
        <w:tc>
          <w:tcPr>
            <w:tcW w:w="0" w:type="auto"/>
          </w:tcPr>
          <w:p>
            <w:r>
              <w:t xml:space="preserve">2 500 000 GNF</w:t>
            </w:r>
          </w:p>
        </w:tc>
      </w:tr>
      <w:tr>
        <w:tc>
          <w:tcPr>
            <w:tcW w:w="0" w:type="auto"/>
          </w:tcPr>
          <w:p>
            <w:r>
              <w:t xml:space="preserve">Taux salarié</w:t>
            </w:r>
          </w:p>
        </w:tc>
        <w:tc>
          <w:tcPr>
            <w:tcW w:w="0" w:type="auto"/>
          </w:tcPr>
          <w:p>
            <w:r>
              <w:t xml:space="preserve">5 %</w:t>
            </w:r>
          </w:p>
        </w:tc>
      </w:tr>
      <w:tr>
        <w:tc>
          <w:tcPr>
            <w:tcW w:w="0" w:type="auto"/>
          </w:tcPr>
          <w:p>
            <w:r>
              <w:t xml:space="preserve">Taux employeur</w:t>
            </w:r>
          </w:p>
        </w:tc>
        <w:tc>
          <w:tcPr>
            <w:tcW w:w="0" w:type="auto"/>
          </w:tcPr>
          <w:p>
            <w:r>
              <w:t xml:space="preserve">18 %</w:t>
            </w:r>
          </w:p>
        </w:tc>
      </w:tr>
    </w:tbl>
    <w:p>
      <w:pPr>
        <w:pStyle w:val="Heading2"/>
      </w:pPr>
      <w:r>
        <w:t xml:space="preserve">Formules</w:t>
      </w:r>
    </w:p>
    <w:p>
      <w:r>
        <w:t xml:space="preserve">Si brut &lt; 10 % du plancher : base CNSS = 0</w:t>
      </w:r>
    </w:p>
    <w:p>
      <w:r>
        <w:t xml:space="preserve">Sinon : base CNSS = min(max(brut, plancher), plafond)</w:t>
      </w:r>
    </w:p>
    <w:p>
      <w:r>
        <w:t xml:space="preserve">CNSS salarié = base CNSS × 5 %</w:t>
      </w:r>
    </w:p>
    <w:p>
      <w:r>
        <w:t xml:space="preserve">CNSS employeur = base CNSS × 18 %</w:t>
      </w:r>
    </w:p>
    <w:p>
      <w:pPr>
        <w:pStyle w:val="Heading2"/>
      </w:pPr>
      <w:r>
        <w:t xml:space="preserve">Exemple plafonné</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r>
        <w:tc>
          <w:tcPr>
            <w:tcW w:w="0" w:type="auto"/>
            <w:shd w:fill="D9EAF7"/>
          </w:tcPr>
          <w:p>
            <w:r>
              <w:rPr>
                <w:b/>
              </w:rPr>
              <w:t xml:space="preserve">Élément</w:t>
            </w:r>
          </w:p>
        </w:tc>
        <w:tc>
          <w:tcPr>
            <w:tcW w:w="0" w:type="auto"/>
            <w:shd w:fill="D9EAF7"/>
          </w:tcPr>
          <w:p>
            <w:r>
              <w:rPr>
                <w:b/>
              </w:rPr>
              <w:t xml:space="preserve">Calcul</w:t>
            </w:r>
          </w:p>
        </w:tc>
        <w:tc>
          <w:tcPr>
            <w:tcW w:w="0" w:type="auto"/>
            <w:shd w:fill="D9EAF7"/>
          </w:tcPr>
          <w:p>
            <w:r>
              <w:rPr>
                <w:b/>
              </w:rPr>
              <w:t xml:space="preserve">Résultat</w:t>
            </w:r>
          </w:p>
        </w:tc>
      </w:tr>
      <w:tr>
        <w:tc>
          <w:tcPr>
            <w:tcW w:w="0" w:type="auto"/>
          </w:tcPr>
          <w:p>
            <w:r>
              <w:t xml:space="preserve">Brut</w:t>
            </w:r>
          </w:p>
        </w:tc>
        <w:tc>
          <w:tcPr>
            <w:tcW w:w="0" w:type="auto"/>
          </w:tcPr>
          <w:p>
            <w:r>
              <w:t xml:space="preserve">-</w:t>
            </w:r>
          </w:p>
        </w:tc>
        <w:tc>
          <w:tcPr>
            <w:tcW w:w="0" w:type="auto"/>
          </w:tcPr>
          <w:p>
            <w:r>
              <w:t xml:space="preserve">8 510 000</w:t>
            </w:r>
          </w:p>
        </w:tc>
      </w:tr>
      <w:tr>
        <w:tc>
          <w:tcPr>
            <w:tcW w:w="0" w:type="auto"/>
          </w:tcPr>
          <w:p>
            <w:r>
              <w:t xml:space="preserve">Base CNSS</w:t>
            </w:r>
          </w:p>
        </w:tc>
        <w:tc>
          <w:tcPr>
            <w:tcW w:w="0" w:type="auto"/>
          </w:tcPr>
          <w:p>
            <w:r>
              <w:t xml:space="preserve">min(8 510 000, 2 500 000)</w:t>
            </w:r>
          </w:p>
        </w:tc>
        <w:tc>
          <w:tcPr>
            <w:tcW w:w="0" w:type="auto"/>
          </w:tcPr>
          <w:p>
            <w:r>
              <w:t xml:space="preserve">2 500 000</w:t>
            </w:r>
          </w:p>
        </w:tc>
      </w:tr>
      <w:tr>
        <w:tc>
          <w:tcPr>
            <w:tcW w:w="0" w:type="auto"/>
          </w:tcPr>
          <w:p>
            <w:r>
              <w:t xml:space="preserve">CNSS salarié</w:t>
            </w:r>
          </w:p>
        </w:tc>
        <w:tc>
          <w:tcPr>
            <w:tcW w:w="0" w:type="auto"/>
          </w:tcPr>
          <w:p>
            <w:r>
              <w:t xml:space="preserve">2 500 000 × 5 %</w:t>
            </w:r>
          </w:p>
        </w:tc>
        <w:tc>
          <w:tcPr>
            <w:tcW w:w="0" w:type="auto"/>
          </w:tcPr>
          <w:p>
            <w:r>
              <w:t xml:space="preserve">125 000</w:t>
            </w:r>
          </w:p>
        </w:tc>
      </w:tr>
      <w:tr>
        <w:tc>
          <w:tcPr>
            <w:tcW w:w="0" w:type="auto"/>
          </w:tcPr>
          <w:p>
            <w:r>
              <w:t xml:space="preserve">CNSS employeur</w:t>
            </w:r>
          </w:p>
        </w:tc>
        <w:tc>
          <w:tcPr>
            <w:tcW w:w="0" w:type="auto"/>
          </w:tcPr>
          <w:p>
            <w:r>
              <w:t xml:space="preserve">2 500 000 × 18 %</w:t>
            </w:r>
          </w:p>
        </w:tc>
        <w:tc>
          <w:tcPr>
            <w:tcW w:w="0" w:type="auto"/>
          </w:tcPr>
          <w:p>
            <w:r>
              <w:t xml:space="preserve">450 000</w:t>
            </w:r>
          </w:p>
        </w:tc>
      </w:tr>
    </w:tbl>
    <w:p>
      <w:pPr>
        <w:pStyle w:val="Heading2"/>
      </w:pPr>
      <w:r>
        <w:t xml:space="preserve">Exemple non plafonné</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r>
        <w:tc>
          <w:tcPr>
            <w:tcW w:w="0" w:type="auto"/>
            <w:shd w:fill="D9EAF7"/>
          </w:tcPr>
          <w:p>
            <w:r>
              <w:rPr>
                <w:b/>
              </w:rPr>
              <w:t xml:space="preserve">Élément</w:t>
            </w:r>
          </w:p>
        </w:tc>
        <w:tc>
          <w:tcPr>
            <w:tcW w:w="0" w:type="auto"/>
            <w:shd w:fill="D9EAF7"/>
          </w:tcPr>
          <w:p>
            <w:r>
              <w:rPr>
                <w:b/>
              </w:rPr>
              <w:t xml:space="preserve">Calcul</w:t>
            </w:r>
          </w:p>
        </w:tc>
        <w:tc>
          <w:tcPr>
            <w:tcW w:w="0" w:type="auto"/>
            <w:shd w:fill="D9EAF7"/>
          </w:tcPr>
          <w:p>
            <w:r>
              <w:rPr>
                <w:b/>
              </w:rPr>
              <w:t xml:space="preserve">Résultat</w:t>
            </w:r>
          </w:p>
        </w:tc>
      </w:tr>
      <w:tr>
        <w:tc>
          <w:tcPr>
            <w:tcW w:w="0" w:type="auto"/>
          </w:tcPr>
          <w:p>
            <w:r>
              <w:t xml:space="preserve">Brut</w:t>
            </w:r>
          </w:p>
        </w:tc>
        <w:tc>
          <w:tcPr>
            <w:tcW w:w="0" w:type="auto"/>
          </w:tcPr>
          <w:p>
            <w:r>
              <w:t xml:space="preserve">-</w:t>
            </w:r>
          </w:p>
        </w:tc>
        <w:tc>
          <w:tcPr>
            <w:tcW w:w="0" w:type="auto"/>
          </w:tcPr>
          <w:p>
            <w:r>
              <w:t xml:space="preserve">1 584 779</w:t>
            </w:r>
          </w:p>
        </w:tc>
      </w:tr>
      <w:tr>
        <w:tc>
          <w:tcPr>
            <w:tcW w:w="0" w:type="auto"/>
          </w:tcPr>
          <w:p>
            <w:r>
              <w:t xml:space="preserve">Base CNSS</w:t>
            </w:r>
          </w:p>
        </w:tc>
        <w:tc>
          <w:tcPr>
            <w:tcW w:w="0" w:type="auto"/>
          </w:tcPr>
          <w:p>
            <w:r>
              <w:t xml:space="preserve">1 584 779 entre plancher et plafond</w:t>
            </w:r>
          </w:p>
        </w:tc>
        <w:tc>
          <w:tcPr>
            <w:tcW w:w="0" w:type="auto"/>
          </w:tcPr>
          <w:p>
            <w:r>
              <w:t xml:space="preserve">1 584 779</w:t>
            </w:r>
          </w:p>
        </w:tc>
      </w:tr>
      <w:tr>
        <w:tc>
          <w:tcPr>
            <w:tcW w:w="0" w:type="auto"/>
          </w:tcPr>
          <w:p>
            <w:r>
              <w:t xml:space="preserve">CNSS salarié</w:t>
            </w:r>
          </w:p>
        </w:tc>
        <w:tc>
          <w:tcPr>
            <w:tcW w:w="0" w:type="auto"/>
          </w:tcPr>
          <w:p>
            <w:r>
              <w:t xml:space="preserve">1 584 779 × 5 %</w:t>
            </w:r>
          </w:p>
        </w:tc>
        <w:tc>
          <w:tcPr>
            <w:tcW w:w="0" w:type="auto"/>
          </w:tcPr>
          <w:p>
            <w:r>
              <w:t xml:space="preserve">79 239</w:t>
            </w:r>
          </w:p>
        </w:tc>
      </w:tr>
      <w:tr>
        <w:tc>
          <w:tcPr>
            <w:tcW w:w="0" w:type="auto"/>
          </w:tcPr>
          <w:p>
            <w:r>
              <w:t xml:space="preserve">CNSS employeur</w:t>
            </w:r>
          </w:p>
        </w:tc>
        <w:tc>
          <w:tcPr>
            <w:tcW w:w="0" w:type="auto"/>
          </w:tcPr>
          <w:p>
            <w:r>
              <w:t xml:space="preserve">1 584 779 × 18 %</w:t>
            </w:r>
          </w:p>
        </w:tc>
        <w:tc>
          <w:tcPr>
            <w:tcW w:w="0" w:type="auto"/>
          </w:tcPr>
          <w:p>
            <w:r>
              <w:t xml:space="preserve">285 260</w:t>
            </w:r>
          </w:p>
        </w:tc>
      </w:tr>
    </w:tbl>
    <w:p>
      <w:pPr>
        <w:pStyle w:val="Heading1"/>
      </w:pPr>
      <w:r>
        <w:t xml:space="preserve">8. RTS / IRG : base taxable et barème progressif</w:t>
      </w:r>
    </w:p>
    <w:p>
      <w:r>
        <w:t xml:space="preserve">La RTS est calculée après la CNSS salarié et après prise en compte de l’exonération des indemnités forfaitaires.</w:t>
      </w:r>
    </w:p>
    <w:p>
      <w:r>
        <w:t xml:space="preserve">Base RTS standard = brut imposable - CNSS salarié - indemnités exonérées + dépassement réintégré</w:t>
      </w:r>
    </w:p>
    <w:p>
      <w:r>
        <w:t xml:space="preserve">Dans le cas courant : Base RTS = brut - CNSS salarié - indemnités exonérées.</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r>
        <w:tc>
          <w:tcPr>
            <w:tcW w:w="0" w:type="auto"/>
            <w:shd w:fill="D9EAF7"/>
          </w:tcPr>
          <w:p>
            <w:r>
              <w:rPr>
                <w:b/>
              </w:rPr>
              <w:t xml:space="preserve">Tranche</w:t>
            </w:r>
          </w:p>
        </w:tc>
        <w:tc>
          <w:tcPr>
            <w:tcW w:w="0" w:type="auto"/>
            <w:shd w:fill="D9EAF7"/>
          </w:tcPr>
          <w:p>
            <w:r>
              <w:rPr>
                <w:b/>
              </w:rPr>
              <w:t xml:space="preserve">Base taxable</w:t>
            </w:r>
          </w:p>
        </w:tc>
        <w:tc>
          <w:tcPr>
            <w:tcW w:w="0" w:type="auto"/>
            <w:shd w:fill="D9EAF7"/>
          </w:tcPr>
          <w:p>
            <w:r>
              <w:rPr>
                <w:b/>
              </w:rPr>
              <w:t xml:space="preserve">Taux</w:t>
            </w:r>
          </w:p>
        </w:tc>
      </w:tr>
      <w:tr>
        <w:tc>
          <w:tcPr>
            <w:tcW w:w="0" w:type="auto"/>
          </w:tcPr>
          <w:p>
            <w:r>
              <w:t xml:space="preserve">1</w:t>
            </w:r>
          </w:p>
        </w:tc>
        <w:tc>
          <w:tcPr>
            <w:tcW w:w="0" w:type="auto"/>
          </w:tcPr>
          <w:p>
            <w:r>
              <w:t xml:space="preserve">0 à 1 000 000</w:t>
            </w:r>
          </w:p>
        </w:tc>
        <w:tc>
          <w:tcPr>
            <w:tcW w:w="0" w:type="auto"/>
          </w:tcPr>
          <w:p>
            <w:r>
              <w:t xml:space="preserve">0 %</w:t>
            </w:r>
          </w:p>
        </w:tc>
      </w:tr>
      <w:tr>
        <w:tc>
          <w:tcPr>
            <w:tcW w:w="0" w:type="auto"/>
          </w:tcPr>
          <w:p>
            <w:r>
              <w:t xml:space="preserve">2</w:t>
            </w:r>
          </w:p>
        </w:tc>
        <w:tc>
          <w:tcPr>
            <w:tcW w:w="0" w:type="auto"/>
          </w:tcPr>
          <w:p>
            <w:r>
              <w:t xml:space="preserve">1 000 000 à 3 000 000</w:t>
            </w:r>
          </w:p>
        </w:tc>
        <w:tc>
          <w:tcPr>
            <w:tcW w:w="0" w:type="auto"/>
          </w:tcPr>
          <w:p>
            <w:r>
              <w:t xml:space="preserve">5 %</w:t>
            </w:r>
          </w:p>
        </w:tc>
      </w:tr>
      <w:tr>
        <w:tc>
          <w:tcPr>
            <w:tcW w:w="0" w:type="auto"/>
          </w:tcPr>
          <w:p>
            <w:r>
              <w:t xml:space="preserve">3</w:t>
            </w:r>
          </w:p>
        </w:tc>
        <w:tc>
          <w:tcPr>
            <w:tcW w:w="0" w:type="auto"/>
          </w:tcPr>
          <w:p>
            <w:r>
              <w:t xml:space="preserve">3 000 000 à 5 000 000</w:t>
            </w:r>
          </w:p>
        </w:tc>
        <w:tc>
          <w:tcPr>
            <w:tcW w:w="0" w:type="auto"/>
          </w:tcPr>
          <w:p>
            <w:r>
              <w:t xml:space="preserve">8 %</w:t>
            </w:r>
          </w:p>
        </w:tc>
      </w:tr>
      <w:tr>
        <w:tc>
          <w:tcPr>
            <w:tcW w:w="0" w:type="auto"/>
          </w:tcPr>
          <w:p>
            <w:r>
              <w:t xml:space="preserve">4</w:t>
            </w:r>
          </w:p>
        </w:tc>
        <w:tc>
          <w:tcPr>
            <w:tcW w:w="0" w:type="auto"/>
          </w:tcPr>
          <w:p>
            <w:r>
              <w:t xml:space="preserve">5 000 000 à 10 000 000</w:t>
            </w:r>
          </w:p>
        </w:tc>
        <w:tc>
          <w:tcPr>
            <w:tcW w:w="0" w:type="auto"/>
          </w:tcPr>
          <w:p>
            <w:r>
              <w:t xml:space="preserve">10 %</w:t>
            </w:r>
          </w:p>
        </w:tc>
      </w:tr>
      <w:tr>
        <w:tc>
          <w:tcPr>
            <w:tcW w:w="0" w:type="auto"/>
          </w:tcPr>
          <w:p>
            <w:r>
              <w:t xml:space="preserve">5</w:t>
            </w:r>
          </w:p>
        </w:tc>
        <w:tc>
          <w:tcPr>
            <w:tcW w:w="0" w:type="auto"/>
          </w:tcPr>
          <w:p>
            <w:r>
              <w:t xml:space="preserve">10 000 000 à 20 000 000</w:t>
            </w:r>
          </w:p>
        </w:tc>
        <w:tc>
          <w:tcPr>
            <w:tcW w:w="0" w:type="auto"/>
          </w:tcPr>
          <w:p>
            <w:r>
              <w:t xml:space="preserve">15 %</w:t>
            </w:r>
          </w:p>
        </w:tc>
      </w:tr>
      <w:tr>
        <w:tc>
          <w:tcPr>
            <w:tcW w:w="0" w:type="auto"/>
          </w:tcPr>
          <w:p>
            <w:r>
              <w:t xml:space="preserve">6</w:t>
            </w:r>
          </w:p>
        </w:tc>
        <w:tc>
          <w:tcPr>
            <w:tcW w:w="0" w:type="auto"/>
          </w:tcPr>
          <w:p>
            <w:r>
              <w:t xml:space="preserve">Au-delà de 20 000 000</w:t>
            </w:r>
          </w:p>
        </w:tc>
        <w:tc>
          <w:tcPr>
            <w:tcW w:w="0" w:type="auto"/>
          </w:tcPr>
          <w:p>
            <w:r>
              <w:t xml:space="preserve">20 %</w:t>
            </w:r>
          </w:p>
        </w:tc>
      </w:tr>
    </w:tbl>
    <w:p>
      <w:pPr>
        <w:pStyle w:val="Heading2"/>
      </w:pPr>
      <w:r>
        <w:t xml:space="preserve">Exemple : brut 2 669 408</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r>
        <w:tc>
          <w:tcPr>
            <w:tcW w:w="0" w:type="auto"/>
            <w:shd w:fill="D9EAF7"/>
          </w:tcPr>
          <w:p>
            <w:r>
              <w:rPr>
                <w:b/>
              </w:rPr>
              <w:t xml:space="preserve">Élément</w:t>
            </w:r>
          </w:p>
        </w:tc>
        <w:tc>
          <w:tcPr>
            <w:tcW w:w="0" w:type="auto"/>
            <w:shd w:fill="D9EAF7"/>
          </w:tcPr>
          <w:p>
            <w:r>
              <w:rPr>
                <w:b/>
              </w:rPr>
              <w:t xml:space="preserve">Calcul</w:t>
            </w:r>
          </w:p>
        </w:tc>
        <w:tc>
          <w:tcPr>
            <w:tcW w:w="0" w:type="auto"/>
            <w:shd w:fill="D9EAF7"/>
          </w:tcPr>
          <w:p>
            <w:r>
              <w:rPr>
                <w:b/>
              </w:rPr>
              <w:t xml:space="preserve">Résultat</w:t>
            </w:r>
          </w:p>
        </w:tc>
      </w:tr>
      <w:tr>
        <w:tc>
          <w:tcPr>
            <w:tcW w:w="0" w:type="auto"/>
          </w:tcPr>
          <w:p>
            <w:r>
              <w:t xml:space="preserve">Brut</w:t>
            </w:r>
          </w:p>
        </w:tc>
        <w:tc>
          <w:tcPr>
            <w:tcW w:w="0" w:type="auto"/>
          </w:tcPr>
          <w:p>
            <w:r>
              <w:t xml:space="preserve">-</w:t>
            </w:r>
          </w:p>
        </w:tc>
        <w:tc>
          <w:tcPr>
            <w:tcW w:w="0" w:type="auto"/>
          </w:tcPr>
          <w:p>
            <w:r>
              <w:t xml:space="preserve">2 669 408</w:t>
            </w:r>
          </w:p>
        </w:tc>
      </w:tr>
      <w:tr>
        <w:tc>
          <w:tcPr>
            <w:tcW w:w="0" w:type="auto"/>
          </w:tcPr>
          <w:p>
            <w:r>
              <w:t xml:space="preserve">CNSS salarié</w:t>
            </w:r>
          </w:p>
        </w:tc>
        <w:tc>
          <w:tcPr>
            <w:tcW w:w="0" w:type="auto"/>
          </w:tcPr>
          <w:p>
            <w:r>
              <w:t xml:space="preserve">2 500 000 × 5 %</w:t>
            </w:r>
          </w:p>
        </w:tc>
        <w:tc>
          <w:tcPr>
            <w:tcW w:w="0" w:type="auto"/>
          </w:tcPr>
          <w:p>
            <w:r>
              <w:t xml:space="preserve">125 000</w:t>
            </w:r>
          </w:p>
        </w:tc>
      </w:tr>
      <w:tr>
        <w:tc>
          <w:tcPr>
            <w:tcW w:w="0" w:type="auto"/>
          </w:tcPr>
          <w:p>
            <w:r>
              <w:t xml:space="preserve">Indemnités exonérées</w:t>
            </w:r>
          </w:p>
        </w:tc>
        <w:tc>
          <w:tcPr>
            <w:tcW w:w="0" w:type="auto"/>
          </w:tcPr>
          <w:p>
            <w:r>
              <w:t xml:space="preserve">-</w:t>
            </w:r>
          </w:p>
        </w:tc>
        <w:tc>
          <w:tcPr>
            <w:tcW w:w="0" w:type="auto"/>
          </w:tcPr>
          <w:p>
            <w:r>
              <w:t xml:space="preserve">656 250</w:t>
            </w:r>
          </w:p>
        </w:tc>
      </w:tr>
      <w:tr>
        <w:tc>
          <w:tcPr>
            <w:tcW w:w="0" w:type="auto"/>
          </w:tcPr>
          <w:p>
            <w:r>
              <w:t xml:space="preserve">Base RTS</w:t>
            </w:r>
          </w:p>
        </w:tc>
        <w:tc>
          <w:tcPr>
            <w:tcW w:w="0" w:type="auto"/>
          </w:tcPr>
          <w:p>
            <w:r>
              <w:t xml:space="preserve">2 669 408 - 125 000 - 656 250</w:t>
            </w:r>
          </w:p>
        </w:tc>
        <w:tc>
          <w:tcPr>
            <w:tcW w:w="0" w:type="auto"/>
          </w:tcPr>
          <w:p>
            <w:r>
              <w:t xml:space="preserve">1 888 158</w:t>
            </w:r>
          </w:p>
        </w:tc>
      </w:tr>
      <w:tr>
        <w:tc>
          <w:tcPr>
            <w:tcW w:w="0" w:type="auto"/>
          </w:tcPr>
          <w:p>
            <w:r>
              <w:t xml:space="preserve">RTS</w:t>
            </w:r>
          </w:p>
        </w:tc>
        <w:tc>
          <w:tcPr>
            <w:tcW w:w="0" w:type="auto"/>
          </w:tcPr>
          <w:p>
            <w:r>
              <w:t xml:space="preserve">(1 888 158 - 1 000 000) × 5 %</w:t>
            </w:r>
          </w:p>
        </w:tc>
        <w:tc>
          <w:tcPr>
            <w:tcW w:w="0" w:type="auto"/>
          </w:tcPr>
          <w:p>
            <w:r>
              <w:t xml:space="preserve">44 408</w:t>
            </w:r>
          </w:p>
        </w:tc>
      </w:tr>
      <w:tr>
        <w:tc>
          <w:tcPr>
            <w:tcW w:w="0" w:type="auto"/>
          </w:tcPr>
          <w:p>
            <w:r>
              <w:t xml:space="preserve">Net</w:t>
            </w:r>
          </w:p>
        </w:tc>
        <w:tc>
          <w:tcPr>
            <w:tcW w:w="0" w:type="auto"/>
          </w:tcPr>
          <w:p>
            <w:r>
              <w:t xml:space="preserve">2 669 408 - 125 000 - 44 408</w:t>
            </w:r>
          </w:p>
        </w:tc>
        <w:tc>
          <w:tcPr>
            <w:tcW w:w="0" w:type="auto"/>
          </w:tcPr>
          <w:p>
            <w:r>
              <w:t xml:space="preserve">2 500 000</w:t>
            </w:r>
          </w:p>
        </w:tc>
      </w:tr>
    </w:tbl>
    <w:p>
      <w:pPr>
        <w:pStyle w:val="Heading2"/>
      </w:pPr>
      <w:r>
        <w:t xml:space="preserve">Exemple : brut 8 510 000</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r>
        <w:tc>
          <w:tcPr>
            <w:tcW w:w="0" w:type="auto"/>
            <w:shd w:fill="D9EAF7"/>
          </w:tcPr>
          <w:p>
            <w:r>
              <w:rPr>
                <w:b/>
              </w:rPr>
              <w:t xml:space="preserve">Tranche</w:t>
            </w:r>
          </w:p>
        </w:tc>
        <w:tc>
          <w:tcPr>
            <w:tcW w:w="0" w:type="auto"/>
            <w:shd w:fill="D9EAF7"/>
          </w:tcPr>
          <w:p>
            <w:r>
              <w:rPr>
                <w:b/>
              </w:rPr>
              <w:t xml:space="preserve">Calcul</w:t>
            </w:r>
          </w:p>
        </w:tc>
        <w:tc>
          <w:tcPr>
            <w:tcW w:w="0" w:type="auto"/>
            <w:shd w:fill="D9EAF7"/>
          </w:tcPr>
          <w:p>
            <w:r>
              <w:rPr>
                <w:b/>
              </w:rPr>
              <w:t xml:space="preserve">Impôt</w:t>
            </w:r>
          </w:p>
        </w:tc>
      </w:tr>
      <w:tr>
        <w:tc>
          <w:tcPr>
            <w:tcW w:w="0" w:type="auto"/>
          </w:tcPr>
          <w:p>
            <w:r>
              <w:t xml:space="preserve">Base RTS</w:t>
            </w:r>
          </w:p>
        </w:tc>
        <w:tc>
          <w:tcPr>
            <w:tcW w:w="0" w:type="auto"/>
          </w:tcPr>
          <w:p>
            <w:r>
              <w:t xml:space="preserve">8 510 000 - 125 000 - 2 127 500</w:t>
            </w:r>
          </w:p>
        </w:tc>
        <w:tc>
          <w:tcPr>
            <w:tcW w:w="0" w:type="auto"/>
          </w:tcPr>
          <w:p>
            <w:r>
              <w:t xml:space="preserve">6 257 500</w:t>
            </w:r>
          </w:p>
        </w:tc>
      </w:tr>
      <w:tr>
        <w:tc>
          <w:tcPr>
            <w:tcW w:w="0" w:type="auto"/>
          </w:tcPr>
          <w:p>
            <w:r>
              <w:t xml:space="preserve">0 à 1 000 000</w:t>
            </w:r>
          </w:p>
        </w:tc>
        <w:tc>
          <w:tcPr>
            <w:tcW w:w="0" w:type="auto"/>
          </w:tcPr>
          <w:p>
            <w:r>
              <w:t xml:space="preserve">1 000 000 × 0 %</w:t>
            </w:r>
          </w:p>
        </w:tc>
        <w:tc>
          <w:tcPr>
            <w:tcW w:w="0" w:type="auto"/>
          </w:tcPr>
          <w:p>
            <w:r>
              <w:t xml:space="preserve">0</w:t>
            </w:r>
          </w:p>
        </w:tc>
      </w:tr>
      <w:tr>
        <w:tc>
          <w:tcPr>
            <w:tcW w:w="0" w:type="auto"/>
          </w:tcPr>
          <w:p>
            <w:r>
              <w:t xml:space="preserve">1 000 000 à 3 000 000</w:t>
            </w:r>
          </w:p>
        </w:tc>
        <w:tc>
          <w:tcPr>
            <w:tcW w:w="0" w:type="auto"/>
          </w:tcPr>
          <w:p>
            <w:r>
              <w:t xml:space="preserve">2 000 000 × 5 %</w:t>
            </w:r>
          </w:p>
        </w:tc>
        <w:tc>
          <w:tcPr>
            <w:tcW w:w="0" w:type="auto"/>
          </w:tcPr>
          <w:p>
            <w:r>
              <w:t xml:space="preserve">100 000</w:t>
            </w:r>
          </w:p>
        </w:tc>
      </w:tr>
      <w:tr>
        <w:tc>
          <w:tcPr>
            <w:tcW w:w="0" w:type="auto"/>
          </w:tcPr>
          <w:p>
            <w:r>
              <w:t xml:space="preserve">3 000 000 à 5 000 000</w:t>
            </w:r>
          </w:p>
        </w:tc>
        <w:tc>
          <w:tcPr>
            <w:tcW w:w="0" w:type="auto"/>
          </w:tcPr>
          <w:p>
            <w:r>
              <w:t xml:space="preserve">2 000 000 × 8 %</w:t>
            </w:r>
          </w:p>
        </w:tc>
        <w:tc>
          <w:tcPr>
            <w:tcW w:w="0" w:type="auto"/>
          </w:tcPr>
          <w:p>
            <w:r>
              <w:t xml:space="preserve">160 000</w:t>
            </w:r>
          </w:p>
        </w:tc>
      </w:tr>
      <w:tr>
        <w:tc>
          <w:tcPr>
            <w:tcW w:w="0" w:type="auto"/>
          </w:tcPr>
          <w:p>
            <w:r>
              <w:t xml:space="preserve">5 000 000 à 6 257 500</w:t>
            </w:r>
          </w:p>
        </w:tc>
        <w:tc>
          <w:tcPr>
            <w:tcW w:w="0" w:type="auto"/>
          </w:tcPr>
          <w:p>
            <w:r>
              <w:t xml:space="preserve">1 257 500 × 10 %</w:t>
            </w:r>
          </w:p>
        </w:tc>
        <w:tc>
          <w:tcPr>
            <w:tcW w:w="0" w:type="auto"/>
          </w:tcPr>
          <w:p>
            <w:r>
              <w:t xml:space="preserve">125 750</w:t>
            </w:r>
          </w:p>
        </w:tc>
      </w:tr>
      <w:tr>
        <w:tc>
          <w:tcPr>
            <w:tcW w:w="0" w:type="auto"/>
          </w:tcPr>
          <w:p>
            <w:r>
              <w:t xml:space="preserve">RTS totale</w:t>
            </w:r>
          </w:p>
        </w:tc>
        <w:tc>
          <w:tcPr>
            <w:tcW w:w="0" w:type="auto"/>
          </w:tcPr>
          <w:p>
            <w:r>
              <w:t xml:space="preserve">0 + 100 000 + 160 000 + 125 750</w:t>
            </w:r>
          </w:p>
        </w:tc>
        <w:tc>
          <w:tcPr>
            <w:tcW w:w="0" w:type="auto"/>
          </w:tcPr>
          <w:p>
            <w:r>
              <w:t xml:space="preserve">385 750</w:t>
            </w:r>
          </w:p>
        </w:tc>
      </w:tr>
    </w:tbl>
    <w:p>
      <w:pPr>
        <w:pStyle w:val="Heading1"/>
      </w:pPr>
      <w:r>
        <w:t xml:space="preserve">9. Charges patronales : VF, TA et ONFPP</w:t>
      </w:r>
    </w:p>
    <w:p>
      <w:r>
        <w:t xml:space="preserve">Les charges patronales sont calculées après le brut et l’exonération CGI. La CNSS employeur est séparée de VF/TA/ONFPP.</w:t>
      </w:r>
    </w:p>
    <w:p>
      <w:pPr>
        <w:pStyle w:val="Heading2"/>
      </w:pPr>
      <w:r>
        <w:t xml:space="preserve">9.1 Versement Forfaitaire VF</w:t>
      </w:r>
    </w:p>
    <w:p>
      <w:r>
        <w:t xml:space="preserve">Mode standard GuineeRH : Base VF = brut - indemnités exonérées plafonnées.</w:t>
      </w:r>
    </w:p>
    <w:p>
      <w:r>
        <w:t xml:space="preserve">VF = base VF × 6 %</w:t>
      </w:r>
    </w:p>
    <w:p>
      <w:r>
        <w:t xml:space="preserve">Modes disponibles :</w:t>
      </w:r>
    </w:p>
    <w:p>
      <w:pPr>
        <w:ind w:left="420" w:hanging="240"/>
      </w:pPr>
      <w:r>
        <w:t xml:space="preserve">• </w:t>
      </w:r>
      <w:r>
        <w:t xml:space="preserve">Mode optimisé GuineeRH : base VF/TA = brut - déduction CGI plafonnée.</w:t>
      </w:r>
    </w:p>
    <w:p>
      <w:pPr>
        <w:ind w:left="420" w:hanging="240"/>
      </w:pPr>
      <w:r>
        <w:t xml:space="preserve">• </w:t>
      </w:r>
      <w:r>
        <w:t xml:space="preserve">Mode strict fiscal : base VF/TA = brut.</w:t>
      </w:r>
    </w:p>
    <w:p>
      <w:pPr>
        <w:ind w:left="420" w:hanging="240"/>
      </w:pPr>
      <w:r>
        <w:t xml:space="preserve">• </w:t>
      </w:r>
      <w:r>
        <w:t xml:space="preserve">Mode formule personnalisée : base VF/TA calculée par formule.</w:t>
      </w:r>
    </w:p>
    <w:p>
      <w:pPr>
        <w:pStyle w:val="Heading2"/>
      </w:pPr>
      <w:r>
        <w:t xml:space="preserve">9.2 Taxe d’apprentissage TA</w:t>
      </w:r>
    </w:p>
    <w:p>
      <w:r>
        <w:t xml:space="preserve">La TA s’applique quand l’effectif est inférieur au seuil ONFPP, soit 30 salariés.</w:t>
      </w:r>
    </w:p>
    <w:p>
      <w:r>
        <w:t xml:space="preserve">TA = base VF × 2 %</w:t>
      </w:r>
    </w:p>
    <w:p>
      <w:pPr>
        <w:pStyle w:val="Heading2"/>
      </w:pPr>
      <w:r>
        <w:t xml:space="preserve">9.3 ONFPP</w:t>
      </w:r>
    </w:p>
    <w:p>
      <w:r>
        <w:t xml:space="preserve">L’ONFPP s’applique quand l’effectif est supérieur ou égal à 30 salariés.</w:t>
      </w:r>
    </w:p>
    <w:p>
      <w:pPr>
        <w:ind w:left="420" w:hanging="240"/>
      </w:pPr>
      <w:r>
        <w:t xml:space="preserve">• </w:t>
      </w:r>
      <w:r>
        <w:t xml:space="preserve">Mode standard GuineeRH : base ONFPP = base VF/TA.</w:t>
      </w:r>
    </w:p>
    <w:p>
      <w:pPr>
        <w:ind w:left="420" w:hanging="240"/>
      </w:pPr>
      <w:r>
        <w:t xml:space="preserve">• </w:t>
      </w:r>
      <w:r>
        <w:t xml:space="preserve">Mode strict fiscal : base ONFPP = salaire brut total.</w:t>
      </w:r>
    </w:p>
    <w:p>
      <w:r>
        <w:t xml:space="preserve">ONFPP = base ONFPP × 1,5 %</w:t>
      </w:r>
    </w:p>
    <w:p>
      <w:pPr>
        <w:pStyle w:val="Heading2"/>
      </w:pPr>
      <w:r>
        <w:t xml:space="preserve">Exemple commun : brut 3 600 000, indemnités exonérées 900 000</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r>
        <w:tc>
          <w:tcPr>
            <w:tcW w:w="0" w:type="auto"/>
            <w:shd w:fill="D9EAF7"/>
          </w:tcPr>
          <w:p>
            <w:r>
              <w:rPr>
                <w:b/>
              </w:rPr>
              <w:t xml:space="preserve">Calcul</w:t>
            </w:r>
          </w:p>
        </w:tc>
        <w:tc>
          <w:tcPr>
            <w:tcW w:w="0" w:type="auto"/>
            <w:shd w:fill="D9EAF7"/>
          </w:tcPr>
          <w:p>
            <w:r>
              <w:rPr>
                <w:b/>
              </w:rPr>
              <w:t xml:space="preserve">Formule</w:t>
            </w:r>
          </w:p>
        </w:tc>
        <w:tc>
          <w:tcPr>
            <w:tcW w:w="0" w:type="auto"/>
            <w:shd w:fill="D9EAF7"/>
          </w:tcPr>
          <w:p>
            <w:r>
              <w:rPr>
                <w:b/>
              </w:rPr>
              <w:t xml:space="preserve">Résultat</w:t>
            </w:r>
          </w:p>
        </w:tc>
      </w:tr>
      <w:tr>
        <w:tc>
          <w:tcPr>
            <w:tcW w:w="0" w:type="auto"/>
          </w:tcPr>
          <w:p>
            <w:r>
              <w:t xml:space="preserve">Base VF/TA optimisée</w:t>
            </w:r>
          </w:p>
        </w:tc>
        <w:tc>
          <w:tcPr>
            <w:tcW w:w="0" w:type="auto"/>
          </w:tcPr>
          <w:p>
            <w:r>
              <w:t xml:space="preserve">3 600 000 - 900 000</w:t>
            </w:r>
          </w:p>
        </w:tc>
        <w:tc>
          <w:tcPr>
            <w:tcW w:w="0" w:type="auto"/>
          </w:tcPr>
          <w:p>
            <w:r>
              <w:t xml:space="preserve">2 700 000</w:t>
            </w:r>
          </w:p>
        </w:tc>
      </w:tr>
      <w:tr>
        <w:tc>
          <w:tcPr>
            <w:tcW w:w="0" w:type="auto"/>
          </w:tcPr>
          <w:p>
            <w:r>
              <w:t xml:space="preserve">VF</w:t>
            </w:r>
          </w:p>
        </w:tc>
        <w:tc>
          <w:tcPr>
            <w:tcW w:w="0" w:type="auto"/>
          </w:tcPr>
          <w:p>
            <w:r>
              <w:t xml:space="preserve">2 700 000 × 6 %</w:t>
            </w:r>
          </w:p>
        </w:tc>
        <w:tc>
          <w:tcPr>
            <w:tcW w:w="0" w:type="auto"/>
          </w:tcPr>
          <w:p>
            <w:r>
              <w:t xml:space="preserve">162 000</w:t>
            </w:r>
          </w:p>
        </w:tc>
      </w:tr>
      <w:tr>
        <w:tc>
          <w:tcPr>
            <w:tcW w:w="0" w:type="auto"/>
          </w:tcPr>
          <w:p>
            <w:r>
              <w:t xml:space="preserve">TA si effectif &lt; 30</w:t>
            </w:r>
          </w:p>
        </w:tc>
        <w:tc>
          <w:tcPr>
            <w:tcW w:w="0" w:type="auto"/>
          </w:tcPr>
          <w:p>
            <w:r>
              <w:t xml:space="preserve">2 700 000 × 2 %</w:t>
            </w:r>
          </w:p>
        </w:tc>
        <w:tc>
          <w:tcPr>
            <w:tcW w:w="0" w:type="auto"/>
          </w:tcPr>
          <w:p>
            <w:r>
              <w:t xml:space="preserve">54 000</w:t>
            </w:r>
          </w:p>
        </w:tc>
      </w:tr>
      <w:tr>
        <w:tc>
          <w:tcPr>
            <w:tcW w:w="0" w:type="auto"/>
          </w:tcPr>
          <w:p>
            <w:r>
              <w:t xml:space="preserve">ONFPP standard si effectif ≥ 30</w:t>
            </w:r>
          </w:p>
        </w:tc>
        <w:tc>
          <w:tcPr>
            <w:tcW w:w="0" w:type="auto"/>
          </w:tcPr>
          <w:p>
            <w:r>
              <w:t xml:space="preserve">2 700 000 × 1,5 %</w:t>
            </w:r>
          </w:p>
        </w:tc>
        <w:tc>
          <w:tcPr>
            <w:tcW w:w="0" w:type="auto"/>
          </w:tcPr>
          <w:p>
            <w:r>
              <w:t xml:space="preserve">40 500</w:t>
            </w:r>
          </w:p>
        </w:tc>
      </w:tr>
      <w:tr>
        <w:tc>
          <w:tcPr>
            <w:tcW w:w="0" w:type="auto"/>
          </w:tcPr>
          <w:p>
            <w:r>
              <w:t xml:space="preserve">ONFPP strict fiscal si effectif ≥ 30</w:t>
            </w:r>
          </w:p>
        </w:tc>
        <w:tc>
          <w:tcPr>
            <w:tcW w:w="0" w:type="auto"/>
          </w:tcPr>
          <w:p>
            <w:r>
              <w:t xml:space="preserve">3 600 000 × 1,5 %</w:t>
            </w:r>
          </w:p>
        </w:tc>
        <w:tc>
          <w:tcPr>
            <w:tcW w:w="0" w:type="auto"/>
          </w:tcPr>
          <w:p>
            <w:r>
              <w:t xml:space="preserve">54 000</w:t>
            </w:r>
          </w:p>
        </w:tc>
      </w:tr>
    </w:tbl>
    <w:p>
      <w:pPr>
        <w:pStyle w:val="Heading2"/>
      </w:pPr>
      <w:r>
        <w:t xml:space="preserve">Exemple avec brut 8 510 000</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r>
        <w:tc>
          <w:tcPr>
            <w:tcW w:w="0" w:type="auto"/>
            <w:shd w:fill="D9EAF7"/>
          </w:tcPr>
          <w:p>
            <w:r>
              <w:rPr>
                <w:b/>
              </w:rPr>
              <w:t xml:space="preserve">Calcul</w:t>
            </w:r>
          </w:p>
        </w:tc>
        <w:tc>
          <w:tcPr>
            <w:tcW w:w="0" w:type="auto"/>
            <w:shd w:fill="D9EAF7"/>
          </w:tcPr>
          <w:p>
            <w:r>
              <w:rPr>
                <w:b/>
              </w:rPr>
              <w:t xml:space="preserve">Formule</w:t>
            </w:r>
          </w:p>
        </w:tc>
        <w:tc>
          <w:tcPr>
            <w:tcW w:w="0" w:type="auto"/>
            <w:shd w:fill="D9EAF7"/>
          </w:tcPr>
          <w:p>
            <w:r>
              <w:rPr>
                <w:b/>
              </w:rPr>
              <w:t xml:space="preserve">Résultat</w:t>
            </w:r>
          </w:p>
        </w:tc>
      </w:tr>
      <w:tr>
        <w:tc>
          <w:tcPr>
            <w:tcW w:w="0" w:type="auto"/>
          </w:tcPr>
          <w:p>
            <w:r>
              <w:t xml:space="preserve">Base VF/TA optimisée</w:t>
            </w:r>
          </w:p>
        </w:tc>
        <w:tc>
          <w:tcPr>
            <w:tcW w:w="0" w:type="auto"/>
          </w:tcPr>
          <w:p>
            <w:r>
              <w:t xml:space="preserve">8 510 000 - 2 127 500</w:t>
            </w:r>
          </w:p>
        </w:tc>
        <w:tc>
          <w:tcPr>
            <w:tcW w:w="0" w:type="auto"/>
          </w:tcPr>
          <w:p>
            <w:r>
              <w:t xml:space="preserve">6 382 500</w:t>
            </w:r>
          </w:p>
        </w:tc>
      </w:tr>
      <w:tr>
        <w:tc>
          <w:tcPr>
            <w:tcW w:w="0" w:type="auto"/>
          </w:tcPr>
          <w:p>
            <w:r>
              <w:t xml:space="preserve">VF</w:t>
            </w:r>
          </w:p>
        </w:tc>
        <w:tc>
          <w:tcPr>
            <w:tcW w:w="0" w:type="auto"/>
          </w:tcPr>
          <w:p>
            <w:r>
              <w:t xml:space="preserve">6 382 500 × 6 %</w:t>
            </w:r>
          </w:p>
        </w:tc>
        <w:tc>
          <w:tcPr>
            <w:tcW w:w="0" w:type="auto"/>
          </w:tcPr>
          <w:p>
            <w:r>
              <w:t xml:space="preserve">382 950</w:t>
            </w:r>
          </w:p>
        </w:tc>
      </w:tr>
      <w:tr>
        <w:tc>
          <w:tcPr>
            <w:tcW w:w="0" w:type="auto"/>
          </w:tcPr>
          <w:p>
            <w:r>
              <w:t xml:space="preserve">ONFPP standard</w:t>
            </w:r>
          </w:p>
        </w:tc>
        <w:tc>
          <w:tcPr>
            <w:tcW w:w="0" w:type="auto"/>
          </w:tcPr>
          <w:p>
            <w:r>
              <w:t xml:space="preserve">6 382 500 × 1,5 %</w:t>
            </w:r>
          </w:p>
        </w:tc>
        <w:tc>
          <w:tcPr>
            <w:tcW w:w="0" w:type="auto"/>
          </w:tcPr>
          <w:p>
            <w:r>
              <w:t xml:space="preserve">95 738</w:t>
            </w:r>
          </w:p>
        </w:tc>
      </w:tr>
      <w:tr>
        <w:tc>
          <w:tcPr>
            <w:tcW w:w="0" w:type="auto"/>
          </w:tcPr>
          <w:p>
            <w:r>
              <w:t xml:space="preserve">ONFPP strict fiscal</w:t>
            </w:r>
          </w:p>
        </w:tc>
        <w:tc>
          <w:tcPr>
            <w:tcW w:w="0" w:type="auto"/>
          </w:tcPr>
          <w:p>
            <w:r>
              <w:t xml:space="preserve">8 510 000 × 1,5 %</w:t>
            </w:r>
          </w:p>
        </w:tc>
        <w:tc>
          <w:tcPr>
            <w:tcW w:w="0" w:type="auto"/>
          </w:tcPr>
          <w:p>
            <w:r>
              <w:t xml:space="preserve">127 650</w:t>
            </w:r>
          </w:p>
        </w:tc>
      </w:tr>
    </w:tbl>
    <w:p>
      <w:r>
        <w:t xml:space="preserve">Total charges patronales = CNSS employeur + VF + TA + ONFPP + autres cotisations patronales éventuelles</w:t>
      </w:r>
    </w:p>
    <w:p>
      <w:pPr>
        <w:pStyle w:val="Heading1"/>
      </w:pPr>
      <w:r>
        <w:t xml:space="preserve">10. Retenues, avances, prêts et net à payer</w:t>
      </w:r>
    </w:p>
    <w:p>
      <w:r>
        <w:t xml:space="preserve">Les retenues diminuent le net à payer. Les principales retenues sont la CNSS salarié, la RTS, les avances, les prêts, les retenues absence et les autres cotisations salariales.</w:t>
      </w:r>
    </w:p>
    <w:p>
      <w:r>
        <w:t xml:space="preserve">Total retenues = CNSS salarié + RTS + avances + prêts + autres retenues</w:t>
      </w:r>
    </w:p>
    <w:p>
      <w:r>
        <w:t xml:space="preserve">Net à payer = brut - total retenues + rappel salaire - retenue trop-perçu</w:t>
      </w:r>
    </w:p>
    <w:p>
      <w:r>
        <w:t xml:space="preserve">Si l’arrondi du net est activé, il est appliqué uniquement au net final, pas aux bases CNSS/RTS.</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r>
        <w:tc>
          <w:tcPr>
            <w:tcW w:w="0" w:type="auto"/>
            <w:shd w:fill="D9EAF7"/>
          </w:tcPr>
          <w:p>
            <w:r>
              <w:rPr>
                <w:b/>
              </w:rPr>
              <w:t xml:space="preserve">Élément</w:t>
            </w:r>
          </w:p>
        </w:tc>
        <w:tc>
          <w:tcPr>
            <w:tcW w:w="0" w:type="auto"/>
            <w:shd w:fill="D9EAF7"/>
          </w:tcPr>
          <w:p>
            <w:r>
              <w:rPr>
                <w:b/>
              </w:rPr>
              <w:t xml:space="preserve">Montant</w:t>
            </w:r>
          </w:p>
        </w:tc>
      </w:tr>
      <w:tr>
        <w:tc>
          <w:tcPr>
            <w:tcW w:w="0" w:type="auto"/>
          </w:tcPr>
          <w:p>
            <w:r>
              <w:t xml:space="preserve">Brut</w:t>
            </w:r>
          </w:p>
        </w:tc>
        <w:tc>
          <w:tcPr>
            <w:tcW w:w="0" w:type="auto"/>
          </w:tcPr>
          <w:p>
            <w:r>
              <w:t xml:space="preserve">8 510 000</w:t>
            </w:r>
          </w:p>
        </w:tc>
      </w:tr>
      <w:tr>
        <w:tc>
          <w:tcPr>
            <w:tcW w:w="0" w:type="auto"/>
          </w:tcPr>
          <w:p>
            <w:r>
              <w:t xml:space="preserve">CNSS salarié</w:t>
            </w:r>
          </w:p>
        </w:tc>
        <w:tc>
          <w:tcPr>
            <w:tcW w:w="0" w:type="auto"/>
          </w:tcPr>
          <w:p>
            <w:r>
              <w:t xml:space="preserve">125 000</w:t>
            </w:r>
          </w:p>
        </w:tc>
      </w:tr>
      <w:tr>
        <w:tc>
          <w:tcPr>
            <w:tcW w:w="0" w:type="auto"/>
          </w:tcPr>
          <w:p>
            <w:r>
              <w:t xml:space="preserve">RTS</w:t>
            </w:r>
          </w:p>
        </w:tc>
        <w:tc>
          <w:tcPr>
            <w:tcW w:w="0" w:type="auto"/>
          </w:tcPr>
          <w:p>
            <w:r>
              <w:t xml:space="preserve">385 750</w:t>
            </w:r>
          </w:p>
        </w:tc>
      </w:tr>
      <w:tr>
        <w:tc>
          <w:tcPr>
            <w:tcW w:w="0" w:type="auto"/>
          </w:tcPr>
          <w:p>
            <w:r>
              <w:t xml:space="preserve">Avance sur salaire</w:t>
            </w:r>
          </w:p>
        </w:tc>
        <w:tc>
          <w:tcPr>
            <w:tcW w:w="0" w:type="auto"/>
          </w:tcPr>
          <w:p>
            <w:r>
              <w:t xml:space="preserve">100 000</w:t>
            </w:r>
          </w:p>
        </w:tc>
      </w:tr>
      <w:tr>
        <w:tc>
          <w:tcPr>
            <w:tcW w:w="0" w:type="auto"/>
          </w:tcPr>
          <w:p>
            <w:r>
              <w:t xml:space="preserve">Net à payer</w:t>
            </w:r>
          </w:p>
        </w:tc>
        <w:tc>
          <w:tcPr>
            <w:tcW w:w="0" w:type="auto"/>
          </w:tcPr>
          <w:p>
            <w:r>
              <w:t xml:space="preserve">8 510 000 - 125 000 - 385 750 - 100 000 = 7 899 250</w:t>
            </w:r>
          </w:p>
        </w:tc>
      </w:tr>
    </w:tbl>
    <w:p>
      <w:pPr>
        <w:pStyle w:val="Heading1"/>
      </w:pPr>
      <w:r>
        <w:t xml:space="preserve">11. Rétro-paie : partir du net pour retrouver le brut</w:t>
      </w:r>
    </w:p>
    <w:p>
      <w:r>
        <w:t xml:space="preserve">La rétro-paie est utilisée lorsqu’un salarié négocie un net à payer et que l’application doit retrouver le brut correspondant.</w:t>
      </w:r>
    </w:p>
    <w:p>
      <w:pPr>
        <w:ind w:left="420" w:hanging="240"/>
      </w:pPr>
      <w:r>
        <w:t xml:space="preserve">• </w:t>
      </w:r>
      <w:r>
        <w:t xml:space="preserve">L’application cherche le brut par dichotomie : elle teste un brut, calcule le net, puis augmente ou réduit le brut jusqu’à obtenir le net cible.</w:t>
      </w:r>
    </w:p>
    <w:p>
      <w:pPr>
        <w:ind w:left="420" w:hanging="240"/>
      </w:pPr>
      <w:r>
        <w:t xml:space="preserve">• </w:t>
      </w:r>
      <w:r>
        <w:t xml:space="preserve">Le mode recommandé garantit que le net calculé est au moins égal au net demandé.</w:t>
      </w:r>
    </w:p>
    <w:p>
      <w:pPr>
        <w:ind w:left="420" w:hanging="240"/>
      </w:pPr>
      <w:r>
        <w:t xml:space="preserve">• </w:t>
      </w:r>
      <w:r>
        <w:t xml:space="preserve">Les mêmes règles CNSS, RTS et exonération des indemnités sont appliquées pendant la recherche.</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r>
        <w:tc>
          <w:tcPr>
            <w:tcW w:w="0" w:type="auto"/>
            <w:shd w:fill="D9EAF7"/>
          </w:tcPr>
          <w:p>
            <w:r>
              <w:rPr>
                <w:b/>
              </w:rPr>
              <w:t xml:space="preserve">Net cible</w:t>
            </w:r>
          </w:p>
        </w:tc>
        <w:tc>
          <w:tcPr>
            <w:tcW w:w="0" w:type="auto"/>
            <w:shd w:fill="D9EAF7"/>
          </w:tcPr>
          <w:p>
            <w:r>
              <w:rPr>
                <w:b/>
              </w:rPr>
              <w:t xml:space="preserve">Brut trouvé</w:t>
            </w:r>
          </w:p>
        </w:tc>
        <w:tc>
          <w:tcPr>
            <w:tcW w:w="0" w:type="auto"/>
            <w:shd w:fill="D9EAF7"/>
          </w:tcPr>
          <w:p>
            <w:r>
              <w:rPr>
                <w:b/>
              </w:rPr>
              <w:t xml:space="preserve">CNSS</w:t>
            </w:r>
          </w:p>
        </w:tc>
        <w:tc>
          <w:tcPr>
            <w:tcW w:w="0" w:type="auto"/>
            <w:shd w:fill="D9EAF7"/>
          </w:tcPr>
          <w:p>
            <w:r>
              <w:rPr>
                <w:b/>
              </w:rPr>
              <w:t xml:space="preserve">RTS</w:t>
            </w:r>
          </w:p>
        </w:tc>
        <w:tc>
          <w:tcPr>
            <w:tcW w:w="0" w:type="auto"/>
            <w:shd w:fill="D9EAF7"/>
          </w:tcPr>
          <w:p>
            <w:r>
              <w:rPr>
                <w:b/>
              </w:rPr>
              <w:t xml:space="preserve">Vérification</w:t>
            </w:r>
          </w:p>
        </w:tc>
      </w:tr>
      <w:tr>
        <w:tc>
          <w:tcPr>
            <w:tcW w:w="0" w:type="auto"/>
          </w:tcPr>
          <w:p>
            <w:r>
              <w:t xml:space="preserve">5 500 000</w:t>
            </w:r>
          </w:p>
        </w:tc>
        <w:tc>
          <w:tcPr>
            <w:tcW w:w="0" w:type="auto"/>
          </w:tcPr>
          <w:p>
            <w:r>
              <w:t xml:space="preserve">5 824 468</w:t>
            </w:r>
          </w:p>
        </w:tc>
        <w:tc>
          <w:tcPr>
            <w:tcW w:w="0" w:type="auto"/>
          </w:tcPr>
          <w:p>
            <w:r>
              <w:t xml:space="preserve">125 000</w:t>
            </w:r>
          </w:p>
        </w:tc>
        <w:tc>
          <w:tcPr>
            <w:tcW w:w="0" w:type="auto"/>
          </w:tcPr>
          <w:p>
            <w:r>
              <w:t xml:space="preserve">199 468</w:t>
            </w:r>
          </w:p>
        </w:tc>
        <w:tc>
          <w:tcPr>
            <w:tcW w:w="0" w:type="auto"/>
          </w:tcPr>
          <w:p>
            <w:r>
              <w:t xml:space="preserve">5 824 468 - 125 000 - 199 468 = 5 500 000</w:t>
            </w:r>
          </w:p>
        </w:tc>
      </w:tr>
      <w:tr>
        <w:tc>
          <w:tcPr>
            <w:tcW w:w="0" w:type="auto"/>
          </w:tcPr>
          <w:p>
            <w:r>
              <w:t xml:space="preserve">4 500 000</w:t>
            </w:r>
          </w:p>
        </w:tc>
        <w:tc>
          <w:tcPr>
            <w:tcW w:w="0" w:type="auto"/>
          </w:tcPr>
          <w:p>
            <w:r>
              <w:t xml:space="preserve">4 760 638</w:t>
            </w:r>
          </w:p>
        </w:tc>
        <w:tc>
          <w:tcPr>
            <w:tcW w:w="0" w:type="auto"/>
          </w:tcPr>
          <w:p>
            <w:r>
              <w:t xml:space="preserve">125 000</w:t>
            </w:r>
          </w:p>
        </w:tc>
        <w:tc>
          <w:tcPr>
            <w:tcW w:w="0" w:type="auto"/>
          </w:tcPr>
          <w:p>
            <w:r>
              <w:t xml:space="preserve">135 638</w:t>
            </w:r>
          </w:p>
        </w:tc>
        <w:tc>
          <w:tcPr>
            <w:tcW w:w="0" w:type="auto"/>
          </w:tcPr>
          <w:p>
            <w:r>
              <w:t xml:space="preserve">4 760 638 - 125 000 - 135 638 = 4 500 000</w:t>
            </w:r>
          </w:p>
        </w:tc>
      </w:tr>
    </w:tbl>
    <w:p>
      <w:pPr>
        <w:pStyle w:val="Heading1"/>
      </w:pPr>
      <w:r>
        <w:t xml:space="preserve">12. Congés, absences et impacts paie</w:t>
      </w:r>
    </w:p>
    <w:p>
      <w:pPr>
        <w:pStyle w:val="Heading2"/>
      </w:pPr>
      <w:r>
        <w:t xml:space="preserve">12.1 Congés acquis</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r>
        <w:tc>
          <w:tcPr>
            <w:tcW w:w="0" w:type="auto"/>
            <w:shd w:fill="D9EAF7"/>
          </w:tcPr>
          <w:p>
            <w:r>
              <w:rPr>
                <w:b/>
              </w:rPr>
              <w:t xml:space="preserve">Mode</w:t>
            </w:r>
          </w:p>
        </w:tc>
        <w:tc>
          <w:tcPr>
            <w:tcW w:w="0" w:type="auto"/>
            <w:shd w:fill="D9EAF7"/>
          </w:tcPr>
          <w:p>
            <w:r>
              <w:rPr>
                <w:b/>
              </w:rPr>
              <w:t xml:space="preserve">Jours acquis/mois</w:t>
            </w:r>
          </w:p>
        </w:tc>
        <w:tc>
          <w:tcPr>
            <w:tcW w:w="0" w:type="auto"/>
            <w:shd w:fill="D9EAF7"/>
          </w:tcPr>
          <w:p>
            <w:r>
              <w:rPr>
                <w:b/>
              </w:rPr>
              <w:t xml:space="preserve">Jours/an</w:t>
            </w:r>
          </w:p>
        </w:tc>
      </w:tr>
      <w:tr>
        <w:tc>
          <w:tcPr>
            <w:tcW w:w="0" w:type="auto"/>
          </w:tcPr>
          <w:p>
            <w:r>
              <w:t xml:space="preserve">Code du Travail</w:t>
            </w:r>
          </w:p>
        </w:tc>
        <w:tc>
          <w:tcPr>
            <w:tcW w:w="0" w:type="auto"/>
          </w:tcPr>
          <w:p>
            <w:r>
              <w:t xml:space="preserve">1,5 jour/mois</w:t>
            </w:r>
          </w:p>
        </w:tc>
        <w:tc>
          <w:tcPr>
            <w:tcW w:w="0" w:type="auto"/>
          </w:tcPr>
          <w:p>
            <w:r>
              <w:t xml:space="preserve">18 jours/an</w:t>
            </w:r>
          </w:p>
        </w:tc>
      </w:tr>
      <w:tr>
        <w:tc>
          <w:tcPr>
            <w:tcW w:w="0" w:type="auto"/>
          </w:tcPr>
          <w:p>
            <w:r>
              <w:t xml:space="preserve">Convention collective</w:t>
            </w:r>
          </w:p>
        </w:tc>
        <w:tc>
          <w:tcPr>
            <w:tcW w:w="0" w:type="auto"/>
          </w:tcPr>
          <w:p>
            <w:r>
              <w:t xml:space="preserve">2,5 jours/mois</w:t>
            </w:r>
          </w:p>
        </w:tc>
        <w:tc>
          <w:tcPr>
            <w:tcW w:w="0" w:type="auto"/>
          </w:tcPr>
          <w:p>
            <w:r>
              <w:t xml:space="preserve">30 jours/an</w:t>
            </w:r>
          </w:p>
        </w:tc>
      </w:tr>
      <w:tr>
        <w:tc>
          <w:tcPr>
            <w:tcW w:w="0" w:type="auto"/>
          </w:tcPr>
          <w:p>
            <w:r>
              <w:t xml:space="preserve">Personnalisé</w:t>
            </w:r>
          </w:p>
        </w:tc>
        <w:tc>
          <w:tcPr>
            <w:tcW w:w="0" w:type="auto"/>
          </w:tcPr>
          <w:p>
            <w:r>
              <w:t xml:space="preserve">Valeur choisie</w:t>
            </w:r>
          </w:p>
        </w:tc>
        <w:tc>
          <w:tcPr>
            <w:tcW w:w="0" w:type="auto"/>
          </w:tcPr>
          <w:p>
            <w:r>
              <w:t xml:space="preserve">Selon configuration</w:t>
            </w:r>
          </w:p>
        </w:tc>
      </w:tr>
    </w:tbl>
    <w:p>
      <w:r>
        <w:t xml:space="preserve">Congés acquis = ancienneté en mois × jours acquis par mois + bonus ancienneté éventuel.</w:t>
      </w:r>
    </w:p>
    <w:p>
      <w:r>
        <w:t xml:space="preserve">Bonus ancienneté standard : +2 jours par tranche de 5 ans, si configuré.</w:t>
      </w:r>
    </w:p>
    <w:p>
      <w:pPr>
        <w:pStyle w:val="Heading2"/>
      </w:pPr>
      <w:r>
        <w:t xml:space="preserve">12.2 Absences non payées</w:t>
      </w:r>
    </w:p>
    <w:p>
      <w:r>
        <w:t xml:space="preserve">Retenue absence = salaire journalier × jours non payés.</w:t>
      </w:r>
    </w:p>
    <w:p>
      <w:r>
        <w:t xml:space="preserve">Salaire journalier = total gains / jours ouvrables de la période.</w:t>
      </w:r>
    </w:p>
    <w:p>
      <w:r>
        <w:t xml:space="preserve">Exemple : total gains 4 400 000, 22 jours ouvrables, 2 jours non payés. Salaire journalier = 200 000. Retenue absence = 400 000.</w:t>
      </w:r>
    </w:p>
    <w:p>
      <w:pPr>
        <w:pStyle w:val="Heading1"/>
      </w:pPr>
      <w:r>
        <w:t xml:space="preserve">13. Livre de paie, DMU, eTax et déclarations</w:t>
      </w:r>
    </w:p>
    <w:p>
      <w:r>
        <w:t xml:space="preserve">Les états reprennent les valeurs stockées dans les bulletins. Un état annuel peut donc mélanger d’anciens bulletins et des bulletins recalculés si tout l’historique n’est pas recalculé.</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r>
        <w:tc>
          <w:tcPr>
            <w:tcW w:w="0" w:type="auto"/>
            <w:shd w:fill="D9EAF7"/>
          </w:tcPr>
          <w:p>
            <w:r>
              <w:rPr>
                <w:b/>
              </w:rPr>
              <w:t xml:space="preserve">Document</w:t>
            </w:r>
          </w:p>
        </w:tc>
        <w:tc>
          <w:tcPr>
            <w:tcW w:w="0" w:type="auto"/>
            <w:shd w:fill="D9EAF7"/>
          </w:tcPr>
          <w:p>
            <w:r>
              <w:rPr>
                <w:b/>
              </w:rPr>
              <w:t xml:space="preserve">Contenu principal</w:t>
            </w:r>
          </w:p>
        </w:tc>
        <w:tc>
          <w:tcPr>
            <w:tcW w:w="0" w:type="auto"/>
            <w:shd w:fill="D9EAF7"/>
          </w:tcPr>
          <w:p>
            <w:r>
              <w:rPr>
                <w:b/>
              </w:rPr>
              <w:t xml:space="preserve">Point de contrôle</w:t>
            </w:r>
          </w:p>
        </w:tc>
      </w:tr>
      <w:tr>
        <w:tc>
          <w:tcPr>
            <w:tcW w:w="0" w:type="auto"/>
          </w:tcPr>
          <w:p>
            <w:r>
              <w:t xml:space="preserve">Bulletin de paie</w:t>
            </w:r>
          </w:p>
        </w:tc>
        <w:tc>
          <w:tcPr>
            <w:tcW w:w="0" w:type="auto"/>
          </w:tcPr>
          <w:p>
            <w:r>
              <w:t xml:space="preserve">Détail salarié : gains, retenues, net, charges patronales</w:t>
            </w:r>
          </w:p>
        </w:tc>
        <w:tc>
          <w:tcPr>
            <w:tcW w:w="0" w:type="auto"/>
          </w:tcPr>
          <w:p>
            <w:r>
              <w:t xml:space="preserve">Net = brut - retenues</w:t>
            </w:r>
          </w:p>
        </w:tc>
      </w:tr>
      <w:tr>
        <w:tc>
          <w:tcPr>
            <w:tcW w:w="0" w:type="auto"/>
          </w:tcPr>
          <w:p>
            <w:r>
              <w:t xml:space="preserve">Livre de paie</w:t>
            </w:r>
          </w:p>
        </w:tc>
        <w:tc>
          <w:tcPr>
            <w:tcW w:w="0" w:type="auto"/>
          </w:tcPr>
          <w:p>
            <w:r>
              <w:t xml:space="preserve">Tableau mensuel ou annuel par salarié</w:t>
            </w:r>
          </w:p>
        </w:tc>
        <w:tc>
          <w:tcPr>
            <w:tcW w:w="0" w:type="auto"/>
          </w:tcPr>
          <w:p>
            <w:r>
              <w:t xml:space="preserve">Totaux CNSS, RTS, VF, TA/ONFPP</w:t>
            </w:r>
          </w:p>
        </w:tc>
      </w:tr>
      <w:tr>
        <w:tc>
          <w:tcPr>
            <w:tcW w:w="0" w:type="auto"/>
          </w:tcPr>
          <w:p>
            <w:r>
              <w:t xml:space="preserve">Masse salariale</w:t>
            </w:r>
          </w:p>
        </w:tc>
        <w:tc>
          <w:tcPr>
            <w:tcW w:w="0" w:type="auto"/>
          </w:tcPr>
          <w:p>
            <w:r>
              <w:t xml:space="preserve">Synthèse brute, nette, charges et coûts employeur</w:t>
            </w:r>
          </w:p>
        </w:tc>
        <w:tc>
          <w:tcPr>
            <w:tcW w:w="0" w:type="auto"/>
          </w:tcPr>
          <w:p>
            <w:r>
              <w:t xml:space="preserve">Cohérence avec bulletins validés</w:t>
            </w:r>
          </w:p>
        </w:tc>
      </w:tr>
      <w:tr>
        <w:tc>
          <w:tcPr>
            <w:tcW w:w="0" w:type="auto"/>
          </w:tcPr>
          <w:p>
            <w:r>
              <w:t xml:space="preserve">DMU</w:t>
            </w:r>
          </w:p>
        </w:tc>
        <w:tc>
          <w:tcPr>
            <w:tcW w:w="0" w:type="auto"/>
          </w:tcPr>
          <w:p>
            <w:r>
              <w:t xml:space="preserve">Déclaration consolidée fiscale/sociale</w:t>
            </w:r>
          </w:p>
        </w:tc>
        <w:tc>
          <w:tcPr>
            <w:tcW w:w="0" w:type="auto"/>
          </w:tcPr>
          <w:p>
            <w:r>
              <w:t xml:space="preserve">RTS + VF + TA/ONFPP</w:t>
            </w:r>
          </w:p>
        </w:tc>
      </w:tr>
      <w:tr>
        <w:tc>
          <w:tcPr>
            <w:tcW w:w="0" w:type="auto"/>
          </w:tcPr>
          <w:p>
            <w:r>
              <w:t xml:space="preserve">eTax</w:t>
            </w:r>
          </w:p>
        </w:tc>
        <w:tc>
          <w:tcPr>
            <w:tcW w:w="0" w:type="auto"/>
          </w:tcPr>
          <w:p>
            <w:r>
              <w:t xml:space="preserve">État fiscal exportable</w:t>
            </w:r>
          </w:p>
        </w:tc>
        <w:tc>
          <w:tcPr>
            <w:tcW w:w="0" w:type="auto"/>
          </w:tcPr>
          <w:p>
            <w:r>
              <w:t xml:space="preserve">Base RTS, RTS, VF et charges fiscales</w:t>
            </w:r>
          </w:p>
        </w:tc>
      </w:tr>
      <w:tr>
        <w:tc>
          <w:tcPr>
            <w:tcW w:w="0" w:type="auto"/>
          </w:tcPr>
          <w:p>
            <w:r>
              <w:t xml:space="preserve">CNSS</w:t>
            </w:r>
          </w:p>
        </w:tc>
        <w:tc>
          <w:tcPr>
            <w:tcW w:w="0" w:type="auto"/>
          </w:tcPr>
          <w:p>
            <w:r>
              <w:t xml:space="preserve">Cotisations salarié et employeur</w:t>
            </w:r>
          </w:p>
        </w:tc>
        <w:tc>
          <w:tcPr>
            <w:tcW w:w="0" w:type="auto"/>
          </w:tcPr>
          <w:p>
            <w:r>
              <w:t xml:space="preserve">Base plafonnée à 2 500 000 GNF</w:t>
            </w:r>
          </w:p>
        </w:tc>
      </w:tr>
    </w:tbl>
    <w:p>
      <w:r>
        <w:t xml:space="preserve">Si un paramètre change, il faut recalculer les bulletins concernés avant de régénérer les états. Sinon, les rapports conservent les anciennes valeurs déjà stockées.</w:t>
      </w:r>
    </w:p>
    <w:p>
      <w:pPr>
        <w:pStyle w:val="Heading1"/>
      </w:pPr>
      <w:r>
        <w:t xml:space="preserve">14. Contrôles de cohérence et bonnes pratiques</w:t>
      </w:r>
    </w:p>
    <w:p>
      <w:pPr>
        <w:ind w:left="420" w:hanging="240"/>
      </w:pPr>
      <w:r>
        <w:t xml:space="preserve">• </w:t>
      </w:r>
      <w:r>
        <w:t xml:space="preserve">Vérifier que salaire brut = total des gains inclus dans le brut.</w:t>
      </w:r>
    </w:p>
    <w:p>
      <w:pPr>
        <w:ind w:left="420" w:hanging="240"/>
      </w:pPr>
      <w:r>
        <w:t xml:space="preserve">• </w:t>
      </w:r>
      <w:r>
        <w:t xml:space="preserve">Vérifier que CNSS salarié = base CNSS × 5 % et que la base ne dépasse pas 2 500 000 GNF.</w:t>
      </w:r>
    </w:p>
    <w:p>
      <w:pPr>
        <w:ind w:left="420" w:hanging="240"/>
      </w:pPr>
      <w:r>
        <w:t xml:space="preserve">• </w:t>
      </w:r>
      <w:r>
        <w:t xml:space="preserve">Vérifier que la base RTS = brut - CNSS - indemnités exonérées, sauf formule personnalisée.</w:t>
      </w:r>
    </w:p>
    <w:p>
      <w:pPr>
        <w:ind w:left="420" w:hanging="240"/>
      </w:pPr>
      <w:r>
        <w:t xml:space="preserve">• </w:t>
      </w:r>
      <w:r>
        <w:t xml:space="preserve">Vérifier que RTS correspond au barème progressif.</w:t>
      </w:r>
    </w:p>
    <w:p>
      <w:pPr>
        <w:ind w:left="420" w:hanging="240"/>
      </w:pPr>
      <w:r>
        <w:t xml:space="preserve">• </w:t>
      </w:r>
      <w:r>
        <w:t xml:space="preserve">Vérifier que net = brut - CNSS salarié - RTS - autres retenues.</w:t>
      </w:r>
    </w:p>
    <w:p>
      <w:pPr>
        <w:ind w:left="420" w:hanging="240"/>
      </w:pPr>
      <w:r>
        <w:t xml:space="preserve">• </w:t>
      </w:r>
      <w:r>
        <w:t xml:space="preserve">Vérifier que VF = base VF × 6 %.</w:t>
      </w:r>
    </w:p>
    <w:p>
      <w:pPr>
        <w:ind w:left="420" w:hanging="240"/>
      </w:pPr>
      <w:r>
        <w:t xml:space="preserve">• </w:t>
      </w:r>
      <w:r>
        <w:t xml:space="preserve">Vérifier que TA et ONFPP ne sont pas appliqués en même temps pour la même période.</w:t>
      </w:r>
    </w:p>
    <w:p>
      <w:pPr>
        <w:ind w:left="420" w:hanging="240"/>
      </w:pPr>
      <w:r>
        <w:t xml:space="preserve">• </w:t>
      </w:r>
      <w:r>
        <w:t xml:space="preserve">Vérifier que ONFPP utilise la base attendue : base VF/TA ou brut selon le mode choisi.</w:t>
      </w:r>
    </w:p>
    <w:p>
      <w:pPr>
        <w:ind w:left="420" w:hanging="240"/>
      </w:pPr>
      <w:r>
        <w:t xml:space="preserve">• </w:t>
      </w:r>
      <w:r>
        <w:t xml:space="preserve">Après changement de paramètre, recalculer les bulletins puis régénérer livre de paie, DMU, eTax, CNSS et masse salariale.</w:t>
      </w:r>
    </w:p>
    <w:p>
      <w:pPr>
        <w:pStyle w:val="Heading1"/>
      </w:pPr>
      <w:r>
        <w:t xml:space="preserve">15. Exercices de formation avec corrections</w:t>
      </w:r>
    </w:p>
    <w:p>
      <w:pPr>
        <w:pStyle w:val="Heading2"/>
      </w:pPr>
      <w:r>
        <w:t xml:space="preserve">Exercice 1 : CNSS plafonnée</w:t>
      </w:r>
    </w:p>
    <w:p>
      <w:r>
        <w:t xml:space="preserve">Un salarié a un brut de 13 500 000 GNF. Calculez la base CNSS, la CNSS salarié et la CNSS employeur.</w:t>
      </w:r>
    </w:p>
    <w:p>
      <w:r>
        <w:t xml:space="preserve">Correction : base CNSS = 2 500 000 ; CNSS salarié = 125 000 ; CNSS employeur = 450 000.</w:t>
      </w:r>
    </w:p>
    <w:p>
      <w:pPr>
        <w:pStyle w:val="Heading2"/>
      </w:pPr>
      <w:r>
        <w:t xml:space="preserve">Exercice 2 : exonération CGI</w:t>
      </w:r>
    </w:p>
    <w:p>
      <w:r>
        <w:t xml:space="preserve">Un salarié a un brut de 4 760 638 GNF et des indemnités de 1 190 160 GNF. Calculez le plafond exonéré.</w:t>
      </w:r>
    </w:p>
    <w:p>
      <w:r>
        <w:t xml:space="preserve">Correction : plafond = 4 760 638 × 25 % = 1 190 159,50. Les indemnités sont exonérées dans cette limite.</w:t>
      </w:r>
    </w:p>
    <w:p>
      <w:pPr>
        <w:pStyle w:val="Heading2"/>
      </w:pPr>
      <w:r>
        <w:t xml:space="preserve">Exercice 3 : RTS</w:t>
      </w:r>
    </w:p>
    <w:p>
      <w:r>
        <w:t xml:space="preserve">Base RTS = 1 888 158 GNF. Calculez la RTS.</w:t>
      </w:r>
    </w:p>
    <w:p>
      <w:r>
        <w:t xml:space="preserve">Correction : 0 % jusqu’à 1 000 000, puis 5 % sur 888 158 = 44 408 GNF.</w:t>
      </w:r>
    </w:p>
    <w:p>
      <w:pPr>
        <w:pStyle w:val="Heading2"/>
      </w:pPr>
      <w:r>
        <w:t xml:space="preserve">Exercice 4 : VF/TA/ONFPP</w:t>
      </w:r>
    </w:p>
    <w:p>
      <w:r>
        <w:t xml:space="preserve">Brut 3 600 000, indemnités exonérées 900 000, effectif 30 salariés. Calculez VF et ONFPP en mode standard puis en mode strict ONFPP.</w:t>
      </w:r>
    </w:p>
    <w:p>
      <w:r>
        <w:t xml:space="preserve">Correction : base VF = 2 700 000 ; VF = 162 000 ; ONFPP standard = 40 500 ; ONFPP strict = 54 000.</w:t>
      </w:r>
    </w:p>
    <w:p>
      <w:pPr>
        <w:pStyle w:val="Heading2"/>
      </w:pPr>
      <w:r>
        <w:t xml:space="preserve">Exercice 5 : Net à payer</w:t>
      </w:r>
    </w:p>
    <w:p>
      <w:r>
        <w:t xml:space="preserve">Brut 5 824 468, CNSS 125 000, RTS 199 468, aucune autre retenue. Calculez le net.</w:t>
      </w:r>
    </w:p>
    <w:p>
      <w:r>
        <w:t xml:space="preserve">Correction : 5 824 468 - 125 000 - 199 468 = 5 500 000 GNF.</w:t>
      </w:r>
    </w:p>
    <w:p>
      <w:r>
        <w:br w:type="page"/>
      </w:r>
    </w:p>
    <w:p>
      <w:pPr>
        <w:pStyle w:val="Heading1"/>
      </w:pPr>
      <w:r>
        <w:t xml:space="preserve">Annexe : formules rapides</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r>
        <w:tc>
          <w:tcPr>
            <w:tcW w:w="0" w:type="auto"/>
            <w:shd w:fill="D9EAF7"/>
          </w:tcPr>
          <w:p>
            <w:r>
              <w:rPr>
                <w:b/>
              </w:rPr>
              <w:t xml:space="preserve">Calcul</w:t>
            </w:r>
          </w:p>
        </w:tc>
        <w:tc>
          <w:tcPr>
            <w:tcW w:w="0" w:type="auto"/>
            <w:shd w:fill="D9EAF7"/>
          </w:tcPr>
          <w:p>
            <w:r>
              <w:rPr>
                <w:b/>
              </w:rPr>
              <w:t xml:space="preserve">Formule</w:t>
            </w:r>
          </w:p>
        </w:tc>
      </w:tr>
      <w:tr>
        <w:tc>
          <w:tcPr>
            <w:tcW w:w="0" w:type="auto"/>
          </w:tcPr>
          <w:p>
            <w:r>
              <w:t xml:space="preserve">Brut</w:t>
            </w:r>
          </w:p>
        </w:tc>
        <w:tc>
          <w:tcPr>
            <w:tcW w:w="0" w:type="auto"/>
          </w:tcPr>
          <w:p>
            <w:r>
              <w:t xml:space="preserve">Salaire base + primes + indemnités + HS + autres gains</w:t>
            </w:r>
          </w:p>
        </w:tc>
      </w:tr>
      <w:tr>
        <w:tc>
          <w:tcPr>
            <w:tcW w:w="0" w:type="auto"/>
          </w:tcPr>
          <w:p>
            <w:r>
              <w:t xml:space="preserve">Plafond indemnités</w:t>
            </w:r>
          </w:p>
        </w:tc>
        <w:tc>
          <w:tcPr>
            <w:tcW w:w="0" w:type="auto"/>
          </w:tcPr>
          <w:p>
            <w:r>
              <w:t xml:space="preserve">Brut × 25 %</w:t>
            </w:r>
          </w:p>
        </w:tc>
      </w:tr>
      <w:tr>
        <w:tc>
          <w:tcPr>
            <w:tcW w:w="0" w:type="auto"/>
          </w:tcPr>
          <w:p>
            <w:r>
              <w:t xml:space="preserve">Indemnités exonérées</w:t>
            </w:r>
          </w:p>
        </w:tc>
        <w:tc>
          <w:tcPr>
            <w:tcW w:w="0" w:type="auto"/>
          </w:tcPr>
          <w:p>
            <w:r>
              <w:t xml:space="preserve">min(indemnités, brut × 25 %)</w:t>
            </w:r>
          </w:p>
        </w:tc>
      </w:tr>
      <w:tr>
        <w:tc>
          <w:tcPr>
            <w:tcW w:w="0" w:type="auto"/>
          </w:tcPr>
          <w:p>
            <w:r>
              <w:t xml:space="preserve">Base CNSS</w:t>
            </w:r>
          </w:p>
        </w:tc>
        <w:tc>
          <w:tcPr>
            <w:tcW w:w="0" w:type="auto"/>
          </w:tcPr>
          <w:p>
            <w:r>
              <w:t xml:space="preserve">0 si brut &lt; 55 000 ; sinon min(max(brut, 550 000), 2 500 000)</w:t>
            </w:r>
          </w:p>
        </w:tc>
      </w:tr>
      <w:tr>
        <w:tc>
          <w:tcPr>
            <w:tcW w:w="0" w:type="auto"/>
          </w:tcPr>
          <w:p>
            <w:r>
              <w:t xml:space="preserve">CNSS salarié</w:t>
            </w:r>
          </w:p>
        </w:tc>
        <w:tc>
          <w:tcPr>
            <w:tcW w:w="0" w:type="auto"/>
          </w:tcPr>
          <w:p>
            <w:r>
              <w:t xml:space="preserve">Base CNSS × 5 %</w:t>
            </w:r>
          </w:p>
        </w:tc>
      </w:tr>
      <w:tr>
        <w:tc>
          <w:tcPr>
            <w:tcW w:w="0" w:type="auto"/>
          </w:tcPr>
          <w:p>
            <w:r>
              <w:t xml:space="preserve">CNSS employeur</w:t>
            </w:r>
          </w:p>
        </w:tc>
        <w:tc>
          <w:tcPr>
            <w:tcW w:w="0" w:type="auto"/>
          </w:tcPr>
          <w:p>
            <w:r>
              <w:t xml:space="preserve">Base CNSS × 18 %</w:t>
            </w:r>
          </w:p>
        </w:tc>
      </w:tr>
      <w:tr>
        <w:tc>
          <w:tcPr>
            <w:tcW w:w="0" w:type="auto"/>
          </w:tcPr>
          <w:p>
            <w:r>
              <w:t xml:space="preserve">Base RTS standard</w:t>
            </w:r>
          </w:p>
        </w:tc>
        <w:tc>
          <w:tcPr>
            <w:tcW w:w="0" w:type="auto"/>
          </w:tcPr>
          <w:p>
            <w:r>
              <w:t xml:space="preserve">Brut - CNSS salarié - indemnités exonérées</w:t>
            </w:r>
          </w:p>
        </w:tc>
      </w:tr>
      <w:tr>
        <w:tc>
          <w:tcPr>
            <w:tcW w:w="0" w:type="auto"/>
          </w:tcPr>
          <w:p>
            <w:r>
              <w:t xml:space="preserve">RTS</w:t>
            </w:r>
          </w:p>
        </w:tc>
        <w:tc>
          <w:tcPr>
            <w:tcW w:w="0" w:type="auto"/>
          </w:tcPr>
          <w:p>
            <w:r>
              <w:t xml:space="preserve">Somme progressive par tranches</w:t>
            </w:r>
          </w:p>
        </w:tc>
      </w:tr>
      <w:tr>
        <w:tc>
          <w:tcPr>
            <w:tcW w:w="0" w:type="auto"/>
          </w:tcPr>
          <w:p>
            <w:r>
              <w:t xml:space="preserve">Base VF optimisée</w:t>
            </w:r>
          </w:p>
        </w:tc>
        <w:tc>
          <w:tcPr>
            <w:tcW w:w="0" w:type="auto"/>
          </w:tcPr>
          <w:p>
            <w:r>
              <w:t xml:space="preserve">Brut - indemnités exonérées</w:t>
            </w:r>
          </w:p>
        </w:tc>
      </w:tr>
      <w:tr>
        <w:tc>
          <w:tcPr>
            <w:tcW w:w="0" w:type="auto"/>
          </w:tcPr>
          <w:p>
            <w:r>
              <w:t xml:space="preserve">VF</w:t>
            </w:r>
          </w:p>
        </w:tc>
        <w:tc>
          <w:tcPr>
            <w:tcW w:w="0" w:type="auto"/>
          </w:tcPr>
          <w:p>
            <w:r>
              <w:t xml:space="preserve">Base VF × 6 %</w:t>
            </w:r>
          </w:p>
        </w:tc>
      </w:tr>
      <w:tr>
        <w:tc>
          <w:tcPr>
            <w:tcW w:w="0" w:type="auto"/>
          </w:tcPr>
          <w:p>
            <w:r>
              <w:t xml:space="preserve">TA</w:t>
            </w:r>
          </w:p>
        </w:tc>
        <w:tc>
          <w:tcPr>
            <w:tcW w:w="0" w:type="auto"/>
          </w:tcPr>
          <w:p>
            <w:r>
              <w:t xml:space="preserve">Base VF × 2 % si effectif &lt; 30</w:t>
            </w:r>
          </w:p>
        </w:tc>
      </w:tr>
      <w:tr>
        <w:tc>
          <w:tcPr>
            <w:tcW w:w="0" w:type="auto"/>
          </w:tcPr>
          <w:p>
            <w:r>
              <w:t xml:space="preserve">ONFPP standard</w:t>
            </w:r>
          </w:p>
        </w:tc>
        <w:tc>
          <w:tcPr>
            <w:tcW w:w="0" w:type="auto"/>
          </w:tcPr>
          <w:p>
            <w:r>
              <w:t xml:space="preserve">Base VF × 1,5 % si effectif ≥ 30</w:t>
            </w:r>
          </w:p>
        </w:tc>
      </w:tr>
      <w:tr>
        <w:tc>
          <w:tcPr>
            <w:tcW w:w="0" w:type="auto"/>
          </w:tcPr>
          <w:p>
            <w:r>
              <w:t xml:space="preserve">ONFPP strict</w:t>
            </w:r>
          </w:p>
        </w:tc>
        <w:tc>
          <w:tcPr>
            <w:tcW w:w="0" w:type="auto"/>
          </w:tcPr>
          <w:p>
            <w:r>
              <w:t xml:space="preserve">Brut × 1,5 % si effectif ≥ 30</w:t>
            </w:r>
          </w:p>
        </w:tc>
      </w:tr>
      <w:tr>
        <w:tc>
          <w:tcPr>
            <w:tcW w:w="0" w:type="auto"/>
          </w:tcPr>
          <w:p>
            <w:r>
              <w:t xml:space="preserve">Total retenues</w:t>
            </w:r>
          </w:p>
        </w:tc>
        <w:tc>
          <w:tcPr>
            <w:tcW w:w="0" w:type="auto"/>
          </w:tcPr>
          <w:p>
            <w:r>
              <w:t xml:space="preserve">CNSS salarié + RTS + avances + prêts + autres retenues</w:t>
            </w:r>
          </w:p>
        </w:tc>
      </w:tr>
      <w:tr>
        <w:tc>
          <w:tcPr>
            <w:tcW w:w="0" w:type="auto"/>
          </w:tcPr>
          <w:p>
            <w:r>
              <w:t xml:space="preserve">Net à payer</w:t>
            </w:r>
          </w:p>
        </w:tc>
        <w:tc>
          <w:tcPr>
            <w:tcW w:w="0" w:type="auto"/>
          </w:tcPr>
          <w:p>
            <w:r>
              <w:t xml:space="preserve">Brut - total retenues + rappels - trop-perçu</w:t>
            </w:r>
          </w:p>
        </w:tc>
      </w:tr>
      <w:tr>
        <w:tc>
          <w:tcPr>
            <w:tcW w:w="0" w:type="auto"/>
          </w:tcPr>
          <w:p>
            <w:r>
              <w:t xml:space="preserve">Coût employeur</w:t>
            </w:r>
          </w:p>
        </w:tc>
        <w:tc>
          <w:tcPr>
            <w:tcW w:w="0" w:type="auto"/>
          </w:tcPr>
          <w:p>
            <w:r>
              <w:t xml:space="preserve">Brut + CNSS employeur + VF + TA/ONFPP + autres charges patronales</w:t>
            </w:r>
          </w:p>
        </w:tc>
      </w:tr>
    </w:tbl>
    <w:sectPr>
      <w:pgSz w:w="11906" w:h="16838"/>
      <w:pgMar w:top="1134" w:right="1134" w:bottom="1134" w:left="1134" w:header="708" w:footer="708" w:gutter="0"/>
    </w:sectPr>
  </w:body>
</w:document>
</file>

<file path=word/styles.xml><?xml version="1.0" encoding="utf-8"?>
<w:styles xmlns:w="http://schemas.openxmlformats.org/wordprocessingml/2006/main">
  <w:style w:type="paragraph" w:default="1" w:styleId="Normal">
    <w:name w:val="Normal"/>
    <w:qFormat/>
    <w:rPr>
      <w:rFonts w:ascii="Calibri" w:hAnsi="Calibri"/>
      <w:sz w:val="22"/>
    </w:rPr>
    <w:pPr>
      <w:spacing w:after="120"/>
    </w:pPr>
  </w:style>
  <w:style w:type="paragraph" w:styleId="Title">
    <w:name w:val="Title"/>
    <w:basedOn w:val="Normal"/>
    <w:qFormat/>
    <w:rPr>
      <w:b/>
      <w:sz w:val="40"/>
      <w:color w:val="1F4E79"/>
    </w:rPr>
    <w:pPr>
      <w:spacing w:after="240"/>
    </w:pPr>
  </w:style>
  <w:style w:type="paragraph" w:styleId="Subtitle">
    <w:name w:val="Subtitle"/>
    <w:basedOn w:val="Normal"/>
    <w:qFormat/>
    <w:rPr>
      <w:i/>
      <w:sz w:val="28"/>
      <w:color w:val="5B9BD5"/>
    </w:rPr>
  </w:style>
  <w:style w:type="paragraph" w:styleId="Heading1">
    <w:name w:val="heading 1"/>
    <w:basedOn w:val="Normal"/>
    <w:qFormat/>
    <w:rPr>
      <w:b/>
      <w:sz w:val="30"/>
      <w:color w:val="1F4E79"/>
    </w:rPr>
    <w:pPr>
      <w:spacing w:before="360" w:after="180"/>
      <w:keepNext/>
    </w:pPr>
  </w:style>
  <w:style w:type="paragraph" w:styleId="Heading2">
    <w:name w:val="heading 2"/>
    <w:basedOn w:val="Normal"/>
    <w:qFormat/>
    <w:rPr>
      <w:b/>
      <w:sz w:val="25"/>
      <w:color w:val="2F75B5"/>
    </w:rPr>
    <w:pPr>
      <w:spacing w:before="240" w:after="120"/>
      <w:keepNext/>
    </w:pPr>
  </w:style>
  <w:style w:type="table" w:styleId="TableGrid">
    <w:name w:val="Table Grid"/>
    <w:basedOn w:val="TableNormal"/>
    <w:tblPr>
      <w:tblBorders>
        <w:top w:val="single" w:sz="4" w:color="808080"/>
        <w:left w:val="single" w:sz="4" w:color="808080"/>
        <w:bottom w:val="single" w:sz="4" w:color="808080"/>
        <w:right w:val="single" w:sz="4" w:color="808080"/>
        <w:insideH w:val="single" w:sz="4" w:color="808080"/>
        <w:insideV w:val="single" w:sz="4" w:color="808080"/>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Guide de formation - Méthodes de calcul GuineeRH</dc:title>
  <dc:creator>Codex</dc:creator>
  <cp:lastModifiedBy>Codex</cp:lastModifiedBy>
  <dcterms:created xsi:type="dcterms:W3CDTF">2026-05-11T07:24:46.118257Z</dcterms:created>
  <dcterms:modified xsi:type="dcterms:W3CDTF">2026-05-11T07:24:46.118257Z</dcterms:modified>
</cp:coreProperties>
</file>