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10469" w14:textId="77777777" w:rsidR="00F37C11" w:rsidRDefault="00F37C11" w:rsidP="00F37C11">
      <w:pPr>
        <w:rPr>
          <w:rFonts w:ascii="Arial" w:eastAsia="Arial" w:hAnsi="Arial" w:cs="Arial"/>
          <w:b/>
          <w:bCs/>
          <w:color w:val="1B2631"/>
          <w:sz w:val="44"/>
          <w:szCs w:val="44"/>
        </w:rPr>
      </w:pPr>
    </w:p>
    <w:p w14:paraId="008DE3AF" w14:textId="77777777" w:rsidR="00F37C11" w:rsidRDefault="00F37C11" w:rsidP="00F37C11">
      <w:pPr>
        <w:rPr>
          <w:rFonts w:ascii="Arial" w:eastAsia="Arial" w:hAnsi="Arial" w:cs="Arial"/>
          <w:b/>
          <w:bCs/>
          <w:color w:val="1B2631"/>
          <w:sz w:val="44"/>
          <w:szCs w:val="44"/>
        </w:rPr>
      </w:pPr>
    </w:p>
    <w:p w14:paraId="425B2FFE" w14:textId="56F1426B" w:rsidR="00F37C11" w:rsidRDefault="00F37C11" w:rsidP="00F37C11">
      <w:pPr>
        <w:pStyle w:val="Title"/>
        <w:jc w:val="center"/>
        <w:rPr>
          <w:sz w:val="96"/>
          <w:szCs w:val="96"/>
        </w:rPr>
      </w:pPr>
      <w:r w:rsidRPr="00F37C11">
        <w:rPr>
          <w:sz w:val="96"/>
          <w:szCs w:val="96"/>
        </w:rPr>
        <w:t>Capstone Project</w:t>
      </w:r>
    </w:p>
    <w:p w14:paraId="42235889" w14:textId="77777777" w:rsidR="00F37C11" w:rsidRPr="00F37C11" w:rsidRDefault="00F37C11" w:rsidP="00F37C11">
      <w:pPr>
        <w:pStyle w:val="Subtitle"/>
        <w:jc w:val="center"/>
        <w:rPr>
          <w:sz w:val="52"/>
          <w:szCs w:val="52"/>
        </w:rPr>
      </w:pPr>
      <w:r w:rsidRPr="00F37C11">
        <w:rPr>
          <w:sz w:val="52"/>
          <w:szCs w:val="52"/>
        </w:rPr>
        <w:t>Company Catalogue</w:t>
      </w:r>
    </w:p>
    <w:p w14:paraId="67277E05" w14:textId="77777777" w:rsidR="00F37C11" w:rsidRPr="00F37C11" w:rsidRDefault="00F37C11" w:rsidP="00F37C11"/>
    <w:p w14:paraId="058712D2" w14:textId="7F84721D" w:rsidR="00F37C11" w:rsidRDefault="00F37C11" w:rsidP="00F37C11">
      <w:pPr>
        <w:pStyle w:val="Subtitle"/>
        <w:rPr>
          <w:sz w:val="52"/>
          <w:szCs w:val="52"/>
        </w:rPr>
      </w:pPr>
      <w:r>
        <w:rPr>
          <w:noProof/>
        </w:rPr>
        <w:drawing>
          <wp:inline distT="0" distB="0" distL="0" distR="0" wp14:anchorId="171ABE65" wp14:editId="7806E5E8">
            <wp:extent cx="5486400" cy="2743200"/>
            <wp:effectExtent l="0" t="0" r="0" b="0"/>
            <wp:docPr id="100" name="Cover Graphic" descr="Decorative cover graphic showing interconnected network nodes representing partner compan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cover_graphic.png"/>
                    <pic:cNvPicPr/>
                  </pic:nvPicPr>
                  <pic:blipFill>
                    <a:blip r:embed="rId11"/>
                    <a:stretch>
                      <a:fillRect/>
                    </a:stretch>
                  </pic:blipFill>
                  <pic:spPr>
                    <a:xfrm>
                      <a:off x="0" y="0"/>
                      <a:ext cx="5486400" cy="2743200"/>
                    </a:xfrm>
                    <a:prstGeom prst="rect">
                      <a:avLst/>
                    </a:prstGeom>
                  </pic:spPr>
                </pic:pic>
              </a:graphicData>
            </a:graphic>
          </wp:inline>
        </w:drawing>
      </w:r>
    </w:p>
    <w:p w14:paraId="3462A70B" w14:textId="77777777" w:rsidR="00F37C11" w:rsidRDefault="00F37C11" w:rsidP="00F37C11">
      <w:pPr>
        <w:spacing w:before="600" w:after="200"/>
        <w:jc w:val="center"/>
        <w:rPr>
          <w:i/>
          <w:iCs/>
          <w:color w:val="566573"/>
          <w:sz w:val="28"/>
          <w:szCs w:val="28"/>
        </w:rPr>
      </w:pPr>
      <w:r>
        <w:rPr>
          <w:i/>
          <w:iCs/>
          <w:color w:val="566573"/>
          <w:sz w:val="28"/>
          <w:szCs w:val="28"/>
        </w:rPr>
        <w:t>Partner company profiles and project summaries</w:t>
      </w:r>
    </w:p>
    <w:p w14:paraId="47AF199A" w14:textId="77777777" w:rsidR="00F37C11" w:rsidRDefault="00F37C11" w:rsidP="00F37C11">
      <w:pPr>
        <w:spacing w:before="800"/>
        <w:jc w:val="center"/>
        <w:rPr>
          <w:color w:val="808B96"/>
        </w:rPr>
      </w:pPr>
      <w:r>
        <w:rPr>
          <w:color w:val="808B96"/>
        </w:rPr>
        <w:t>Central European University — Business Analytics Program</w:t>
      </w:r>
    </w:p>
    <w:p w14:paraId="23760329" w14:textId="77777777" w:rsidR="00F37C11" w:rsidRDefault="00F37C11" w:rsidP="00F37C11">
      <w:pPr>
        <w:spacing w:before="100"/>
        <w:jc w:val="center"/>
        <w:rPr>
          <w:color w:val="808B96"/>
          <w:sz w:val="22"/>
          <w:szCs w:val="22"/>
        </w:rPr>
      </w:pPr>
      <w:r>
        <w:rPr>
          <w:color w:val="808B96"/>
          <w:sz w:val="22"/>
          <w:szCs w:val="22"/>
        </w:rPr>
        <w:t>2025–2026</w:t>
      </w:r>
    </w:p>
    <w:p w14:paraId="17A21CC5" w14:textId="77777777" w:rsidR="00F37C11" w:rsidRDefault="00F37C11" w:rsidP="005E0848"/>
    <w:p w14:paraId="62C2FB25" w14:textId="77777777" w:rsidR="00F37C11" w:rsidRDefault="00F37C11">
      <w:r>
        <w:br w:type="page"/>
      </w:r>
    </w:p>
    <w:p w14:paraId="6DE590E7" w14:textId="41367F6B" w:rsidR="00FD3A18" w:rsidRDefault="00FD3A18" w:rsidP="004562C7">
      <w:pPr>
        <w:pStyle w:val="Heading1"/>
      </w:pPr>
      <w:r>
        <w:lastRenderedPageBreak/>
        <w:t xml:space="preserve">Company: </w:t>
      </w:r>
      <w:r>
        <w:rPr>
          <w:noProof/>
        </w:rPr>
        <w:t>Rebel Group</w:t>
      </w:r>
    </w:p>
    <w:p w14:paraId="0AA57294" w14:textId="47F70345" w:rsidR="00AC517F" w:rsidRDefault="00C06EB4">
      <w:pPr>
        <w:shd w:val="clear" w:color="auto" w:fill="F2F3F4"/>
        <w:spacing w:before="120" w:after="40"/>
        <w:rPr>
          <w:i/>
          <w:iCs/>
          <w:color w:val="555555"/>
          <w:sz w:val="20"/>
          <w:szCs w:val="20"/>
        </w:rPr>
      </w:pPr>
      <w:r>
        <w:rPr>
          <w:b/>
          <w:bCs/>
          <w:color w:val="555555"/>
          <w:sz w:val="20"/>
          <w:szCs w:val="20"/>
        </w:rPr>
        <w:t xml:space="preserve">HQ: </w:t>
      </w:r>
      <w:r>
        <w:rPr>
          <w:i/>
          <w:iCs/>
          <w:color w:val="555555"/>
          <w:sz w:val="20"/>
          <w:szCs w:val="20"/>
        </w:rPr>
        <w:t>Rotterdam, Netherlands</w:t>
      </w:r>
    </w:p>
    <w:p w14:paraId="0BB57294" w14:textId="6F7AC43E" w:rsidR="00AC517F" w:rsidRDefault="00C06EB4" w:rsidP="79ED424C">
      <w:pPr>
        <w:pBdr>
          <w:bottom w:val="single" w:sz="6" w:space="1" w:color="auto"/>
        </w:pBdr>
        <w:shd w:val="clear" w:color="auto" w:fill="F2F3F4"/>
        <w:spacing w:after="200"/>
      </w:pPr>
      <w:r w:rsidRPr="79ED424C">
        <w:rPr>
          <w:i/>
          <w:iCs/>
          <w:color w:val="333333"/>
          <w:sz w:val="20"/>
          <w:szCs w:val="20"/>
        </w:rPr>
        <w:t xml:space="preserve">Rebel Group is a financial-economic and strategic consulting firm that advises public and private sector clients on sustainability, transportation, urban development, healthcare, and social sector projects. Founded in 2002, the company also acts as an investor and developer in areas such as renewable energy, social infrastructure, housing, and mobility. Rebel pioneered the early PPP (Public-Private Partnership) markets of continental </w:t>
      </w:r>
      <w:r w:rsidR="4D07FD52" w:rsidRPr="79ED424C">
        <w:rPr>
          <w:i/>
          <w:iCs/>
          <w:color w:val="333333"/>
          <w:sz w:val="20"/>
          <w:szCs w:val="20"/>
        </w:rPr>
        <w:t>Europe and</w:t>
      </w:r>
      <w:r w:rsidRPr="79ED424C">
        <w:rPr>
          <w:i/>
          <w:iCs/>
          <w:color w:val="333333"/>
          <w:sz w:val="20"/>
          <w:szCs w:val="20"/>
        </w:rPr>
        <w:t xml:space="preserve"> today operates across a broad range of geographies with offices in the Netherlands, Belgium, the USA, South Africa, the Philippines, and Indonesia.</w:t>
      </w:r>
    </w:p>
    <w:p w14:paraId="009E2AE4" w14:textId="77777777" w:rsidR="00873371" w:rsidRDefault="00873371"/>
    <w:p w14:paraId="3C948428" w14:textId="77777777" w:rsidR="00FD3A18" w:rsidRPr="004562C7" w:rsidRDefault="00FD3A18" w:rsidP="004562C7">
      <w:pPr>
        <w:pStyle w:val="Heading2"/>
        <w:jc w:val="center"/>
        <w:rPr>
          <w:sz w:val="48"/>
          <w:szCs w:val="48"/>
        </w:rPr>
      </w:pPr>
      <w:r w:rsidRPr="004562C7">
        <w:rPr>
          <w:noProof/>
          <w:sz w:val="48"/>
          <w:szCs w:val="48"/>
        </w:rPr>
        <w:t>Prediction of losses in public transport</w:t>
      </w:r>
    </w:p>
    <w:p w14:paraId="289EC6E7" w14:textId="77777777" w:rsidR="00FD3A18" w:rsidRPr="005E0848" w:rsidRDefault="00FD3A18" w:rsidP="005E0848">
      <w:pPr>
        <w:jc w:val="center"/>
        <w:rPr>
          <w:b/>
          <w:bCs/>
          <w:sz w:val="28"/>
          <w:szCs w:val="28"/>
        </w:rPr>
      </w:pPr>
    </w:p>
    <w:p w14:paraId="6E41539F" w14:textId="77777777" w:rsidR="00FD3A18" w:rsidRPr="00356CB4" w:rsidRDefault="00FD3A18">
      <w:r>
        <w:rPr>
          <w:b/>
          <w:bCs/>
        </w:rPr>
        <w:t xml:space="preserve">Topic: </w:t>
      </w:r>
      <w:r>
        <w:rPr>
          <w:noProof/>
        </w:rPr>
        <w:t>Finance &amp; Risk Analytics</w:t>
      </w:r>
    </w:p>
    <w:p w14:paraId="5B31F472" w14:textId="77777777" w:rsidR="00FD3A18" w:rsidRPr="005E0848" w:rsidRDefault="00FD3A18">
      <w:pPr>
        <w:rPr>
          <w:b/>
          <w:bCs/>
        </w:rPr>
      </w:pPr>
      <w:r>
        <w:rPr>
          <w:b/>
          <w:bCs/>
        </w:rPr>
        <w:t xml:space="preserve">Project Description </w:t>
      </w:r>
    </w:p>
    <w:p w14:paraId="267B92A8" w14:textId="77777777" w:rsidR="00FD3A18" w:rsidRDefault="00FD3A18">
      <w:r>
        <w:rPr>
          <w:noProof/>
        </w:rPr>
        <w:t>We at Rebel Group have a particular interest in public transport, specifically helping public transport companies adopting innovative payment solutions. However, this brings new challenges for risk management as well. Many public transport companies adopted a payment approach where the rider is only billed at the end of the day, for all their trips in a single payment. This however provides potential for losses, as e.g. the card might not have sufficient fund at the end of the day to cover trip expenses. Such losses can accumulate to substantial amounts for public transport companies. The aim of the project would be to create a predictive model that based on transactional payment data identifies the factors influencing losses, as well as predicting the probability and the amount of expected losses. https://rebelgroup.com/en/</w:t>
      </w:r>
    </w:p>
    <w:p w14:paraId="6DB5F751" w14:textId="77777777" w:rsidR="00FD3A18" w:rsidRDefault="00FD3A18"/>
    <w:p w14:paraId="2E5E4AD0" w14:textId="77777777" w:rsidR="00FD3A18" w:rsidRDefault="00FD3A18">
      <w:r>
        <w:br w:type="page"/>
      </w:r>
    </w:p>
    <w:p w14:paraId="71D26252" w14:textId="0C6F8C19" w:rsidR="00FD3A18" w:rsidRDefault="00FD3A18" w:rsidP="004562C7">
      <w:pPr>
        <w:pStyle w:val="Heading1"/>
      </w:pPr>
      <w:r>
        <w:lastRenderedPageBreak/>
        <w:t xml:space="preserve">Company: </w:t>
      </w:r>
      <w:r>
        <w:rPr>
          <w:noProof/>
        </w:rPr>
        <w:t>Hiflylabs</w:t>
      </w:r>
    </w:p>
    <w:p w14:paraId="0AA39507" w14:textId="7154643A" w:rsidR="00AC517F" w:rsidRDefault="00C06EB4">
      <w:pPr>
        <w:shd w:val="clear" w:color="auto" w:fill="F2F3F4"/>
        <w:spacing w:before="120" w:after="40"/>
        <w:rPr>
          <w:i/>
          <w:iCs/>
          <w:color w:val="555555"/>
          <w:sz w:val="20"/>
          <w:szCs w:val="20"/>
        </w:rPr>
      </w:pPr>
      <w:r>
        <w:rPr>
          <w:b/>
          <w:bCs/>
          <w:color w:val="555555"/>
          <w:sz w:val="20"/>
          <w:szCs w:val="20"/>
        </w:rPr>
        <w:t xml:space="preserve">HQ: </w:t>
      </w:r>
      <w:r>
        <w:rPr>
          <w:i/>
          <w:iCs/>
          <w:color w:val="555555"/>
          <w:sz w:val="20"/>
          <w:szCs w:val="20"/>
        </w:rPr>
        <w:t>Budapest, Hungary</w:t>
      </w:r>
    </w:p>
    <w:p w14:paraId="0BB39507" w14:textId="33FD4ABE" w:rsidR="00AC517F" w:rsidRDefault="00C06EB4">
      <w:pPr>
        <w:pBdr>
          <w:bottom w:val="single" w:sz="6" w:space="1" w:color="auto"/>
        </w:pBdr>
        <w:shd w:val="clear" w:color="auto" w:fill="F2F3F4"/>
        <w:spacing w:after="200"/>
      </w:pPr>
      <w:r>
        <w:rPr>
          <w:i/>
          <w:iCs/>
          <w:color w:val="333333"/>
          <w:sz w:val="20"/>
          <w:szCs w:val="20"/>
        </w:rPr>
        <w:t>Hiflylabs is an AI and data company specializing in data engineering, data science, business intelligence, data analytics, and application development. With over 250 employees, the company provides end-to-end data solutions across industries including finance, telecommunications, and energy. Hiflylabs has been recognized as one of the fastest-growing technology companies in Central Europe by Deloitte and is a certified Databricks delivery partner.</w:t>
      </w:r>
    </w:p>
    <w:p w14:paraId="3660890D" w14:textId="77777777" w:rsidR="00873371" w:rsidRDefault="00873371"/>
    <w:p w14:paraId="002C36C5" w14:textId="77777777" w:rsidR="00FD3A18" w:rsidRPr="004562C7" w:rsidRDefault="00FD3A18" w:rsidP="004562C7">
      <w:pPr>
        <w:pStyle w:val="Heading2"/>
        <w:jc w:val="center"/>
        <w:rPr>
          <w:sz w:val="48"/>
          <w:szCs w:val="48"/>
        </w:rPr>
      </w:pPr>
      <w:r w:rsidRPr="004562C7">
        <w:rPr>
          <w:noProof/>
          <w:sz w:val="48"/>
          <w:szCs w:val="48"/>
        </w:rPr>
        <w:t>AI Agent Security</w:t>
      </w:r>
    </w:p>
    <w:p w14:paraId="3B3DD253" w14:textId="77777777" w:rsidR="00FD3A18" w:rsidRPr="005E0848" w:rsidRDefault="00FD3A18" w:rsidP="005E0848">
      <w:pPr>
        <w:jc w:val="center"/>
        <w:rPr>
          <w:b/>
          <w:bCs/>
          <w:sz w:val="28"/>
          <w:szCs w:val="28"/>
        </w:rPr>
      </w:pPr>
    </w:p>
    <w:p w14:paraId="4DBA7AD1" w14:textId="77777777" w:rsidR="00FD3A18" w:rsidRPr="00356CB4" w:rsidRDefault="00FD3A18">
      <w:r>
        <w:rPr>
          <w:b/>
          <w:bCs/>
        </w:rPr>
        <w:t xml:space="preserve">Topic: </w:t>
      </w:r>
      <w:r>
        <w:rPr>
          <w:noProof/>
        </w:rPr>
        <w:t>AI &amp; Machine Learning</w:t>
      </w:r>
    </w:p>
    <w:p w14:paraId="060682CA" w14:textId="77777777" w:rsidR="00FD3A18" w:rsidRPr="005E0848" w:rsidRDefault="00FD3A18">
      <w:pPr>
        <w:rPr>
          <w:b/>
          <w:bCs/>
        </w:rPr>
      </w:pPr>
      <w:r>
        <w:rPr>
          <w:b/>
          <w:bCs/>
        </w:rPr>
        <w:t xml:space="preserve">Project Description </w:t>
      </w:r>
    </w:p>
    <w:p w14:paraId="42D43136" w14:textId="77777777" w:rsidR="00FD3A18" w:rsidRDefault="00FD3A18">
      <w:r>
        <w:rPr>
          <w:noProof/>
        </w:rPr>
        <w:t>As we grant AI agents increasing levels of autonomy, we must ensure they behave as their developers intended. We will explore techniques and solutions designed to decrease the risk of unintended behavior. This approach transforms AI safety from a technical constraint into a powerful enabler for secure, enterprise-wide innovation.</w:t>
      </w:r>
    </w:p>
    <w:p w14:paraId="6170B670" w14:textId="77777777" w:rsidR="00FD3A18" w:rsidRDefault="00FD3A18"/>
    <w:p w14:paraId="6CF84B59" w14:textId="77777777" w:rsidR="00FD3A18" w:rsidRDefault="00FD3A18">
      <w:r>
        <w:br w:type="page"/>
      </w:r>
    </w:p>
    <w:p w14:paraId="5ED3356F" w14:textId="6B81C891" w:rsidR="00FD3A18" w:rsidRDefault="00FD3A18" w:rsidP="004562C7">
      <w:pPr>
        <w:pStyle w:val="Heading1"/>
      </w:pPr>
      <w:r>
        <w:lastRenderedPageBreak/>
        <w:t xml:space="preserve">Company: </w:t>
      </w:r>
      <w:r>
        <w:rPr>
          <w:noProof/>
        </w:rPr>
        <w:t>Canon AT EMEA</w:t>
      </w:r>
    </w:p>
    <w:p w14:paraId="0AA95279" w14:textId="66654D7B" w:rsidR="00AC517F" w:rsidRDefault="00C06EB4">
      <w:pPr>
        <w:shd w:val="clear" w:color="auto" w:fill="F2F3F4"/>
        <w:spacing w:before="120" w:after="40"/>
        <w:rPr>
          <w:i/>
          <w:iCs/>
          <w:color w:val="555555"/>
          <w:sz w:val="20"/>
          <w:szCs w:val="20"/>
        </w:rPr>
      </w:pPr>
      <w:r>
        <w:rPr>
          <w:b/>
          <w:bCs/>
          <w:color w:val="555555"/>
          <w:sz w:val="20"/>
          <w:szCs w:val="20"/>
        </w:rPr>
        <w:t xml:space="preserve">HQ: </w:t>
      </w:r>
      <w:r>
        <w:rPr>
          <w:i/>
          <w:iCs/>
          <w:color w:val="555555"/>
          <w:sz w:val="20"/>
          <w:szCs w:val="20"/>
        </w:rPr>
        <w:t>Vienna, Austria (CEE regional hub); Canon EMEA HQ in London, UK</w:t>
      </w:r>
    </w:p>
    <w:p w14:paraId="0BB95279" w14:textId="2D518636" w:rsidR="00AC517F" w:rsidRDefault="00C06EB4">
      <w:pPr>
        <w:pBdr>
          <w:bottom w:val="single" w:sz="6" w:space="1" w:color="auto"/>
        </w:pBdr>
        <w:shd w:val="clear" w:color="auto" w:fill="F2F3F4"/>
        <w:spacing w:after="200"/>
      </w:pPr>
      <w:r>
        <w:rPr>
          <w:i/>
          <w:iCs/>
          <w:color w:val="333333"/>
          <w:sz w:val="20"/>
          <w:szCs w:val="20"/>
        </w:rPr>
        <w:t>Canon Europe (EMEA) is the regional headquarters for Canon Inc., a world-leading provider of innovative imaging, printing, and business solutions. Canon CEE GmbH, based in Vienna, serves as the regional distribution organization for Central and Southeast Europe, covering 25 countries. Canon operates in over 120 countries with approximately 13,500 employees across the EMEA region, offering products and services spanning business solutions, consumer imaging, medical systems, and industrial products.</w:t>
      </w:r>
    </w:p>
    <w:p w14:paraId="73B009B0" w14:textId="77777777" w:rsidR="00873371" w:rsidRDefault="00873371"/>
    <w:p w14:paraId="45E6DABC" w14:textId="77777777" w:rsidR="00FD3A18" w:rsidRPr="004562C7" w:rsidRDefault="00FD3A18" w:rsidP="004562C7">
      <w:pPr>
        <w:pStyle w:val="Heading2"/>
        <w:jc w:val="center"/>
        <w:rPr>
          <w:noProof/>
          <w:sz w:val="48"/>
          <w:szCs w:val="48"/>
        </w:rPr>
      </w:pPr>
      <w:r w:rsidRPr="004562C7">
        <w:rPr>
          <w:noProof/>
          <w:sz w:val="48"/>
          <w:szCs w:val="48"/>
        </w:rPr>
        <w:t>Social Telemetry (Visualization)</w:t>
      </w:r>
    </w:p>
    <w:p w14:paraId="44623C55" w14:textId="77777777" w:rsidR="00FD3A18" w:rsidRPr="004562C7" w:rsidRDefault="00FD3A18" w:rsidP="004562C7">
      <w:pPr>
        <w:pStyle w:val="Heading2"/>
        <w:jc w:val="center"/>
        <w:rPr>
          <w:sz w:val="48"/>
          <w:szCs w:val="48"/>
        </w:rPr>
      </w:pPr>
      <w:r w:rsidRPr="004562C7">
        <w:rPr>
          <w:noProof/>
          <w:sz w:val="48"/>
          <w:szCs w:val="48"/>
        </w:rPr>
        <w:t>Seeing the Silent Teams - Detecting Hidden Support Needs</w:t>
      </w:r>
    </w:p>
    <w:p w14:paraId="07B16126" w14:textId="77777777" w:rsidR="00FD3A18" w:rsidRPr="005E0848" w:rsidRDefault="00FD3A18" w:rsidP="005E0848">
      <w:pPr>
        <w:jc w:val="center"/>
        <w:rPr>
          <w:b/>
          <w:bCs/>
          <w:sz w:val="28"/>
          <w:szCs w:val="28"/>
        </w:rPr>
      </w:pPr>
    </w:p>
    <w:p w14:paraId="3AE8A13B" w14:textId="77777777" w:rsidR="00FD3A18" w:rsidRPr="00356CB4" w:rsidRDefault="00FD3A18">
      <w:r>
        <w:rPr>
          <w:b/>
          <w:bCs/>
        </w:rPr>
        <w:t xml:space="preserve">Topic: </w:t>
      </w:r>
      <w:r>
        <w:rPr>
          <w:noProof/>
        </w:rPr>
        <w:t>Organizational Systems &amp; Network Analysis</w:t>
      </w:r>
    </w:p>
    <w:p w14:paraId="097E37A4" w14:textId="77777777" w:rsidR="00FD3A18" w:rsidRPr="005E0848" w:rsidRDefault="00FD3A18">
      <w:pPr>
        <w:rPr>
          <w:b/>
          <w:bCs/>
        </w:rPr>
      </w:pPr>
      <w:r>
        <w:rPr>
          <w:b/>
          <w:bCs/>
        </w:rPr>
        <w:t xml:space="preserve">Project Description </w:t>
      </w:r>
    </w:p>
    <w:p w14:paraId="4A2954EF" w14:textId="77777777" w:rsidR="00FD3A18" w:rsidRPr="00D25048" w:rsidRDefault="00FD3A18" w:rsidP="00B07431">
      <w:pPr>
        <w:rPr>
          <w:noProof/>
        </w:rPr>
      </w:pPr>
      <w:r>
        <w:rPr>
          <w:noProof/>
        </w:rPr>
        <w:t>In large, distributed organizations, support and enablement mechanisms often rely on mails, direct interactions, surveys, community participation, or voluntary feedback. These instruments systematically overrepresent "loud" teams… those that are already engaged, confident, and visible. Teams with the highest need for support are frequently underrepresented because participation itself is costly, risky, or perceived as low value. The goal of this Capstone project is to find ways to overcome this structural bias.</w:t>
      </w:r>
    </w:p>
    <w:p w14:paraId="2EAC442B" w14:textId="77777777" w:rsidR="00FD3A18" w:rsidRPr="00D25048" w:rsidRDefault="00FD3A18" w:rsidP="00B07431">
      <w:pPr>
        <w:rPr>
          <w:noProof/>
        </w:rPr>
      </w:pPr>
      <w:r>
        <w:rPr>
          <w:noProof/>
        </w:rPr>
        <w:t>Decision-makers optimize based on feedback from those who least need intervention. By using Social Telemetry based on passive and low-friction signals, the project explores how hidden support needs can be inferred without relying on self-reporting. This is highly relevant for competence networks, capability building, and organizational scalability, where early intervention matters more than post-failure analysis.</w:t>
      </w:r>
    </w:p>
    <w:p w14:paraId="21BFFC51" w14:textId="77777777" w:rsidR="00FD3A18" w:rsidRPr="00D25048" w:rsidRDefault="00FD3A18" w:rsidP="00B07431">
      <w:pPr>
        <w:rPr>
          <w:noProof/>
        </w:rPr>
      </w:pPr>
      <w:r>
        <w:rPr>
          <w:noProof/>
        </w:rPr>
        <w:t>The outcome supports more equitable, data-informed decisions and enables proactive support for teams that would otherwise remain invisible. Research question: How can support needs be estimated when the teams with the highest need are least likely to provide direct feedback?</w:t>
      </w:r>
    </w:p>
    <w:p w14:paraId="5D3F68F8" w14:textId="77777777" w:rsidR="00FD3A18" w:rsidRPr="00D25048" w:rsidRDefault="00FD3A18" w:rsidP="00B07431">
      <w:pPr>
        <w:rPr>
          <w:noProof/>
        </w:rPr>
      </w:pPr>
      <w:r>
        <w:rPr>
          <w:noProof/>
        </w:rPr>
        <w:t>How can you visualize such a competence network?</w:t>
      </w:r>
    </w:p>
    <w:p w14:paraId="0A3E4064" w14:textId="0E573D72" w:rsidR="00FD3A18" w:rsidRDefault="00FD3A18" w:rsidP="00250F10">
      <w:r>
        <w:rPr>
          <w:noProof/>
        </w:rPr>
        <w:t>Stretch Goal:</w:t>
      </w:r>
      <w:r w:rsidR="00250F10">
        <w:rPr>
          <w:noProof/>
        </w:rPr>
        <w:t xml:space="preserve"> </w:t>
      </w:r>
      <w:r>
        <w:rPr>
          <w:noProof/>
        </w:rPr>
        <w:t>Intercultural aspects.</w:t>
      </w:r>
    </w:p>
    <w:p w14:paraId="1139028A" w14:textId="77777777" w:rsidR="00FD3A18" w:rsidRDefault="00FD3A18"/>
    <w:p w14:paraId="06095449" w14:textId="7268DC16" w:rsidR="00FD3A18" w:rsidRDefault="00FD3A18" w:rsidP="00250F10">
      <w:pPr>
        <w:pStyle w:val="Heading1"/>
      </w:pPr>
      <w:r>
        <w:t xml:space="preserve">Company: </w:t>
      </w:r>
      <w:r>
        <w:rPr>
          <w:noProof/>
        </w:rPr>
        <w:t>Canon AT EMEA</w:t>
      </w:r>
    </w:p>
    <w:p w14:paraId="688B9812" w14:textId="77777777" w:rsidR="00F37C11" w:rsidRDefault="00F37C11" w:rsidP="00F37C11">
      <w:pPr>
        <w:shd w:val="clear" w:color="auto" w:fill="F2F3F4"/>
        <w:spacing w:before="120" w:after="40"/>
        <w:rPr>
          <w:i/>
          <w:iCs/>
          <w:color w:val="555555"/>
          <w:sz w:val="20"/>
          <w:szCs w:val="20"/>
        </w:rPr>
      </w:pPr>
      <w:r>
        <w:rPr>
          <w:b/>
          <w:bCs/>
          <w:color w:val="555555"/>
          <w:sz w:val="20"/>
          <w:szCs w:val="20"/>
        </w:rPr>
        <w:t xml:space="preserve">HQ: </w:t>
      </w:r>
      <w:r>
        <w:rPr>
          <w:i/>
          <w:iCs/>
          <w:color w:val="555555"/>
          <w:sz w:val="20"/>
          <w:szCs w:val="20"/>
        </w:rPr>
        <w:t>Vienna, Austria (CEE regional hub); Canon EMEA HQ in London, UK</w:t>
      </w:r>
    </w:p>
    <w:p w14:paraId="4E55C9EC" w14:textId="77777777" w:rsidR="00F37C11" w:rsidRDefault="00F37C11" w:rsidP="00F37C11">
      <w:pPr>
        <w:pBdr>
          <w:bottom w:val="single" w:sz="6" w:space="1" w:color="auto"/>
        </w:pBdr>
        <w:shd w:val="clear" w:color="auto" w:fill="F2F3F4"/>
        <w:spacing w:after="200"/>
      </w:pPr>
      <w:r>
        <w:rPr>
          <w:i/>
          <w:iCs/>
          <w:color w:val="333333"/>
          <w:sz w:val="20"/>
          <w:szCs w:val="20"/>
        </w:rPr>
        <w:t>Canon Europe (EMEA) is the regional headquarters for Canon Inc., a world-leading provider of innovative imaging, printing, and business solutions. Canon CEE GmbH, based in Vienna, serves as the regional distribution organization for Central and Southeast Europe, covering 25 countries. Canon operates in over 120 countries with approximately 13,500 employees across the EMEA region, offering products and services spanning business solutions, consumer imaging, medical systems, and industrial products.</w:t>
      </w:r>
    </w:p>
    <w:p w14:paraId="2ED6B2FA" w14:textId="77777777" w:rsidR="00873371" w:rsidRDefault="00873371"/>
    <w:p w14:paraId="1F0E9554" w14:textId="4018DE89" w:rsidR="00FD3A18" w:rsidRPr="004562C7" w:rsidRDefault="00FD3A18" w:rsidP="00250F10">
      <w:pPr>
        <w:pStyle w:val="Heading2"/>
        <w:jc w:val="center"/>
        <w:rPr>
          <w:noProof/>
          <w:sz w:val="48"/>
          <w:szCs w:val="48"/>
        </w:rPr>
      </w:pPr>
      <w:r w:rsidRPr="004562C7">
        <w:rPr>
          <w:noProof/>
          <w:sz w:val="48"/>
          <w:szCs w:val="48"/>
        </w:rPr>
        <w:t>Social Telemetry (identify data sources)</w:t>
      </w:r>
      <w:r w:rsidR="00250F10">
        <w:rPr>
          <w:noProof/>
          <w:sz w:val="48"/>
          <w:szCs w:val="48"/>
        </w:rPr>
        <w:t xml:space="preserve"> </w:t>
      </w:r>
      <w:r w:rsidRPr="004562C7">
        <w:rPr>
          <w:noProof/>
          <w:sz w:val="48"/>
          <w:szCs w:val="48"/>
        </w:rPr>
        <w:t>Measuring Skills without Counting Training Sessions</w:t>
      </w:r>
    </w:p>
    <w:p w14:paraId="07EB4A15" w14:textId="77777777" w:rsidR="00FD3A18" w:rsidRPr="005E0848" w:rsidRDefault="00FD3A18" w:rsidP="005E0848">
      <w:pPr>
        <w:jc w:val="center"/>
        <w:rPr>
          <w:b/>
          <w:bCs/>
          <w:sz w:val="28"/>
          <w:szCs w:val="28"/>
        </w:rPr>
      </w:pPr>
    </w:p>
    <w:p w14:paraId="6885CE6F" w14:textId="77777777" w:rsidR="00FD3A18" w:rsidRPr="00356CB4" w:rsidRDefault="00FD3A18">
      <w:r>
        <w:rPr>
          <w:b/>
          <w:bCs/>
        </w:rPr>
        <w:t xml:space="preserve">Topic: </w:t>
      </w:r>
      <w:r>
        <w:rPr>
          <w:noProof/>
        </w:rPr>
        <w:t>Organizational Systems &amp; Network Analysis</w:t>
      </w:r>
    </w:p>
    <w:p w14:paraId="704D6B1D" w14:textId="77777777" w:rsidR="00FD3A18" w:rsidRPr="005E0848" w:rsidRDefault="00FD3A18">
      <w:pPr>
        <w:rPr>
          <w:b/>
          <w:bCs/>
        </w:rPr>
      </w:pPr>
      <w:r>
        <w:rPr>
          <w:b/>
          <w:bCs/>
        </w:rPr>
        <w:t xml:space="preserve">Project Description </w:t>
      </w:r>
    </w:p>
    <w:p w14:paraId="65131BDD" w14:textId="77777777" w:rsidR="00FD3A18" w:rsidRPr="00D25048" w:rsidRDefault="00FD3A18" w:rsidP="00B07431">
      <w:pPr>
        <w:rPr>
          <w:noProof/>
        </w:rPr>
      </w:pPr>
      <w:r>
        <w:rPr>
          <w:noProof/>
        </w:rPr>
        <w:t>Large organizations often equate learning with training volume, certifications, or hours invested. These input-based metrics fail to capture whether real capabilities are developing. Learning becomes meaningful only when it changes behavior, reduces dependency, and increases problem-solving capacity.</w:t>
      </w:r>
    </w:p>
    <w:p w14:paraId="2920CF85" w14:textId="77777777" w:rsidR="00FD3A18" w:rsidRPr="00D25048" w:rsidRDefault="00FD3A18" w:rsidP="00B07431">
      <w:pPr>
        <w:rPr>
          <w:noProof/>
        </w:rPr>
      </w:pPr>
      <w:r>
        <w:rPr>
          <w:noProof/>
        </w:rPr>
        <w:t>This project focuses on measuring learning as an emergent property of the system. By analyzing feedback channels and simulating task resolution, knowledge reuse, and escalation patterns over time, students develop telemetry-based indicators of capability growth. The project is particularly relevant for competence networks, where learning must be continuous, distributed, and observable without intrusive measurement.</w:t>
      </w:r>
    </w:p>
    <w:p w14:paraId="6AC5D9CF" w14:textId="77777777" w:rsidR="00FD3A18" w:rsidRPr="00D25048" w:rsidRDefault="00FD3A18" w:rsidP="00B07431">
      <w:pPr>
        <w:rPr>
          <w:noProof/>
        </w:rPr>
      </w:pPr>
      <w:r>
        <w:rPr>
          <w:noProof/>
        </w:rPr>
        <w:t>The outcome enables leaders to invest in learning mechanisms that demonstrably improve organizational performance rather than optimizing training activity for its own sake. Research question: Which observable system-level signals reliably indicate sustained capability development in distributed teams over time?</w:t>
      </w:r>
    </w:p>
    <w:p w14:paraId="4341D8C1" w14:textId="77777777" w:rsidR="00FD3A18" w:rsidRDefault="00FD3A18">
      <w:r>
        <w:rPr>
          <w:noProof/>
        </w:rPr>
        <w:t>Which signals indicate a lack of capabilities?</w:t>
      </w:r>
    </w:p>
    <w:p w14:paraId="50253602" w14:textId="77777777" w:rsidR="00FD3A18" w:rsidRDefault="00FD3A18"/>
    <w:p w14:paraId="15B37D0B" w14:textId="3A59D255" w:rsidR="00FD3A18" w:rsidRDefault="00FD3A18" w:rsidP="005E0848">
      <w:r>
        <w:lastRenderedPageBreak/>
        <w:t xml:space="preserve">Company: </w:t>
      </w:r>
      <w:r>
        <w:rPr>
          <w:noProof/>
        </w:rPr>
        <w:t>Canon AT EMEA</w:t>
      </w:r>
    </w:p>
    <w:p w14:paraId="4C304557" w14:textId="77777777" w:rsidR="00F37C11" w:rsidRDefault="00F37C11" w:rsidP="00F37C11">
      <w:pPr>
        <w:shd w:val="clear" w:color="auto" w:fill="F2F3F4"/>
        <w:spacing w:before="120" w:after="40"/>
        <w:rPr>
          <w:i/>
          <w:iCs/>
          <w:color w:val="555555"/>
          <w:sz w:val="20"/>
          <w:szCs w:val="20"/>
        </w:rPr>
      </w:pPr>
      <w:r>
        <w:rPr>
          <w:b/>
          <w:bCs/>
          <w:color w:val="555555"/>
          <w:sz w:val="20"/>
          <w:szCs w:val="20"/>
        </w:rPr>
        <w:t xml:space="preserve">HQ: </w:t>
      </w:r>
      <w:r>
        <w:rPr>
          <w:i/>
          <w:iCs/>
          <w:color w:val="555555"/>
          <w:sz w:val="20"/>
          <w:szCs w:val="20"/>
        </w:rPr>
        <w:t>Vienna, Austria (CEE regional hub); Canon EMEA HQ in London, UK</w:t>
      </w:r>
    </w:p>
    <w:p w14:paraId="72E0F5F1" w14:textId="77777777" w:rsidR="00F37C11" w:rsidRDefault="00F37C11" w:rsidP="00F37C11">
      <w:pPr>
        <w:pBdr>
          <w:bottom w:val="single" w:sz="6" w:space="1" w:color="auto"/>
        </w:pBdr>
        <w:shd w:val="clear" w:color="auto" w:fill="F2F3F4"/>
        <w:spacing w:after="200"/>
      </w:pPr>
      <w:r>
        <w:rPr>
          <w:i/>
          <w:iCs/>
          <w:color w:val="333333"/>
          <w:sz w:val="20"/>
          <w:szCs w:val="20"/>
        </w:rPr>
        <w:t>Canon Europe (EMEA) is the regional headquarters for Canon Inc., a world-leading provider of innovative imaging, printing, and business solutions. Canon CEE GmbH, based in Vienna, serves as the regional distribution organization for Central and Southeast Europe, covering 25 countries. Canon operates in over 120 countries with approximately 13,500 employees across the EMEA region, offering products and services spanning business solutions, consumer imaging, medical systems, and industrial products.</w:t>
      </w:r>
    </w:p>
    <w:p w14:paraId="296A1140" w14:textId="77777777" w:rsidR="00873371" w:rsidRDefault="00873371"/>
    <w:p w14:paraId="7ED5CBCF" w14:textId="6F2EEDCE" w:rsidR="00FD3A18" w:rsidRPr="00250F10" w:rsidRDefault="00FD3A18" w:rsidP="00250F10">
      <w:pPr>
        <w:pStyle w:val="Heading2"/>
        <w:jc w:val="center"/>
        <w:rPr>
          <w:sz w:val="48"/>
          <w:szCs w:val="48"/>
        </w:rPr>
      </w:pPr>
      <w:r w:rsidRPr="00250F10">
        <w:rPr>
          <w:noProof/>
          <w:sz w:val="48"/>
          <w:szCs w:val="48"/>
        </w:rPr>
        <w:t>Agentic Simulation</w:t>
      </w:r>
      <w:r w:rsidR="00250F10" w:rsidRPr="00250F10">
        <w:rPr>
          <w:noProof/>
          <w:sz w:val="48"/>
          <w:szCs w:val="48"/>
        </w:rPr>
        <w:t xml:space="preserve"> </w:t>
      </w:r>
      <w:r w:rsidRPr="00250F10">
        <w:rPr>
          <w:noProof/>
          <w:sz w:val="48"/>
          <w:szCs w:val="48"/>
        </w:rPr>
        <w:t>When Coordination Breaks Down - Identifying Tipping Points in Organizational Networks</w:t>
      </w:r>
    </w:p>
    <w:p w14:paraId="6AF8C4B3" w14:textId="77777777" w:rsidR="00FD3A18" w:rsidRPr="005E0848" w:rsidRDefault="00FD3A18" w:rsidP="005E0848">
      <w:pPr>
        <w:jc w:val="center"/>
        <w:rPr>
          <w:b/>
          <w:bCs/>
          <w:sz w:val="28"/>
          <w:szCs w:val="28"/>
        </w:rPr>
      </w:pPr>
    </w:p>
    <w:p w14:paraId="649EF4A5" w14:textId="53832FEA" w:rsidR="00FD3A18" w:rsidRPr="00356CB4" w:rsidRDefault="00FD3A18">
      <w:r>
        <w:rPr>
          <w:b/>
          <w:bCs/>
        </w:rPr>
        <w:t xml:space="preserve">Topic: </w:t>
      </w:r>
      <w:r>
        <w:rPr>
          <w:noProof/>
        </w:rPr>
        <w:t>Organizational Systems &amp; Network Analysis – Agent based modelling</w:t>
      </w:r>
    </w:p>
    <w:p w14:paraId="411C5441" w14:textId="77777777" w:rsidR="00FD3A18" w:rsidRPr="005E0848" w:rsidRDefault="00FD3A18">
      <w:pPr>
        <w:rPr>
          <w:b/>
          <w:bCs/>
        </w:rPr>
      </w:pPr>
      <w:r>
        <w:rPr>
          <w:b/>
          <w:bCs/>
        </w:rPr>
        <w:t xml:space="preserve">Project Description </w:t>
      </w:r>
    </w:p>
    <w:p w14:paraId="76D9142E" w14:textId="77777777" w:rsidR="00FD3A18" w:rsidRPr="00D25048" w:rsidRDefault="00FD3A18" w:rsidP="00B07431">
      <w:pPr>
        <w:rPr>
          <w:noProof/>
        </w:rPr>
      </w:pPr>
      <w:r>
        <w:rPr>
          <w:noProof/>
        </w:rPr>
        <w:t>Organizations tend to scale coordination mechanisms linearly… more meetings, more roles, more oversight. This is equivalent to the internet, but with only 1 central router.</w:t>
      </w:r>
    </w:p>
    <w:p w14:paraId="00E82F5C" w14:textId="77777777" w:rsidR="00FD3A18" w:rsidRPr="00D25048" w:rsidRDefault="00FD3A18" w:rsidP="00B07431">
      <w:pPr>
        <w:rPr>
          <w:noProof/>
        </w:rPr>
      </w:pPr>
      <w:r>
        <w:rPr>
          <w:noProof/>
        </w:rPr>
        <w:t>In reality, coordination behaves as a nonlinear dynamic system. Beyond certain thresholds, additional complexity causes disproportionate delays, escalation loops, and loss of autonomy, resulting in oscillating behaviours, exponential growth patterns or collapses.</w:t>
      </w:r>
    </w:p>
    <w:p w14:paraId="666D9FA1" w14:textId="77777777" w:rsidR="00FD3A18" w:rsidRDefault="00FD3A18">
      <w:r>
        <w:rPr>
          <w:noProof/>
        </w:rPr>
        <w:t>This project investigates the modelling of such patterns, treating it as a systemic phenomenon rather than a performance issue of individuals or teams. Using simulation-based modeling, students explore how interdependencies, communication latency, and decision bottlenecks interact to create tipping points. Understanding these dynamics is essential for designing competence networks, distributed organizations, and scalable operating models. The results help explain why traditional scaling approaches fail and provide evidence-based guidance for structural design decisions. Research question: Find the tipping points. Under which conditions does a distributed organization transition from effective self-organization to coordination overload or systemic breakdown?</w:t>
      </w:r>
    </w:p>
    <w:p w14:paraId="1691E112" w14:textId="77777777" w:rsidR="00FD3A18" w:rsidRDefault="00FD3A18"/>
    <w:p w14:paraId="17DB7ECA" w14:textId="77777777" w:rsidR="00FD3A18" w:rsidRDefault="00FD3A18">
      <w:r>
        <w:br w:type="page"/>
      </w:r>
    </w:p>
    <w:p w14:paraId="07A051E4" w14:textId="6AD210CD" w:rsidR="00FD3A18" w:rsidRDefault="00FD3A18" w:rsidP="00250F10">
      <w:pPr>
        <w:pStyle w:val="Heading1"/>
      </w:pPr>
      <w:r>
        <w:lastRenderedPageBreak/>
        <w:t xml:space="preserve">Company: </w:t>
      </w:r>
      <w:r>
        <w:rPr>
          <w:noProof/>
        </w:rPr>
        <w:t>Accelerator for Systemic Risk Assessment (ASRA)</w:t>
      </w:r>
    </w:p>
    <w:p w14:paraId="0AA71627" w14:textId="1692E555" w:rsidR="00AC517F" w:rsidRDefault="00C06EB4">
      <w:pPr>
        <w:shd w:val="clear" w:color="auto" w:fill="F2F3F4"/>
        <w:spacing w:before="120" w:after="40"/>
        <w:rPr>
          <w:i/>
          <w:iCs/>
          <w:color w:val="555555"/>
          <w:sz w:val="20"/>
          <w:szCs w:val="20"/>
        </w:rPr>
      </w:pPr>
      <w:r>
        <w:rPr>
          <w:b/>
          <w:bCs/>
          <w:color w:val="555555"/>
          <w:sz w:val="20"/>
          <w:szCs w:val="20"/>
        </w:rPr>
        <w:t xml:space="preserve">HQ: </w:t>
      </w:r>
      <w:r>
        <w:rPr>
          <w:i/>
          <w:iCs/>
          <w:color w:val="555555"/>
          <w:sz w:val="20"/>
          <w:szCs w:val="20"/>
        </w:rPr>
        <w:t>Global (hosted by the UN Foundation)</w:t>
      </w:r>
    </w:p>
    <w:p w14:paraId="0BB71627" w14:textId="3AF9C52B" w:rsidR="00AC517F" w:rsidRDefault="00C06EB4">
      <w:pPr>
        <w:pBdr>
          <w:bottom w:val="single" w:sz="6" w:space="1" w:color="auto"/>
        </w:pBdr>
        <w:shd w:val="clear" w:color="auto" w:fill="F2F3F4"/>
        <w:spacing w:after="200"/>
      </w:pPr>
      <w:r>
        <w:rPr>
          <w:i/>
          <w:iCs/>
          <w:color w:val="333333"/>
          <w:sz w:val="20"/>
          <w:szCs w:val="20"/>
        </w:rPr>
        <w:t xml:space="preserve">ASRA is an independent non-profit initiative hosted by the United Nations Foundation, dedicated to advancing the field of systemic risk assessment. It mobilizes a diverse global network of 50+ risk professionals and </w:t>
      </w:r>
      <w:proofErr w:type="gramStart"/>
      <w:r>
        <w:rPr>
          <w:i/>
          <w:iCs/>
          <w:color w:val="333333"/>
          <w:sz w:val="20"/>
          <w:szCs w:val="20"/>
        </w:rPr>
        <w:t>thought-leaders</w:t>
      </w:r>
      <w:proofErr w:type="gramEnd"/>
      <w:r>
        <w:rPr>
          <w:i/>
          <w:iCs/>
          <w:color w:val="333333"/>
          <w:sz w:val="20"/>
          <w:szCs w:val="20"/>
        </w:rPr>
        <w:t xml:space="preserve"> to radically rethink how interconnected, compounding risks are understood and addressed. ASRA develops practical tools and frameworks to help policymakers, business leaders, and stakeholders navigate the complexities of a polycrisis world.</w:t>
      </w:r>
    </w:p>
    <w:p w14:paraId="0D90869D" w14:textId="77777777" w:rsidR="00873371" w:rsidRDefault="00873371"/>
    <w:p w14:paraId="374CC62F" w14:textId="77777777" w:rsidR="00FD3A18" w:rsidRPr="00250F10" w:rsidRDefault="00FD3A18" w:rsidP="00250F10">
      <w:pPr>
        <w:pStyle w:val="Heading2"/>
        <w:jc w:val="center"/>
        <w:rPr>
          <w:sz w:val="48"/>
          <w:szCs w:val="48"/>
        </w:rPr>
      </w:pPr>
      <w:r w:rsidRPr="00250F10">
        <w:rPr>
          <w:noProof/>
          <w:sz w:val="48"/>
          <w:szCs w:val="48"/>
        </w:rPr>
        <w:t>Ecological Data Systems for Systemic Risk: A Nature-Centric Approach to the River Tone Catchment</w:t>
      </w:r>
    </w:p>
    <w:p w14:paraId="175BB77E" w14:textId="77777777" w:rsidR="00FD3A18" w:rsidRPr="005E0848" w:rsidRDefault="00FD3A18" w:rsidP="005E0848">
      <w:pPr>
        <w:jc w:val="center"/>
        <w:rPr>
          <w:b/>
          <w:bCs/>
          <w:sz w:val="28"/>
          <w:szCs w:val="28"/>
        </w:rPr>
      </w:pPr>
    </w:p>
    <w:p w14:paraId="349B1C04" w14:textId="77777777" w:rsidR="00FD3A18" w:rsidRPr="00356CB4" w:rsidRDefault="00FD3A18">
      <w:r>
        <w:rPr>
          <w:b/>
          <w:bCs/>
        </w:rPr>
        <w:t xml:space="preserve">Topic: </w:t>
      </w:r>
      <w:r>
        <w:rPr>
          <w:noProof/>
        </w:rPr>
        <w:t>Environmental &amp; Ecological Data</w:t>
      </w:r>
    </w:p>
    <w:p w14:paraId="3D8E849E" w14:textId="77777777" w:rsidR="00FD3A18" w:rsidRPr="005E0848" w:rsidRDefault="00FD3A18">
      <w:pPr>
        <w:rPr>
          <w:b/>
          <w:bCs/>
        </w:rPr>
      </w:pPr>
      <w:r>
        <w:rPr>
          <w:b/>
          <w:bCs/>
        </w:rPr>
        <w:t xml:space="preserve">Project Description </w:t>
      </w:r>
    </w:p>
    <w:p w14:paraId="1F827FF6" w14:textId="77777777" w:rsidR="00FD3A18" w:rsidRDefault="00FD3A18">
      <w:r>
        <w:rPr>
          <w:noProof/>
        </w:rPr>
        <w:t>Nature-Centric Approaches team at the Accelerator for Systemic Risk Assessment (ASRA) is looking for a [candidate/student] to support data engineering innovations in assessing and responding to systemic risk beyond human ways of knowing. The [candidate/student] will explore how data engineering and/or visualizations can help to understand, assess and respond to nature-centric systemic risk. This may include the integration of ecological/biogeographic data (etc.) into either data analysis systems or data storytelling experiences. Data analysis will focus on a specific bioregion: River Tone catchment, Somerset, England. The [student/candidate] will also work with the team to review and devise novel eco-centric ethical protocols for data collection and usage. The capstone project will be done in consultation with Phil Tovey, ASRA's Director for Nature Centric Approaches, and Dr Thomas Deacon, ASRA’s Research Analyst for Nature Centric Approaches</w:t>
      </w:r>
    </w:p>
    <w:p w14:paraId="6C73BCAF" w14:textId="77777777" w:rsidR="00FD3A18" w:rsidRDefault="00FD3A18"/>
    <w:p w14:paraId="2F1A67E2" w14:textId="5A9BB7AA" w:rsidR="00FD3A18" w:rsidRDefault="00FD3A18">
      <w:pPr>
        <w:rPr>
          <w:i/>
          <w:iCs/>
        </w:rPr>
        <w:sectPr w:rsidR="00FD3A18" w:rsidSect="00FD3A18">
          <w:headerReference w:type="default" r:id="rId12"/>
          <w:footerReference w:type="default" r:id="rId13"/>
          <w:pgSz w:w="11906" w:h="16838"/>
          <w:pgMar w:top="1440" w:right="1440" w:bottom="1440" w:left="1440" w:header="708" w:footer="708" w:gutter="0"/>
          <w:pgNumType w:start="1"/>
          <w:cols w:space="708"/>
          <w:docGrid w:linePitch="360"/>
        </w:sectPr>
      </w:pPr>
      <w:r>
        <w:t>Required Skills:</w:t>
      </w:r>
      <w:r>
        <w:rPr>
          <w:i/>
          <w:iCs/>
        </w:rPr>
        <w:t xml:space="preserve"> </w:t>
      </w:r>
      <w:r>
        <w:rPr>
          <w:i/>
          <w:iCs/>
          <w:noProof/>
        </w:rPr>
        <w:t>Python, Tableau/PowerBI, critical thinking</w:t>
      </w:r>
    </w:p>
    <w:p w14:paraId="23100891" w14:textId="77777777" w:rsidR="00FD3A18" w:rsidRDefault="00FD3A18" w:rsidP="00250F10">
      <w:pPr>
        <w:pStyle w:val="Heading1"/>
      </w:pPr>
      <w:r>
        <w:lastRenderedPageBreak/>
        <w:t xml:space="preserve">Company: </w:t>
      </w:r>
      <w:r>
        <w:rPr>
          <w:noProof/>
        </w:rPr>
        <w:t>BlackVogel</w:t>
      </w:r>
    </w:p>
    <w:p w14:paraId="0AA59751" w14:textId="132BD855" w:rsidR="00AC517F" w:rsidRDefault="00C06EB4">
      <w:pPr>
        <w:shd w:val="clear" w:color="auto" w:fill="F2F3F4"/>
        <w:spacing w:before="120" w:after="40"/>
        <w:rPr>
          <w:i/>
          <w:iCs/>
          <w:color w:val="555555"/>
          <w:sz w:val="20"/>
          <w:szCs w:val="20"/>
        </w:rPr>
      </w:pPr>
      <w:r>
        <w:rPr>
          <w:b/>
          <w:bCs/>
          <w:color w:val="555555"/>
          <w:sz w:val="20"/>
          <w:szCs w:val="20"/>
        </w:rPr>
        <w:t xml:space="preserve">HQ: </w:t>
      </w:r>
      <w:r>
        <w:rPr>
          <w:i/>
          <w:iCs/>
          <w:color w:val="555555"/>
          <w:sz w:val="20"/>
          <w:szCs w:val="20"/>
        </w:rPr>
        <w:t>Berlin, Germany</w:t>
      </w:r>
    </w:p>
    <w:p w14:paraId="0BB59751" w14:textId="4D450BC0" w:rsidR="00AC517F" w:rsidRDefault="00C06EB4">
      <w:pPr>
        <w:pBdr>
          <w:bottom w:val="single" w:sz="6" w:space="1" w:color="auto"/>
        </w:pBdr>
        <w:shd w:val="clear" w:color="auto" w:fill="F2F3F4"/>
        <w:spacing w:after="200"/>
      </w:pPr>
      <w:r>
        <w:rPr>
          <w:i/>
          <w:iCs/>
          <w:color w:val="333333"/>
          <w:sz w:val="20"/>
          <w:szCs w:val="20"/>
        </w:rPr>
        <w:t>BlackVogel, founded by Mariana de la Roche Wills, is a consulting firm operating at the intersection of technology, law, and social impact. The company specializes in advocacy, policy development, and strategic guidance in blockchain and AI regulation. BlackVogel is known for co-organizing the DARTE (Digital Assets Roundtable Expert) series, which brings together regulators, policymakers, and industry experts to discuss digital asset regulation across Europe, Latin America, and North America.</w:t>
      </w:r>
    </w:p>
    <w:p w14:paraId="5449521F" w14:textId="77777777" w:rsidR="00873371" w:rsidRDefault="00873371"/>
    <w:p w14:paraId="307EEAEF" w14:textId="0B96CCB4" w:rsidR="00FD3A18" w:rsidRPr="00250F10" w:rsidRDefault="00FD3A18" w:rsidP="00250F10">
      <w:pPr>
        <w:pStyle w:val="Heading2"/>
        <w:jc w:val="center"/>
        <w:rPr>
          <w:sz w:val="48"/>
          <w:szCs w:val="48"/>
        </w:rPr>
      </w:pPr>
      <w:r w:rsidRPr="00250F10">
        <w:rPr>
          <w:noProof/>
          <w:sz w:val="48"/>
          <w:szCs w:val="48"/>
        </w:rPr>
        <w:t>Digital Assets Roundtable Series (DARTE): Consolidated Analysis</w:t>
      </w:r>
      <w:r w:rsidR="0019184C" w:rsidRPr="00250F10">
        <w:rPr>
          <w:noProof/>
          <w:sz w:val="48"/>
          <w:szCs w:val="48"/>
        </w:rPr>
        <w:t xml:space="preserve"> </w:t>
      </w:r>
      <w:r w:rsidRPr="00250F10">
        <w:rPr>
          <w:noProof/>
          <w:sz w:val="48"/>
          <w:szCs w:val="48"/>
        </w:rPr>
        <w:t>&amp; Regulatory Mappin</w:t>
      </w:r>
      <w:r w:rsidR="0019184C" w:rsidRPr="00250F10">
        <w:rPr>
          <w:noProof/>
          <w:sz w:val="48"/>
          <w:szCs w:val="48"/>
        </w:rPr>
        <w:t>g</w:t>
      </w:r>
    </w:p>
    <w:p w14:paraId="1007AA92" w14:textId="77777777" w:rsidR="00FD3A18" w:rsidRPr="005E0848" w:rsidRDefault="00FD3A18" w:rsidP="005E0848">
      <w:pPr>
        <w:jc w:val="center"/>
        <w:rPr>
          <w:b/>
          <w:bCs/>
          <w:sz w:val="28"/>
          <w:szCs w:val="28"/>
        </w:rPr>
      </w:pPr>
    </w:p>
    <w:p w14:paraId="11274B0E" w14:textId="77777777" w:rsidR="00FD3A18" w:rsidRPr="00356CB4" w:rsidRDefault="00FD3A18">
      <w:r>
        <w:rPr>
          <w:b/>
          <w:bCs/>
        </w:rPr>
        <w:t xml:space="preserve">Topic: </w:t>
      </w:r>
      <w:r>
        <w:rPr>
          <w:noProof/>
        </w:rPr>
        <w:t>Regulatory &amp; Policy Analysis</w:t>
      </w:r>
    </w:p>
    <w:p w14:paraId="2B770B6A" w14:textId="77777777" w:rsidR="00FD3A18" w:rsidRPr="005E0848" w:rsidRDefault="00FD3A18">
      <w:pPr>
        <w:rPr>
          <w:b/>
          <w:bCs/>
        </w:rPr>
      </w:pPr>
      <w:r>
        <w:rPr>
          <w:b/>
          <w:bCs/>
        </w:rPr>
        <w:t xml:space="preserve">Project Description </w:t>
      </w:r>
    </w:p>
    <w:p w14:paraId="6DB91D27" w14:textId="2B09C26F" w:rsidR="00FD3A18" w:rsidRPr="00D25048" w:rsidRDefault="00FD3A18" w:rsidP="00B07431">
      <w:pPr>
        <w:rPr>
          <w:noProof/>
        </w:rPr>
      </w:pPr>
      <w:r>
        <w:rPr>
          <w:noProof/>
        </w:rPr>
        <w:t>The student will consolidate and analyze the full collection of DARTE Roundtable reports, currently 26 expert sessions which capture multi-jurisdictional regulatory debates on crypto-assets, AML, stablecoins, tokenization, decentralization and digital identity. The task is to extract, categorize, and compare the core problems and solutions discussed across all roundtables, map how often topics appear, and identify regional patterns or divergences. Goal and student task: The final output should include a structured cross-topic taxonomy, jurisdiction-specific insights, and an integrated meta-analysis summarizing regulatory trends and recurring challenges and themes across Europe, LATAM, and North America. The goal is to produce a comprehensive, data-driven meta-analysis of global digital asset regulatory dialogues. The project will map:</w:t>
      </w:r>
    </w:p>
    <w:p w14:paraId="71A05501" w14:textId="77777777" w:rsidR="00FD3A18" w:rsidRPr="00D25048" w:rsidRDefault="00FD3A18" w:rsidP="00B07431">
      <w:pPr>
        <w:rPr>
          <w:noProof/>
        </w:rPr>
      </w:pPr>
      <w:r>
        <w:rPr>
          <w:noProof/>
        </w:rPr>
        <w:t>● Extract and categorize all problems raised in the roundtables</w:t>
      </w:r>
    </w:p>
    <w:p w14:paraId="2EEA00AC" w14:textId="77777777" w:rsidR="00FD3A18" w:rsidRPr="00D25048" w:rsidRDefault="00FD3A18" w:rsidP="00B07431">
      <w:pPr>
        <w:rPr>
          <w:noProof/>
        </w:rPr>
      </w:pPr>
      <w:r>
        <w:rPr>
          <w:noProof/>
        </w:rPr>
        <w:t>● Extract and categorize all solutions proposed by experts</w:t>
      </w:r>
    </w:p>
    <w:p w14:paraId="6228A352" w14:textId="77777777" w:rsidR="00FD3A18" w:rsidRPr="00D25048" w:rsidRDefault="00FD3A18" w:rsidP="00B07431">
      <w:pPr>
        <w:rPr>
          <w:noProof/>
        </w:rPr>
      </w:pPr>
      <w:r>
        <w:rPr>
          <w:noProof/>
        </w:rPr>
        <w:t>● Identify recurring and related themes across sessions</w:t>
      </w:r>
    </w:p>
    <w:p w14:paraId="4C0E5CA7" w14:textId="77777777" w:rsidR="00FD3A18" w:rsidRPr="00D25048" w:rsidRDefault="00FD3A18" w:rsidP="00B07431">
      <w:pPr>
        <w:rPr>
          <w:noProof/>
        </w:rPr>
      </w:pPr>
      <w:r>
        <w:rPr>
          <w:noProof/>
        </w:rPr>
        <w:t>● Map how often topics appeared across jurisdictions</w:t>
      </w:r>
    </w:p>
    <w:p w14:paraId="5E0540AB" w14:textId="77777777" w:rsidR="00FD3A18" w:rsidRPr="00D25048" w:rsidRDefault="00FD3A18" w:rsidP="00B07431">
      <w:pPr>
        <w:rPr>
          <w:noProof/>
        </w:rPr>
      </w:pPr>
      <w:r>
        <w:rPr>
          <w:noProof/>
        </w:rPr>
        <w:t>● Compare how regulatory issues differ across Europe, LATAM and North America</w:t>
      </w:r>
    </w:p>
    <w:p w14:paraId="0A8EBD56" w14:textId="77777777" w:rsidR="00FD3A18" w:rsidRPr="00D25048" w:rsidRDefault="00FD3A18" w:rsidP="00B07431">
      <w:pPr>
        <w:rPr>
          <w:noProof/>
        </w:rPr>
      </w:pPr>
      <w:r>
        <w:rPr>
          <w:noProof/>
        </w:rPr>
        <w:t>● Explain why certain issues emerged strongly in specific regions</w:t>
      </w:r>
    </w:p>
    <w:p w14:paraId="21023E39" w14:textId="77777777" w:rsidR="00FD3A18" w:rsidRPr="00D25048" w:rsidRDefault="00FD3A18" w:rsidP="00B07431">
      <w:pPr>
        <w:rPr>
          <w:noProof/>
        </w:rPr>
      </w:pPr>
      <w:r>
        <w:rPr>
          <w:noProof/>
        </w:rPr>
        <w:t>● Organize the findings into a structured cross-topic taxonomy</w:t>
      </w:r>
    </w:p>
    <w:p w14:paraId="6E19CA1A" w14:textId="77777777" w:rsidR="00FD3A18" w:rsidRPr="00D25048" w:rsidRDefault="00FD3A18" w:rsidP="00B07431">
      <w:pPr>
        <w:rPr>
          <w:noProof/>
        </w:rPr>
      </w:pPr>
      <w:r>
        <w:rPr>
          <w:noProof/>
        </w:rPr>
        <w:t>● Produce a final polished Global DARTE Consolidated Report</w:t>
      </w:r>
    </w:p>
    <w:p w14:paraId="6E6B2687" w14:textId="77777777" w:rsidR="00FD3A18" w:rsidRPr="00D25048" w:rsidRDefault="00FD3A18" w:rsidP="00B07431">
      <w:pPr>
        <w:rPr>
          <w:noProof/>
        </w:rPr>
      </w:pPr>
      <w:r>
        <w:rPr>
          <w:noProof/>
        </w:rPr>
        <w:lastRenderedPageBreak/>
        <w:t>This report will be published and shared with the European Commission, ministries, supervisors, central banks, and industry stakeholders.</w:t>
      </w:r>
    </w:p>
    <w:p w14:paraId="1FB1F637" w14:textId="77777777" w:rsidR="00FD3A18" w:rsidRPr="00D25048" w:rsidRDefault="00FD3A18" w:rsidP="00B07431">
      <w:pPr>
        <w:rPr>
          <w:noProof/>
        </w:rPr>
      </w:pPr>
      <w:r>
        <w:rPr>
          <w:noProof/>
        </w:rPr>
        <w:t>This project sits at the intersection of finance, data analysis, and digital asset regulatory policy, making it suitable for students with interest in analytics, financial regulation, fintech, and public policy. A legal background is not required but an interest in regulation, compliance, or digital assets will significantly help.</w:t>
      </w:r>
    </w:p>
    <w:p w14:paraId="093F687C" w14:textId="77777777" w:rsidR="00FD3A18" w:rsidRPr="00D25048" w:rsidRDefault="00FD3A18" w:rsidP="00B07431">
      <w:pPr>
        <w:rPr>
          <w:noProof/>
        </w:rPr>
      </w:pPr>
      <w:r>
        <w:rPr>
          <w:noProof/>
        </w:rPr>
        <w:t>Timeline:</w:t>
      </w:r>
    </w:p>
    <w:p w14:paraId="609821FB" w14:textId="77777777" w:rsidR="00FD3A18" w:rsidRDefault="00FD3A18">
      <w:r>
        <w:rPr>
          <w:noProof/>
        </w:rPr>
        <w:t>Ideally from January till June 2026</w:t>
      </w:r>
    </w:p>
    <w:p w14:paraId="475C7838" w14:textId="77777777" w:rsidR="00FD3A18" w:rsidRDefault="00FD3A18"/>
    <w:p w14:paraId="417CD49C" w14:textId="22E1DC03" w:rsidR="00FD3A18" w:rsidRDefault="00FD3A18">
      <w:pPr>
        <w:rPr>
          <w:i/>
          <w:iCs/>
        </w:rPr>
        <w:sectPr w:rsidR="00FD3A18" w:rsidSect="00FD3A18">
          <w:pgSz w:w="11906" w:h="16838"/>
          <w:pgMar w:top="1440" w:right="1440" w:bottom="1440" w:left="1440" w:header="708" w:footer="708" w:gutter="0"/>
          <w:pgNumType w:start="1"/>
          <w:cols w:space="708"/>
          <w:docGrid w:linePitch="360"/>
        </w:sectPr>
      </w:pPr>
      <w:r>
        <w:t>Required Skills:</w:t>
      </w:r>
      <w:r>
        <w:rPr>
          <w:i/>
          <w:iCs/>
        </w:rPr>
        <w:t xml:space="preserve"> </w:t>
      </w:r>
      <w:r>
        <w:rPr>
          <w:i/>
          <w:iCs/>
          <w:noProof/>
        </w:rPr>
        <w:t>Python, NLP, text mining</w:t>
      </w:r>
    </w:p>
    <w:p w14:paraId="6CF53D76" w14:textId="77777777" w:rsidR="00FD3A18" w:rsidRDefault="00FD3A18" w:rsidP="00250F10">
      <w:pPr>
        <w:pStyle w:val="Heading1"/>
      </w:pPr>
      <w:r>
        <w:lastRenderedPageBreak/>
        <w:t xml:space="preserve">Company: </w:t>
      </w:r>
      <w:r>
        <w:rPr>
          <w:noProof/>
        </w:rPr>
        <w:t>Technical Unviersity of Vienna</w:t>
      </w:r>
    </w:p>
    <w:p w14:paraId="0AA17106" w14:textId="15972546" w:rsidR="00AC517F" w:rsidRDefault="00C06EB4">
      <w:pPr>
        <w:shd w:val="clear" w:color="auto" w:fill="F2F3F4"/>
        <w:spacing w:before="120" w:after="40"/>
        <w:rPr>
          <w:i/>
          <w:iCs/>
          <w:color w:val="555555"/>
          <w:sz w:val="20"/>
          <w:szCs w:val="20"/>
        </w:rPr>
      </w:pPr>
      <w:r>
        <w:rPr>
          <w:b/>
          <w:bCs/>
          <w:color w:val="555555"/>
          <w:sz w:val="20"/>
          <w:szCs w:val="20"/>
        </w:rPr>
        <w:t xml:space="preserve">HQ: </w:t>
      </w:r>
      <w:r>
        <w:rPr>
          <w:i/>
          <w:iCs/>
          <w:color w:val="555555"/>
          <w:sz w:val="20"/>
          <w:szCs w:val="20"/>
        </w:rPr>
        <w:t>Vienna, Austria</w:t>
      </w:r>
    </w:p>
    <w:p w14:paraId="0BB17106" w14:textId="5BE0F837" w:rsidR="00AC517F" w:rsidRDefault="00C06EB4">
      <w:pPr>
        <w:pBdr>
          <w:bottom w:val="single" w:sz="6" w:space="1" w:color="auto"/>
        </w:pBdr>
        <w:shd w:val="clear" w:color="auto" w:fill="F2F3F4"/>
        <w:spacing w:after="200"/>
      </w:pPr>
      <w:r>
        <w:rPr>
          <w:i/>
          <w:iCs/>
          <w:color w:val="333333"/>
          <w:sz w:val="20"/>
          <w:szCs w:val="20"/>
        </w:rPr>
        <w:t>TU Wien (Technical University of Vienna) is one of Europe’s leading research universities, founded in 1815. It focuses on engineering and natural sciences, with strong expertise in energy systems, building performance, and sustainable infrastructure. With over 27,000 students and extensive industry partnerships, TU Wien is a key contributor to research in building energy modeling and policy implementation.</w:t>
      </w:r>
    </w:p>
    <w:p w14:paraId="434750FA" w14:textId="77777777" w:rsidR="00873371" w:rsidRDefault="00873371"/>
    <w:p w14:paraId="1C6C8E43" w14:textId="77777777" w:rsidR="00FD3A18" w:rsidRPr="00250F10" w:rsidRDefault="00FD3A18" w:rsidP="00250F10">
      <w:pPr>
        <w:pStyle w:val="Heading2"/>
        <w:jc w:val="center"/>
        <w:rPr>
          <w:sz w:val="48"/>
          <w:szCs w:val="48"/>
        </w:rPr>
      </w:pPr>
      <w:r w:rsidRPr="00250F10">
        <w:rPr>
          <w:noProof/>
          <w:sz w:val="48"/>
          <w:szCs w:val="48"/>
        </w:rPr>
        <w:t>Energy Performance Analysis of Croatian Public Buildings: Data Quality, Renovation Impact, and Predictive Modeling</w:t>
      </w:r>
    </w:p>
    <w:p w14:paraId="0B9A6953" w14:textId="77777777" w:rsidR="00FD3A18" w:rsidRPr="005E0848" w:rsidRDefault="00FD3A18" w:rsidP="005E0848">
      <w:pPr>
        <w:jc w:val="center"/>
        <w:rPr>
          <w:b/>
          <w:bCs/>
          <w:sz w:val="28"/>
          <w:szCs w:val="28"/>
        </w:rPr>
      </w:pPr>
    </w:p>
    <w:p w14:paraId="3DC7457B" w14:textId="77777777" w:rsidR="00FD3A18" w:rsidRPr="00356CB4" w:rsidRDefault="00FD3A18">
      <w:r>
        <w:rPr>
          <w:b/>
          <w:bCs/>
        </w:rPr>
        <w:t xml:space="preserve">Topic: </w:t>
      </w:r>
      <w:r>
        <w:rPr>
          <w:noProof/>
        </w:rPr>
        <w:t>Energy &amp; Buildings</w:t>
      </w:r>
    </w:p>
    <w:p w14:paraId="20C15F98" w14:textId="77777777" w:rsidR="00FD3A18" w:rsidRPr="005E0848" w:rsidRDefault="00FD3A18">
      <w:pPr>
        <w:rPr>
          <w:b/>
          <w:bCs/>
        </w:rPr>
      </w:pPr>
      <w:r>
        <w:rPr>
          <w:b/>
          <w:bCs/>
        </w:rPr>
        <w:t xml:space="preserve">Project Description </w:t>
      </w:r>
    </w:p>
    <w:p w14:paraId="357D10E1" w14:textId="5CBBE0D5" w:rsidR="00FD3A18" w:rsidRPr="00D25048" w:rsidRDefault="00FD3A18" w:rsidP="00B07431">
      <w:pPr>
        <w:rPr>
          <w:noProof/>
        </w:rPr>
      </w:pPr>
      <w:r>
        <w:rPr>
          <w:noProof/>
        </w:rPr>
        <w:t>The student will analyze an open access dataset of croatian public buildings and address the following points:</w:t>
      </w:r>
    </w:p>
    <w:p w14:paraId="19FD463B" w14:textId="77777777" w:rsidR="00FD3A18" w:rsidRPr="00D25048" w:rsidRDefault="00FD3A18" w:rsidP="00FD3A18">
      <w:pPr>
        <w:pStyle w:val="ListParagraph"/>
        <w:numPr>
          <w:ilvl w:val="0"/>
          <w:numId w:val="1"/>
        </w:numPr>
        <w:rPr>
          <w:noProof/>
        </w:rPr>
      </w:pPr>
      <w:r>
        <w:rPr>
          <w:noProof/>
        </w:rPr>
        <w:t>identify the faulty data points and perform an analysis on the remaining</w:t>
      </w:r>
    </w:p>
    <w:p w14:paraId="247C0BA5" w14:textId="522E9AD1" w:rsidR="00FD3A18" w:rsidRPr="00D25048" w:rsidRDefault="00FD3A18" w:rsidP="00FD3A18">
      <w:pPr>
        <w:pStyle w:val="ListParagraph"/>
        <w:numPr>
          <w:ilvl w:val="0"/>
          <w:numId w:val="1"/>
        </w:numPr>
        <w:rPr>
          <w:noProof/>
        </w:rPr>
      </w:pPr>
      <w:r>
        <w:rPr>
          <w:noProof/>
        </w:rPr>
        <w:t>identify renovated buildings and compare their behavior/energy consumption/etc before and after the renovation</w:t>
      </w:r>
    </w:p>
    <w:p w14:paraId="7589697A" w14:textId="6DF8B792" w:rsidR="00FD3A18" w:rsidRDefault="00FD3A18" w:rsidP="00FD3A18">
      <w:pPr>
        <w:pStyle w:val="ListParagraph"/>
        <w:numPr>
          <w:ilvl w:val="0"/>
          <w:numId w:val="1"/>
        </w:numPr>
      </w:pPr>
      <w:r>
        <w:rPr>
          <w:noProof/>
        </w:rPr>
        <w:t xml:space="preserve">Build a model to predict building that went through renovation </w:t>
      </w:r>
    </w:p>
    <w:p w14:paraId="0EE41FA9" w14:textId="77777777" w:rsidR="00FD3A18" w:rsidRDefault="00FD3A18">
      <w:r>
        <w:br w:type="page"/>
      </w:r>
    </w:p>
    <w:p w14:paraId="2D629652" w14:textId="3074E0E3" w:rsidR="00FD3A18" w:rsidRDefault="00FD3A18" w:rsidP="00250F10">
      <w:pPr>
        <w:pStyle w:val="Heading1"/>
      </w:pPr>
      <w:r>
        <w:lastRenderedPageBreak/>
        <w:t xml:space="preserve">Company: </w:t>
      </w:r>
      <w:r>
        <w:rPr>
          <w:noProof/>
        </w:rPr>
        <w:t>Sherpany</w:t>
      </w:r>
    </w:p>
    <w:p w14:paraId="0AA85386" w14:textId="45584B28" w:rsidR="00AC517F" w:rsidRDefault="00C06EB4">
      <w:pPr>
        <w:shd w:val="clear" w:color="auto" w:fill="F2F3F4"/>
        <w:spacing w:before="120" w:after="40"/>
        <w:rPr>
          <w:i/>
          <w:iCs/>
          <w:color w:val="555555"/>
          <w:sz w:val="20"/>
          <w:szCs w:val="20"/>
        </w:rPr>
      </w:pPr>
      <w:r>
        <w:rPr>
          <w:b/>
          <w:bCs/>
          <w:color w:val="555555"/>
          <w:sz w:val="20"/>
          <w:szCs w:val="20"/>
        </w:rPr>
        <w:t xml:space="preserve">HQ: </w:t>
      </w:r>
      <w:r>
        <w:rPr>
          <w:i/>
          <w:iCs/>
          <w:color w:val="555555"/>
          <w:sz w:val="20"/>
          <w:szCs w:val="20"/>
        </w:rPr>
        <w:t>Zürich, Switzerland</w:t>
      </w:r>
    </w:p>
    <w:p w14:paraId="0BB85386" w14:textId="2A1BA1D0" w:rsidR="00AC517F" w:rsidRDefault="00C06EB4">
      <w:pPr>
        <w:pBdr>
          <w:bottom w:val="single" w:sz="6" w:space="1" w:color="auto"/>
        </w:pBdr>
        <w:shd w:val="clear" w:color="auto" w:fill="F2F3F4"/>
        <w:spacing w:after="200"/>
      </w:pPr>
      <w:r>
        <w:rPr>
          <w:i/>
          <w:iCs/>
          <w:color w:val="333333"/>
          <w:sz w:val="20"/>
          <w:szCs w:val="20"/>
        </w:rPr>
        <w:t>Sherpany is the leading Swiss meeting management software company, founded in 2011. Its SaaS platform streamlines the entire meeting lifecycle for board and executive teams — from agenda creation and document sharing to decision-making and task execution. The company serves over 300 corporate clients and 12,000 decision-makers across Europe, with offices in Zurich, Berlin, Paris, Milan, Lisbon, and Wroclaw.</w:t>
      </w:r>
    </w:p>
    <w:p w14:paraId="21002A87" w14:textId="77777777" w:rsidR="00873371" w:rsidRDefault="00873371"/>
    <w:p w14:paraId="02092166" w14:textId="77777777" w:rsidR="00FD3A18" w:rsidRPr="001D6701" w:rsidRDefault="00FD3A18" w:rsidP="001D6701">
      <w:pPr>
        <w:pStyle w:val="Heading2"/>
        <w:jc w:val="center"/>
        <w:rPr>
          <w:sz w:val="48"/>
          <w:szCs w:val="48"/>
        </w:rPr>
      </w:pPr>
      <w:r w:rsidRPr="001D6701">
        <w:rPr>
          <w:noProof/>
          <w:sz w:val="48"/>
          <w:szCs w:val="48"/>
        </w:rPr>
        <w:t>From Sales Conversations to Insights: Analyzing SPICEDD Data to Improve SaaS Sales, Marketing and Product</w:t>
      </w:r>
    </w:p>
    <w:p w14:paraId="3352FEB4" w14:textId="77777777" w:rsidR="00FD3A18" w:rsidRPr="005E0848" w:rsidRDefault="00FD3A18" w:rsidP="005E0848">
      <w:pPr>
        <w:jc w:val="center"/>
        <w:rPr>
          <w:b/>
          <w:bCs/>
          <w:sz w:val="28"/>
          <w:szCs w:val="28"/>
        </w:rPr>
      </w:pPr>
    </w:p>
    <w:p w14:paraId="1201FF29" w14:textId="77777777" w:rsidR="00FD3A18" w:rsidRPr="00356CB4" w:rsidRDefault="00FD3A18">
      <w:r>
        <w:rPr>
          <w:b/>
          <w:bCs/>
        </w:rPr>
        <w:t xml:space="preserve">Topic: </w:t>
      </w:r>
      <w:r>
        <w:rPr>
          <w:noProof/>
        </w:rPr>
        <w:t>Business Analytics &amp; Sales</w:t>
      </w:r>
    </w:p>
    <w:p w14:paraId="71A6821C" w14:textId="77777777" w:rsidR="00FD3A18" w:rsidRPr="005E0848" w:rsidRDefault="00FD3A18">
      <w:pPr>
        <w:rPr>
          <w:b/>
          <w:bCs/>
        </w:rPr>
      </w:pPr>
      <w:r>
        <w:rPr>
          <w:b/>
          <w:bCs/>
        </w:rPr>
        <w:t xml:space="preserve">Project Description </w:t>
      </w:r>
    </w:p>
    <w:p w14:paraId="1BDA718C" w14:textId="77777777" w:rsidR="00FD3A18" w:rsidRPr="00D25048" w:rsidRDefault="00FD3A18" w:rsidP="00B07431">
      <w:pPr>
        <w:rPr>
          <w:noProof/>
        </w:rPr>
      </w:pPr>
      <w:r>
        <w:rPr>
          <w:noProof/>
        </w:rPr>
        <w:t>The project is about the evaluation and analysis of data originating from the SPICEDD - Situation, Pain, Impact, Critical Event, and Decision— framework used in Salesforce. This project is a sales and marketing related analysis, using the textual answers (notes) of around 700 conversations between sales and prospective costumers of a B2B SaaS product. Despite their strategic importance, this textual data is currently underutilized. The project sponsor is therefore interested in understanding whether data-driven analysis of SPICEDD notes can:</w:t>
      </w:r>
    </w:p>
    <w:p w14:paraId="2642C7A0" w14:textId="77777777" w:rsidR="00FD3A18" w:rsidRPr="00D25048" w:rsidRDefault="00FD3A18" w:rsidP="00B07431">
      <w:pPr>
        <w:rPr>
          <w:noProof/>
        </w:rPr>
      </w:pPr>
      <w:r>
        <w:rPr>
          <w:noProof/>
        </w:rPr>
        <w:t>· Assess the data quality of this source,</w:t>
      </w:r>
    </w:p>
    <w:p w14:paraId="6AF10EB4" w14:textId="77777777" w:rsidR="00FD3A18" w:rsidRPr="00D25048" w:rsidRDefault="00FD3A18" w:rsidP="00B07431">
      <w:pPr>
        <w:rPr>
          <w:noProof/>
        </w:rPr>
      </w:pPr>
      <w:r>
        <w:rPr>
          <w:noProof/>
        </w:rPr>
        <w:t>· Reveal recurring customer pains and decision drivers,</w:t>
      </w:r>
    </w:p>
    <w:p w14:paraId="3CCDF777" w14:textId="77777777" w:rsidR="00FD3A18" w:rsidRPr="00D25048" w:rsidRDefault="00FD3A18" w:rsidP="00B07431">
      <w:pPr>
        <w:rPr>
          <w:noProof/>
        </w:rPr>
      </w:pPr>
      <w:r>
        <w:rPr>
          <w:noProof/>
        </w:rPr>
        <w:t>· Identify which SPICEDD dimensions, words (top words, competitors, other software and its sentiment, missing features) and other company background data (such as industry, number of employees, ownership altogether ICP, date,region, lead source, use case) are most strongly associated with successful deals, and refusal reasons.</w:t>
      </w:r>
    </w:p>
    <w:p w14:paraId="449B759C" w14:textId="77777777" w:rsidR="00FD3A18" w:rsidRDefault="00FD3A18">
      <w:r>
        <w:rPr>
          <w:noProof/>
        </w:rPr>
        <w:t>· Improve alignment between sales discovery, marketing messaging, and value propositions.</w:t>
      </w:r>
    </w:p>
    <w:p w14:paraId="1AFBB24C" w14:textId="77777777" w:rsidR="00FD3A18" w:rsidRDefault="00FD3A18"/>
    <w:p w14:paraId="44F3D22B" w14:textId="31C83EA0" w:rsidR="00FD3A18" w:rsidRDefault="00FD3A18">
      <w:pPr>
        <w:rPr>
          <w:i/>
          <w:iCs/>
        </w:rPr>
        <w:sectPr w:rsidR="00FD3A18" w:rsidSect="00FD3A18">
          <w:pgSz w:w="11906" w:h="16838"/>
          <w:pgMar w:top="1440" w:right="1440" w:bottom="1440" w:left="1440" w:header="708" w:footer="708" w:gutter="0"/>
          <w:pgNumType w:start="1"/>
          <w:cols w:space="708"/>
          <w:docGrid w:linePitch="360"/>
        </w:sectPr>
      </w:pPr>
      <w:r>
        <w:t>Required Skills:</w:t>
      </w:r>
      <w:r>
        <w:rPr>
          <w:i/>
          <w:iCs/>
        </w:rPr>
        <w:t xml:space="preserve"> </w:t>
      </w:r>
      <w:r>
        <w:rPr>
          <w:i/>
          <w:iCs/>
          <w:noProof/>
        </w:rPr>
        <w:t>Python, NLP, text analytics</w:t>
      </w:r>
    </w:p>
    <w:p w14:paraId="58D29D2D" w14:textId="77777777" w:rsidR="00FD3A18" w:rsidRDefault="00FD3A18" w:rsidP="001D6701">
      <w:pPr>
        <w:pStyle w:val="Heading1"/>
      </w:pPr>
      <w:r>
        <w:lastRenderedPageBreak/>
        <w:t xml:space="preserve">Company: </w:t>
      </w:r>
      <w:r>
        <w:rPr>
          <w:noProof/>
        </w:rPr>
        <w:t>Nordquant GmbH</w:t>
      </w:r>
    </w:p>
    <w:p w14:paraId="0AA73929" w14:textId="7514AB28" w:rsidR="00AC517F" w:rsidRDefault="00C06EB4">
      <w:pPr>
        <w:shd w:val="clear" w:color="auto" w:fill="F2F3F4"/>
        <w:spacing w:before="120" w:after="40"/>
        <w:rPr>
          <w:i/>
          <w:iCs/>
          <w:color w:val="555555"/>
          <w:sz w:val="20"/>
          <w:szCs w:val="20"/>
        </w:rPr>
      </w:pPr>
      <w:r>
        <w:rPr>
          <w:b/>
          <w:bCs/>
          <w:color w:val="555555"/>
          <w:sz w:val="20"/>
          <w:szCs w:val="20"/>
        </w:rPr>
        <w:t xml:space="preserve">HQ: </w:t>
      </w:r>
      <w:r>
        <w:rPr>
          <w:i/>
          <w:iCs/>
          <w:color w:val="555555"/>
          <w:sz w:val="20"/>
          <w:szCs w:val="20"/>
        </w:rPr>
        <w:t>Vienna, Austria</w:t>
      </w:r>
    </w:p>
    <w:p w14:paraId="0BB73929" w14:textId="1D6D67EF" w:rsidR="00AC517F" w:rsidRDefault="00C06EB4">
      <w:pPr>
        <w:pBdr>
          <w:bottom w:val="single" w:sz="6" w:space="1" w:color="auto"/>
        </w:pBdr>
        <w:shd w:val="clear" w:color="auto" w:fill="F2F3F4"/>
        <w:spacing w:after="200"/>
      </w:pPr>
      <w:r>
        <w:rPr>
          <w:i/>
          <w:iCs/>
          <w:color w:val="333333"/>
          <w:sz w:val="20"/>
          <w:szCs w:val="20"/>
        </w:rPr>
        <w:t>Nordquant is an AI agency and data consultancy specializing in data engineering, analytics engineering, and AI-powered solutions. The company offers services ranging from AI chatbots and document processing to training and certification programs, including comprehensive dbt (data build tool) courses. Nordquant supports clients from prototype development through to production operations.</w:t>
      </w:r>
    </w:p>
    <w:p w14:paraId="20CB0A5F" w14:textId="77777777" w:rsidR="00873371" w:rsidRDefault="00873371"/>
    <w:p w14:paraId="3AE29F43" w14:textId="77777777" w:rsidR="00FD3A18" w:rsidRPr="001D6701" w:rsidRDefault="00FD3A18" w:rsidP="001D6701">
      <w:pPr>
        <w:pStyle w:val="Heading2"/>
        <w:jc w:val="center"/>
        <w:rPr>
          <w:sz w:val="48"/>
          <w:szCs w:val="48"/>
        </w:rPr>
      </w:pPr>
      <w:r w:rsidRPr="001D6701">
        <w:rPr>
          <w:noProof/>
          <w:sz w:val="48"/>
          <w:szCs w:val="48"/>
        </w:rPr>
        <w:t>The Future of Learning: How AI Is Reshaping Education</w:t>
      </w:r>
    </w:p>
    <w:p w14:paraId="23049BCB" w14:textId="77777777" w:rsidR="00FD3A18" w:rsidRPr="005E0848" w:rsidRDefault="00FD3A18" w:rsidP="005E0848">
      <w:pPr>
        <w:jc w:val="center"/>
        <w:rPr>
          <w:b/>
          <w:bCs/>
          <w:sz w:val="28"/>
          <w:szCs w:val="28"/>
        </w:rPr>
      </w:pPr>
    </w:p>
    <w:p w14:paraId="02D9750B" w14:textId="77777777" w:rsidR="00FD3A18" w:rsidRPr="00356CB4" w:rsidRDefault="00FD3A18">
      <w:r>
        <w:rPr>
          <w:b/>
          <w:bCs/>
        </w:rPr>
        <w:t xml:space="preserve">Topic: </w:t>
      </w:r>
      <w:r>
        <w:rPr>
          <w:noProof/>
        </w:rPr>
        <w:t>Education Technology &amp; AI</w:t>
      </w:r>
    </w:p>
    <w:p w14:paraId="6B6BE69C" w14:textId="77777777" w:rsidR="00FD3A18" w:rsidRPr="005E0848" w:rsidRDefault="00FD3A18">
      <w:pPr>
        <w:rPr>
          <w:b/>
          <w:bCs/>
        </w:rPr>
      </w:pPr>
      <w:r>
        <w:rPr>
          <w:b/>
          <w:bCs/>
        </w:rPr>
        <w:t xml:space="preserve">Project Description </w:t>
      </w:r>
    </w:p>
    <w:p w14:paraId="257AD0AF" w14:textId="77777777" w:rsidR="00FD3A18" w:rsidRPr="00D25048" w:rsidRDefault="00FD3A18" w:rsidP="00B07431">
      <w:pPr>
        <w:rPr>
          <w:noProof/>
        </w:rPr>
      </w:pPr>
      <w:r>
        <w:rPr>
          <w:noProof/>
        </w:rPr>
        <w:t>AI is transforming education at an unprecedented pace. Student expectations are shifting, online platforms are deploying AI avatars as instructors, and frontier models are becoming increasingly capable teachers in their own right. Where is this heading - and what does it mean for educators, platforms, and learners?</w:t>
      </w:r>
    </w:p>
    <w:p w14:paraId="73A4843E" w14:textId="77777777" w:rsidR="00FD3A18" w:rsidRPr="00D25048" w:rsidRDefault="00FD3A18" w:rsidP="00B07431">
      <w:pPr>
        <w:rPr>
          <w:noProof/>
        </w:rPr>
      </w:pPr>
      <w:r>
        <w:rPr>
          <w:noProof/>
        </w:rPr>
        <w:t>This capstone project investigates the education landscape through mixed-methods research:</w:t>
      </w:r>
    </w:p>
    <w:p w14:paraId="097220FC" w14:textId="77777777" w:rsidR="00FD3A18" w:rsidRPr="00D25048" w:rsidRDefault="00FD3A18" w:rsidP="00B07431">
      <w:pPr>
        <w:rPr>
          <w:noProof/>
        </w:rPr>
      </w:pPr>
      <w:r>
        <w:rPr>
          <w:noProof/>
        </w:rPr>
        <w:t>Web crawling &amp; data analysis — Automated performance analysis of online courses across platforms (Udemy, Coursera, YouTube, LinkedIn Learning)</w:t>
      </w:r>
    </w:p>
    <w:p w14:paraId="7A680ABB" w14:textId="77777777" w:rsidR="00FD3A18" w:rsidRPr="00D25048" w:rsidRDefault="00FD3A18" w:rsidP="00B07431">
      <w:pPr>
        <w:rPr>
          <w:noProof/>
        </w:rPr>
      </w:pPr>
      <w:r>
        <w:rPr>
          <w:noProof/>
        </w:rPr>
        <w:t>Market research — Comparative analysis of course engagement and success metrics across channels</w:t>
      </w:r>
    </w:p>
    <w:p w14:paraId="0470A811" w14:textId="77777777" w:rsidR="00FD3A18" w:rsidRPr="00D25048" w:rsidRDefault="00FD3A18" w:rsidP="00B07431">
      <w:pPr>
        <w:rPr>
          <w:noProof/>
        </w:rPr>
      </w:pPr>
      <w:r>
        <w:rPr>
          <w:noProof/>
        </w:rPr>
        <w:t>Literature review — Synthesis of current academic and industry publications on AI in education</w:t>
      </w:r>
    </w:p>
    <w:p w14:paraId="70EC38AA" w14:textId="77777777" w:rsidR="00FD3A18" w:rsidRDefault="00FD3A18">
      <w:r>
        <w:rPr>
          <w:noProof/>
        </w:rPr>
        <w:t>Primary research — Design and deployment of a student questionnaire to capture shifting learner preferences</w:t>
      </w:r>
    </w:p>
    <w:p w14:paraId="3146BD35" w14:textId="77777777" w:rsidR="00FD3A18" w:rsidRDefault="00FD3A18"/>
    <w:p w14:paraId="01D56004" w14:textId="07D3480C" w:rsidR="00FD3A18" w:rsidRDefault="00FD3A18">
      <w:pPr>
        <w:rPr>
          <w:i/>
          <w:iCs/>
        </w:rPr>
        <w:sectPr w:rsidR="00FD3A18" w:rsidSect="00FD3A18">
          <w:pgSz w:w="11906" w:h="16838"/>
          <w:pgMar w:top="1440" w:right="1440" w:bottom="1440" w:left="1440" w:header="708" w:footer="708" w:gutter="0"/>
          <w:pgNumType w:start="1"/>
          <w:cols w:space="708"/>
          <w:docGrid w:linePitch="360"/>
        </w:sectPr>
      </w:pPr>
      <w:r>
        <w:t>Required Skills:</w:t>
      </w:r>
      <w:r>
        <w:rPr>
          <w:i/>
          <w:iCs/>
        </w:rPr>
        <w:t xml:space="preserve"> </w:t>
      </w:r>
      <w:r>
        <w:rPr>
          <w:i/>
          <w:iCs/>
          <w:noProof/>
        </w:rPr>
        <w:t>web scraping</w:t>
      </w:r>
    </w:p>
    <w:p w14:paraId="71D1310C" w14:textId="77777777" w:rsidR="00FD3A18" w:rsidRDefault="00FD3A18" w:rsidP="001D6701">
      <w:pPr>
        <w:pStyle w:val="Heading1"/>
      </w:pPr>
      <w:r>
        <w:lastRenderedPageBreak/>
        <w:t xml:space="preserve">Company: </w:t>
      </w:r>
      <w:r>
        <w:rPr>
          <w:noProof/>
        </w:rPr>
        <w:t>ILF Consulting Engineers in Austria</w:t>
      </w:r>
    </w:p>
    <w:p w14:paraId="0AA57806" w14:textId="30102B3F" w:rsidR="00AC517F" w:rsidRDefault="00C06EB4">
      <w:pPr>
        <w:shd w:val="clear" w:color="auto" w:fill="F2F3F4"/>
        <w:spacing w:before="120" w:after="40"/>
        <w:rPr>
          <w:i/>
          <w:iCs/>
          <w:color w:val="555555"/>
          <w:sz w:val="20"/>
          <w:szCs w:val="20"/>
        </w:rPr>
      </w:pPr>
      <w:r>
        <w:rPr>
          <w:b/>
          <w:bCs/>
          <w:color w:val="555555"/>
          <w:sz w:val="20"/>
          <w:szCs w:val="20"/>
        </w:rPr>
        <w:t xml:space="preserve">HQ: </w:t>
      </w:r>
      <w:r>
        <w:rPr>
          <w:i/>
          <w:iCs/>
          <w:color w:val="555555"/>
          <w:sz w:val="20"/>
          <w:szCs w:val="20"/>
        </w:rPr>
        <w:t>Rum/Innsbruck, Austria (HQ); offices across 5 continents</w:t>
      </w:r>
    </w:p>
    <w:p w14:paraId="3FF4D39B" w14:textId="77777777" w:rsidR="00054B05" w:rsidRDefault="00054B05">
      <w:pPr>
        <w:pBdr>
          <w:bottom w:val="single" w:sz="6" w:space="1" w:color="auto"/>
        </w:pBdr>
        <w:shd w:val="clear" w:color="auto" w:fill="F2F3F4"/>
        <w:spacing w:after="200"/>
        <w:rPr>
          <w:i/>
          <w:iCs/>
          <w:color w:val="333333"/>
          <w:sz w:val="20"/>
          <w:szCs w:val="20"/>
        </w:rPr>
      </w:pPr>
      <w:r w:rsidRPr="00054B05">
        <w:rPr>
          <w:i/>
          <w:iCs/>
          <w:color w:val="333333"/>
          <w:sz w:val="20"/>
          <w:szCs w:val="20"/>
        </w:rPr>
        <w:t>ILF Consulting Engineers has a long-standing strategic engagement in Uzbekistan’s energy sector, including advisory roles for the Ministry of Economy and Finance (MOEF), the National Energy Efficiency Agency, and IFIs active in the country. Uzbekistan is undergoing a profound power-sector transformation: electricity demand is rising, fossil-based production dominates, renewable capacity is expanding, and significant investment is needed in grids, generation, and system efficiency.</w:t>
      </w:r>
    </w:p>
    <w:p w14:paraId="216997A3" w14:textId="77777777" w:rsidR="00873371" w:rsidRPr="00054B05" w:rsidRDefault="00873371">
      <w:pPr>
        <w:rPr>
          <w:lang w:val="en-US"/>
        </w:rPr>
      </w:pPr>
    </w:p>
    <w:p w14:paraId="7DEF60BA" w14:textId="77777777" w:rsidR="00FD3A18" w:rsidRPr="005E0848" w:rsidRDefault="00FD3A18" w:rsidP="005E0848">
      <w:pPr>
        <w:jc w:val="center"/>
        <w:rPr>
          <w:b/>
          <w:bCs/>
          <w:sz w:val="28"/>
          <w:szCs w:val="28"/>
        </w:rPr>
      </w:pPr>
    </w:p>
    <w:p w14:paraId="635EBFB2" w14:textId="77777777" w:rsidR="00FD3A18" w:rsidRPr="00356CB4" w:rsidRDefault="00FD3A18">
      <w:r>
        <w:rPr>
          <w:b/>
          <w:bCs/>
        </w:rPr>
        <w:t xml:space="preserve">Topic: </w:t>
      </w:r>
      <w:r>
        <w:rPr>
          <w:noProof/>
        </w:rPr>
        <w:t>Energy &amp; Buildings</w:t>
      </w:r>
    </w:p>
    <w:p w14:paraId="3EA8825F" w14:textId="619E3E11" w:rsidR="00133A1A" w:rsidRPr="001D6701" w:rsidRDefault="00133A1A" w:rsidP="001D6701">
      <w:pPr>
        <w:pStyle w:val="Heading2"/>
        <w:jc w:val="center"/>
        <w:rPr>
          <w:sz w:val="48"/>
          <w:szCs w:val="48"/>
        </w:rPr>
      </w:pPr>
      <w:r w:rsidRPr="001D6701">
        <w:rPr>
          <w:sz w:val="48"/>
          <w:szCs w:val="48"/>
          <w:lang w:val="en-US"/>
        </w:rPr>
        <w:t>Power Sector Transition Tracker for Uzbekistan: Data</w:t>
      </w:r>
      <w:r w:rsidRPr="001D6701">
        <w:rPr>
          <w:rFonts w:ascii="Cambria Math" w:hAnsi="Cambria Math" w:cs="Cambria Math"/>
          <w:sz w:val="48"/>
          <w:szCs w:val="48"/>
          <w:lang w:val="en-US"/>
        </w:rPr>
        <w:t>‑</w:t>
      </w:r>
      <w:r w:rsidRPr="001D6701">
        <w:rPr>
          <w:sz w:val="48"/>
          <w:szCs w:val="48"/>
          <w:lang w:val="en-US"/>
        </w:rPr>
        <w:t>Driven Insights for ILF</w:t>
      </w:r>
      <w:r w:rsidRPr="001D6701">
        <w:rPr>
          <w:rFonts w:cs="Arial"/>
          <w:sz w:val="48"/>
          <w:szCs w:val="48"/>
          <w:lang w:val="en-US"/>
        </w:rPr>
        <w:t>’</w:t>
      </w:r>
      <w:r w:rsidRPr="001D6701">
        <w:rPr>
          <w:sz w:val="48"/>
          <w:szCs w:val="48"/>
          <w:lang w:val="en-US"/>
        </w:rPr>
        <w:t>s Energy Advisory Work</w:t>
      </w:r>
    </w:p>
    <w:p w14:paraId="7EBEEAE8" w14:textId="77777777" w:rsidR="00133A1A" w:rsidRDefault="00133A1A">
      <w:pPr>
        <w:rPr>
          <w:b/>
          <w:bCs/>
        </w:rPr>
      </w:pPr>
    </w:p>
    <w:p w14:paraId="44ED0C45" w14:textId="71BD1AED" w:rsidR="00FD3A18" w:rsidRPr="005E0848" w:rsidRDefault="00FD3A18">
      <w:pPr>
        <w:rPr>
          <w:b/>
          <w:bCs/>
        </w:rPr>
      </w:pPr>
      <w:r>
        <w:rPr>
          <w:b/>
          <w:bCs/>
        </w:rPr>
        <w:t xml:space="preserve">Project Description </w:t>
      </w:r>
    </w:p>
    <w:p w14:paraId="1E01892C" w14:textId="77777777" w:rsidR="00F14886" w:rsidRDefault="00F14886" w:rsidP="00F14886">
      <w:pPr>
        <w:rPr>
          <w:lang w:val="en-US"/>
        </w:rPr>
      </w:pPr>
      <w:r w:rsidRPr="009A65EB">
        <w:rPr>
          <w:lang w:val="en-US"/>
        </w:rPr>
        <w:t>ILF seeks a student to develop a data</w:t>
      </w:r>
      <w:r w:rsidRPr="009A65EB">
        <w:rPr>
          <w:lang w:val="en-US"/>
        </w:rPr>
        <w:noBreakHyphen/>
        <w:t>driven “Power Sector Transition Tracker” for Uzbekistan and Central Asia. Building on ILF’s strategic partnership in energy efficiency and its recent regional power</w:t>
      </w:r>
      <w:r w:rsidRPr="009A65EB">
        <w:rPr>
          <w:lang w:val="en-US"/>
        </w:rPr>
        <w:noBreakHyphen/>
        <w:t>sector market study, the project will consolidate and analyze World Bank Data360 indicators to model supply–demand trends, grid constraints, and investment needs. The outcome will be a predictive analytics tool and dashboard that supports ILF’s market intelligence, business development, and advisory engagements.</w:t>
      </w:r>
    </w:p>
    <w:p w14:paraId="24FFC46A" w14:textId="7E01B5A8" w:rsidR="0036343F" w:rsidRPr="0036343F" w:rsidRDefault="0036343F" w:rsidP="0036343F">
      <w:pPr>
        <w:pStyle w:val="NoSpacing"/>
        <w:rPr>
          <w:b/>
          <w:bCs/>
          <w:lang w:val="en-US"/>
        </w:rPr>
      </w:pPr>
      <w:proofErr w:type="spellStart"/>
      <w:r w:rsidRPr="0036343F">
        <w:rPr>
          <w:b/>
          <w:bCs/>
          <w:lang w:val="en-US"/>
        </w:rPr>
        <w:t>Objecitve</w:t>
      </w:r>
      <w:proofErr w:type="spellEnd"/>
    </w:p>
    <w:p w14:paraId="77D14E2C" w14:textId="35F577C0" w:rsidR="006F78E4" w:rsidRPr="006F78E4" w:rsidRDefault="006F78E4" w:rsidP="006F78E4">
      <w:pPr>
        <w:rPr>
          <w:lang w:val="en-US"/>
        </w:rPr>
      </w:pPr>
      <w:r w:rsidRPr="006F78E4">
        <w:rPr>
          <w:lang w:val="en-US"/>
        </w:rPr>
        <w:t>The objective is to develop a Power Sector Transition Tracker for Uzbekistan, using ILF</w:t>
      </w:r>
      <w:r w:rsidRPr="006F78E4">
        <w:rPr>
          <w:rFonts w:ascii="Cambria Math" w:hAnsi="Cambria Math" w:cs="Cambria Math"/>
          <w:lang w:val="en-US"/>
        </w:rPr>
        <w:t>‑</w:t>
      </w:r>
      <w:r w:rsidRPr="006F78E4">
        <w:rPr>
          <w:lang w:val="en-US"/>
        </w:rPr>
        <w:t>prepared time</w:t>
      </w:r>
      <w:r w:rsidRPr="006F78E4">
        <w:rPr>
          <w:rFonts w:ascii="Cambria Math" w:hAnsi="Cambria Math" w:cs="Cambria Math"/>
          <w:lang w:val="en-US"/>
        </w:rPr>
        <w:t>‑</w:t>
      </w:r>
      <w:r w:rsidRPr="006F78E4">
        <w:rPr>
          <w:lang w:val="en-US"/>
        </w:rPr>
        <w:t>series indicators to analyze historical trends, identify system bottlenecks, forecast supply</w:t>
      </w:r>
      <w:r w:rsidRPr="006F78E4">
        <w:rPr>
          <w:rFonts w:ascii="Aptos" w:hAnsi="Aptos" w:cs="Aptos"/>
          <w:lang w:val="en-US"/>
        </w:rPr>
        <w:t>–</w:t>
      </w:r>
      <w:r w:rsidRPr="006F78E4">
        <w:rPr>
          <w:lang w:val="en-US"/>
        </w:rPr>
        <w:t>demand dynamics, and signal investment opportunities relevant to ILF</w:t>
      </w:r>
      <w:r w:rsidRPr="006F78E4">
        <w:rPr>
          <w:rFonts w:ascii="Aptos" w:hAnsi="Aptos" w:cs="Aptos"/>
          <w:lang w:val="en-US"/>
        </w:rPr>
        <w:t>’</w:t>
      </w:r>
      <w:r w:rsidRPr="006F78E4">
        <w:rPr>
          <w:lang w:val="en-US"/>
        </w:rPr>
        <w:t>s engineering and advisory services.</w:t>
      </w:r>
    </w:p>
    <w:p w14:paraId="265AF16D" w14:textId="540099C0" w:rsidR="006F78E4" w:rsidRPr="0036343F" w:rsidRDefault="006F78E4" w:rsidP="0036343F">
      <w:pPr>
        <w:rPr>
          <w:b/>
          <w:bCs/>
          <w:lang w:val="en-US"/>
        </w:rPr>
      </w:pPr>
      <w:r w:rsidRPr="0036343F">
        <w:rPr>
          <w:b/>
          <w:bCs/>
          <w:lang w:val="en-US"/>
        </w:rPr>
        <w:t>Scope of Work</w:t>
      </w:r>
    </w:p>
    <w:p w14:paraId="09ECB1E0" w14:textId="77777777" w:rsidR="006F78E4" w:rsidRPr="006F78E4" w:rsidRDefault="006F78E4" w:rsidP="0036343F">
      <w:pPr>
        <w:rPr>
          <w:lang w:val="en-US"/>
        </w:rPr>
      </w:pPr>
      <w:r w:rsidRPr="006F78E4">
        <w:rPr>
          <w:lang w:val="en-US"/>
        </w:rPr>
        <w:t>1. Exploratory Statistical Analysis</w:t>
      </w:r>
    </w:p>
    <w:p w14:paraId="58709898" w14:textId="77777777" w:rsidR="006F78E4" w:rsidRPr="006F78E4" w:rsidRDefault="006F78E4" w:rsidP="0036343F">
      <w:pPr>
        <w:pStyle w:val="NoSpacing"/>
        <w:rPr>
          <w:lang w:val="en-US"/>
        </w:rPr>
      </w:pPr>
      <w:r w:rsidRPr="006F78E4">
        <w:rPr>
          <w:lang w:val="en-US"/>
        </w:rPr>
        <w:t>Using the provided dataset, the student will:</w:t>
      </w:r>
    </w:p>
    <w:p w14:paraId="729ADE3A" w14:textId="77777777" w:rsidR="006F78E4" w:rsidRPr="006F78E4" w:rsidRDefault="006F78E4" w:rsidP="0036343F">
      <w:pPr>
        <w:pStyle w:val="NoSpacing"/>
        <w:rPr>
          <w:lang w:val="en-US"/>
        </w:rPr>
      </w:pPr>
      <w:r w:rsidRPr="006F78E4">
        <w:rPr>
          <w:lang w:val="en-US"/>
        </w:rPr>
        <w:t>•</w:t>
      </w:r>
      <w:r w:rsidRPr="006F78E4">
        <w:rPr>
          <w:lang w:val="en-US"/>
        </w:rPr>
        <w:tab/>
        <w:t>analyze trends in electricity consumption, losses, fuel mix, emissions, and renewable growth</w:t>
      </w:r>
    </w:p>
    <w:p w14:paraId="3A4C3D33" w14:textId="77777777" w:rsidR="006F78E4" w:rsidRPr="006F78E4" w:rsidRDefault="006F78E4" w:rsidP="0036343F">
      <w:pPr>
        <w:pStyle w:val="NoSpacing"/>
        <w:rPr>
          <w:lang w:val="en-US"/>
        </w:rPr>
      </w:pPr>
      <w:r w:rsidRPr="006F78E4">
        <w:rPr>
          <w:lang w:val="en-US"/>
        </w:rPr>
        <w:lastRenderedPageBreak/>
        <w:t>•</w:t>
      </w:r>
      <w:r w:rsidRPr="006F78E4">
        <w:rPr>
          <w:lang w:val="en-US"/>
        </w:rPr>
        <w:tab/>
        <w:t>evaluate relationships (correlations) between electricity system variables and macro drivers</w:t>
      </w:r>
    </w:p>
    <w:p w14:paraId="19D4972F" w14:textId="77777777" w:rsidR="006F78E4" w:rsidRPr="006F78E4" w:rsidRDefault="006F78E4" w:rsidP="00101ABA">
      <w:pPr>
        <w:spacing w:line="240" w:lineRule="auto"/>
        <w:rPr>
          <w:lang w:val="en-US"/>
        </w:rPr>
      </w:pPr>
      <w:r w:rsidRPr="006F78E4">
        <w:rPr>
          <w:lang w:val="en-US"/>
        </w:rPr>
        <w:t>•</w:t>
      </w:r>
      <w:r w:rsidRPr="006F78E4">
        <w:rPr>
          <w:lang w:val="en-US"/>
        </w:rPr>
        <w:tab/>
        <w:t>identify structural shifts (reforms, technology changes, investment cycles)</w:t>
      </w:r>
    </w:p>
    <w:p w14:paraId="5FD3C2F5" w14:textId="77777777" w:rsidR="0036343F" w:rsidRDefault="0036343F" w:rsidP="00101ABA">
      <w:pPr>
        <w:spacing w:line="240" w:lineRule="auto"/>
        <w:rPr>
          <w:lang w:val="en-US"/>
        </w:rPr>
      </w:pPr>
    </w:p>
    <w:p w14:paraId="4715034C" w14:textId="22A2EFBC" w:rsidR="006F78E4" w:rsidRPr="006F78E4" w:rsidRDefault="006F78E4" w:rsidP="00101ABA">
      <w:pPr>
        <w:spacing w:line="240" w:lineRule="auto"/>
        <w:rPr>
          <w:lang w:val="en-US"/>
        </w:rPr>
      </w:pPr>
      <w:r w:rsidRPr="006F78E4">
        <w:rPr>
          <w:lang w:val="en-US"/>
        </w:rPr>
        <w:t>2. Predictive &amp; Scenario Modeling</w:t>
      </w:r>
    </w:p>
    <w:p w14:paraId="0C2C44A4" w14:textId="77777777" w:rsidR="006F78E4" w:rsidRPr="006F78E4" w:rsidRDefault="006F78E4" w:rsidP="0036343F">
      <w:pPr>
        <w:pStyle w:val="NoSpacing"/>
        <w:rPr>
          <w:lang w:val="en-US"/>
        </w:rPr>
      </w:pPr>
      <w:r w:rsidRPr="006F78E4">
        <w:rPr>
          <w:lang w:val="en-US"/>
        </w:rPr>
        <w:t>Build statistical or machine-learning models to forecast:</w:t>
      </w:r>
    </w:p>
    <w:p w14:paraId="19520CBD" w14:textId="77777777" w:rsidR="006F78E4" w:rsidRPr="006F78E4" w:rsidRDefault="006F78E4" w:rsidP="0036343F">
      <w:pPr>
        <w:pStyle w:val="NoSpacing"/>
        <w:rPr>
          <w:lang w:val="en-US"/>
        </w:rPr>
      </w:pPr>
      <w:r w:rsidRPr="006F78E4">
        <w:rPr>
          <w:lang w:val="en-US"/>
        </w:rPr>
        <w:t>•</w:t>
      </w:r>
      <w:r w:rsidRPr="006F78E4">
        <w:rPr>
          <w:lang w:val="en-US"/>
        </w:rPr>
        <w:tab/>
        <w:t>electricity demand</w:t>
      </w:r>
    </w:p>
    <w:p w14:paraId="7BBF7B3C" w14:textId="77777777" w:rsidR="006F78E4" w:rsidRPr="006F78E4" w:rsidRDefault="006F78E4" w:rsidP="0036343F">
      <w:pPr>
        <w:pStyle w:val="NoSpacing"/>
        <w:rPr>
          <w:lang w:val="en-US"/>
        </w:rPr>
      </w:pPr>
      <w:r w:rsidRPr="006F78E4">
        <w:rPr>
          <w:lang w:val="en-US"/>
        </w:rPr>
        <w:t>•</w:t>
      </w:r>
      <w:r w:rsidRPr="006F78E4">
        <w:rPr>
          <w:lang w:val="en-US"/>
        </w:rPr>
        <w:tab/>
        <w:t>renewable energy penetration</w:t>
      </w:r>
    </w:p>
    <w:p w14:paraId="7BE79F0F" w14:textId="77777777" w:rsidR="006F78E4" w:rsidRPr="006F78E4" w:rsidRDefault="006F78E4" w:rsidP="0036343F">
      <w:pPr>
        <w:pStyle w:val="NoSpacing"/>
        <w:rPr>
          <w:lang w:val="en-US"/>
        </w:rPr>
      </w:pPr>
      <w:r w:rsidRPr="006F78E4">
        <w:rPr>
          <w:lang w:val="en-US"/>
        </w:rPr>
        <w:t>•</w:t>
      </w:r>
      <w:r w:rsidRPr="006F78E4">
        <w:rPr>
          <w:lang w:val="en-US"/>
        </w:rPr>
        <w:tab/>
        <w:t>fossil-based generation decline</w:t>
      </w:r>
    </w:p>
    <w:p w14:paraId="7FCE02CC" w14:textId="77777777" w:rsidR="006F78E4" w:rsidRPr="006F78E4" w:rsidRDefault="006F78E4" w:rsidP="0036343F">
      <w:pPr>
        <w:pStyle w:val="NoSpacing"/>
        <w:rPr>
          <w:lang w:val="en-US"/>
        </w:rPr>
      </w:pPr>
      <w:r w:rsidRPr="006F78E4">
        <w:rPr>
          <w:lang w:val="en-US"/>
        </w:rPr>
        <w:t>•</w:t>
      </w:r>
      <w:r w:rsidRPr="006F78E4">
        <w:rPr>
          <w:lang w:val="en-US"/>
        </w:rPr>
        <w:tab/>
        <w:t>emissions from the power industry</w:t>
      </w:r>
    </w:p>
    <w:p w14:paraId="1D4E5229" w14:textId="77777777" w:rsidR="006F78E4" w:rsidRPr="006F78E4" w:rsidRDefault="006F78E4" w:rsidP="0036343F">
      <w:pPr>
        <w:pStyle w:val="NoSpacing"/>
        <w:rPr>
          <w:lang w:val="en-US"/>
        </w:rPr>
      </w:pPr>
      <w:r w:rsidRPr="006F78E4">
        <w:rPr>
          <w:lang w:val="en-US"/>
        </w:rPr>
        <w:t>•</w:t>
      </w:r>
      <w:r w:rsidRPr="006F78E4">
        <w:rPr>
          <w:lang w:val="en-US"/>
        </w:rPr>
        <w:tab/>
        <w:t>potential system stress points</w:t>
      </w:r>
    </w:p>
    <w:p w14:paraId="60B2A0B8" w14:textId="77777777" w:rsidR="006F78E4" w:rsidRPr="006F78E4" w:rsidRDefault="006F78E4" w:rsidP="00101ABA">
      <w:pPr>
        <w:spacing w:line="240" w:lineRule="auto"/>
        <w:rPr>
          <w:lang w:val="en-US"/>
        </w:rPr>
      </w:pPr>
      <w:r w:rsidRPr="006F78E4">
        <w:rPr>
          <w:lang w:val="en-US"/>
        </w:rPr>
        <w:t>Scenario testing may include increased urbanization, higher investment flows, or faster renewable adoption.</w:t>
      </w:r>
    </w:p>
    <w:p w14:paraId="3FCCAB07" w14:textId="77777777" w:rsidR="006F78E4" w:rsidRPr="006F78E4" w:rsidRDefault="006F78E4" w:rsidP="00101ABA">
      <w:pPr>
        <w:spacing w:line="240" w:lineRule="auto"/>
        <w:rPr>
          <w:lang w:val="en-US"/>
        </w:rPr>
      </w:pPr>
    </w:p>
    <w:p w14:paraId="29CA12DF" w14:textId="77777777" w:rsidR="006F78E4" w:rsidRPr="006F78E4" w:rsidRDefault="006F78E4" w:rsidP="00101ABA">
      <w:pPr>
        <w:spacing w:line="240" w:lineRule="auto"/>
        <w:rPr>
          <w:lang w:val="en-US"/>
        </w:rPr>
      </w:pPr>
      <w:r w:rsidRPr="006F78E4">
        <w:rPr>
          <w:lang w:val="en-US"/>
        </w:rPr>
        <w:t>3. Investment Signal Identification</w:t>
      </w:r>
    </w:p>
    <w:p w14:paraId="4842BAFF" w14:textId="77777777" w:rsidR="006F78E4" w:rsidRPr="006F78E4" w:rsidRDefault="006F78E4" w:rsidP="0036343F">
      <w:pPr>
        <w:pStyle w:val="NoSpacing"/>
        <w:rPr>
          <w:lang w:val="en-US"/>
        </w:rPr>
      </w:pPr>
      <w:r w:rsidRPr="006F78E4">
        <w:rPr>
          <w:lang w:val="en-US"/>
        </w:rPr>
        <w:t xml:space="preserve">Using combined </w:t>
      </w:r>
      <w:proofErr w:type="gramStart"/>
      <w:r w:rsidRPr="006F78E4">
        <w:rPr>
          <w:lang w:val="en-US"/>
        </w:rPr>
        <w:t>system</w:t>
      </w:r>
      <w:proofErr w:type="gramEnd"/>
      <w:r w:rsidRPr="006F78E4">
        <w:rPr>
          <w:lang w:val="en-US"/>
        </w:rPr>
        <w:t>, emissions, and economic indicators, the student will:</w:t>
      </w:r>
    </w:p>
    <w:p w14:paraId="430C9523" w14:textId="77777777" w:rsidR="006F78E4" w:rsidRPr="006F78E4" w:rsidRDefault="006F78E4" w:rsidP="0036343F">
      <w:pPr>
        <w:pStyle w:val="NoSpacing"/>
        <w:rPr>
          <w:lang w:val="en-US"/>
        </w:rPr>
      </w:pPr>
      <w:r w:rsidRPr="006F78E4">
        <w:rPr>
          <w:lang w:val="en-US"/>
        </w:rPr>
        <w:t>•</w:t>
      </w:r>
      <w:r w:rsidRPr="006F78E4">
        <w:rPr>
          <w:lang w:val="en-US"/>
        </w:rPr>
        <w:tab/>
        <w:t>identify periods of expected supply deficits</w:t>
      </w:r>
    </w:p>
    <w:p w14:paraId="54C24B03" w14:textId="77777777" w:rsidR="006F78E4" w:rsidRPr="006F78E4" w:rsidRDefault="006F78E4" w:rsidP="0036343F">
      <w:pPr>
        <w:pStyle w:val="NoSpacing"/>
        <w:rPr>
          <w:lang w:val="en-US"/>
        </w:rPr>
      </w:pPr>
      <w:r w:rsidRPr="006F78E4">
        <w:rPr>
          <w:lang w:val="en-US"/>
        </w:rPr>
        <w:t>•</w:t>
      </w:r>
      <w:r w:rsidRPr="006F78E4">
        <w:rPr>
          <w:lang w:val="en-US"/>
        </w:rPr>
        <w:tab/>
        <w:t>highlight years where T&amp;D losses or fossil dependence become critical</w:t>
      </w:r>
    </w:p>
    <w:p w14:paraId="3CC49020" w14:textId="77777777" w:rsidR="006F78E4" w:rsidRPr="006F78E4" w:rsidRDefault="006F78E4" w:rsidP="0036343F">
      <w:pPr>
        <w:pStyle w:val="NoSpacing"/>
        <w:rPr>
          <w:lang w:val="en-US"/>
        </w:rPr>
      </w:pPr>
      <w:r w:rsidRPr="006F78E4">
        <w:rPr>
          <w:lang w:val="en-US"/>
        </w:rPr>
        <w:t>•</w:t>
      </w:r>
      <w:r w:rsidRPr="006F78E4">
        <w:rPr>
          <w:lang w:val="en-US"/>
        </w:rPr>
        <w:tab/>
        <w:t>map years/sectors where investment (PPP/FDI) is rising or falling</w:t>
      </w:r>
    </w:p>
    <w:p w14:paraId="5BD9F3E4" w14:textId="77777777" w:rsidR="006F78E4" w:rsidRPr="006F78E4" w:rsidRDefault="006F78E4" w:rsidP="0036343F">
      <w:pPr>
        <w:pStyle w:val="NoSpacing"/>
        <w:rPr>
          <w:lang w:val="en-US"/>
        </w:rPr>
      </w:pPr>
      <w:r w:rsidRPr="006F78E4">
        <w:rPr>
          <w:lang w:val="en-US"/>
        </w:rPr>
        <w:t>•</w:t>
      </w:r>
      <w:r w:rsidRPr="006F78E4">
        <w:rPr>
          <w:lang w:val="en-US"/>
        </w:rPr>
        <w:tab/>
        <w:t>derive actionable investment insights for ILF’s BD strategy</w:t>
      </w:r>
    </w:p>
    <w:p w14:paraId="536E4A9E" w14:textId="77777777" w:rsidR="006F78E4" w:rsidRPr="006F78E4" w:rsidRDefault="006F78E4" w:rsidP="006F78E4">
      <w:pPr>
        <w:rPr>
          <w:lang w:val="en-US"/>
        </w:rPr>
      </w:pPr>
    </w:p>
    <w:p w14:paraId="2674E5AD" w14:textId="77777777" w:rsidR="001B5D8D" w:rsidRPr="006D40B1" w:rsidRDefault="001B5D8D" w:rsidP="001B5D8D">
      <w:pPr>
        <w:rPr>
          <w:lang w:val="en-US"/>
        </w:rPr>
      </w:pPr>
      <w:r>
        <w:rPr>
          <w:b/>
          <w:bCs/>
          <w:lang w:val="en-US"/>
        </w:rPr>
        <w:t>Examples for how to interpret the data</w:t>
      </w:r>
      <w:r w:rsidRPr="006D40B1">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2141"/>
        <w:gridCol w:w="4368"/>
      </w:tblGrid>
      <w:tr w:rsidR="001B5D8D" w:rsidRPr="006D40B1" w14:paraId="73ED859C" w14:textId="77777777" w:rsidTr="00DC44D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9BF330" w14:textId="77777777" w:rsidR="001B5D8D" w:rsidRPr="006D40B1" w:rsidRDefault="001B5D8D" w:rsidP="00DC44D3">
            <w:pPr>
              <w:rPr>
                <w:b/>
                <w:bCs/>
                <w:lang w:val="de-AT"/>
              </w:rPr>
            </w:pPr>
            <w:proofErr w:type="spellStart"/>
            <w:r w:rsidRPr="006D40B1">
              <w:rPr>
                <w:b/>
                <w:bCs/>
                <w:lang w:val="de-AT"/>
              </w:rPr>
              <w:t>Indicator</w:t>
            </w:r>
            <w:proofErr w:type="spellEnd"/>
            <w:r w:rsidRPr="006D40B1">
              <w:rPr>
                <w:b/>
                <w:bCs/>
                <w:lang w:val="de-AT"/>
              </w:rPr>
              <w:t xml:space="preserve"> Trend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CD745F" w14:textId="77777777" w:rsidR="001B5D8D" w:rsidRPr="006D40B1" w:rsidRDefault="001B5D8D" w:rsidP="00DC44D3">
            <w:pPr>
              <w:rPr>
                <w:b/>
                <w:bCs/>
                <w:lang w:val="de-AT"/>
              </w:rPr>
            </w:pPr>
            <w:r w:rsidRPr="006D40B1">
              <w:rPr>
                <w:b/>
                <w:bCs/>
                <w:lang w:val="de-AT"/>
              </w:rPr>
              <w:t>Interpretation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F624C5" w14:textId="77777777" w:rsidR="001B5D8D" w:rsidRPr="006D40B1" w:rsidRDefault="001B5D8D" w:rsidP="00DC44D3">
            <w:pPr>
              <w:rPr>
                <w:b/>
                <w:bCs/>
                <w:lang w:val="de-AT"/>
              </w:rPr>
            </w:pPr>
            <w:r w:rsidRPr="006D40B1">
              <w:rPr>
                <w:b/>
                <w:bCs/>
                <w:lang w:val="de-AT"/>
              </w:rPr>
              <w:t xml:space="preserve">ILF </w:t>
            </w:r>
            <w:proofErr w:type="spellStart"/>
            <w:r w:rsidRPr="006D40B1">
              <w:rPr>
                <w:b/>
                <w:bCs/>
                <w:lang w:val="de-AT"/>
              </w:rPr>
              <w:t>Opportunity</w:t>
            </w:r>
            <w:proofErr w:type="spellEnd"/>
          </w:p>
        </w:tc>
      </w:tr>
      <w:tr w:rsidR="001B5D8D" w:rsidRPr="006D40B1" w14:paraId="6F2CB782" w14:textId="77777777" w:rsidTr="00DC44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2BAF2C" w14:textId="77777777" w:rsidR="001B5D8D" w:rsidRPr="006D40B1" w:rsidRDefault="001B5D8D" w:rsidP="00DC44D3">
            <w:pPr>
              <w:rPr>
                <w:lang w:val="de-AT"/>
              </w:rPr>
            </w:pPr>
            <w:r w:rsidRPr="006D40B1">
              <w:rPr>
                <w:lang w:val="de-AT"/>
              </w:rPr>
              <w:t xml:space="preserve">Demand &gt; </w:t>
            </w:r>
            <w:proofErr w:type="spellStart"/>
            <w:r w:rsidRPr="006D40B1">
              <w:rPr>
                <w:lang w:val="de-AT"/>
              </w:rPr>
              <w:t>supply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EC34C6" w14:textId="77777777" w:rsidR="001B5D8D" w:rsidRPr="006D40B1" w:rsidRDefault="001B5D8D" w:rsidP="00DC44D3">
            <w:pPr>
              <w:rPr>
                <w:lang w:val="de-AT"/>
              </w:rPr>
            </w:pPr>
            <w:r w:rsidRPr="006D40B1">
              <w:rPr>
                <w:lang w:val="de-AT"/>
              </w:rPr>
              <w:t xml:space="preserve">Future power </w:t>
            </w:r>
            <w:proofErr w:type="spellStart"/>
            <w:r w:rsidRPr="006D40B1">
              <w:rPr>
                <w:lang w:val="de-AT"/>
              </w:rPr>
              <w:t>deficit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B191A2" w14:textId="77777777" w:rsidR="001B5D8D" w:rsidRPr="006D40B1" w:rsidRDefault="001B5D8D" w:rsidP="00DC44D3">
            <w:pPr>
              <w:rPr>
                <w:lang w:val="de-AT"/>
              </w:rPr>
            </w:pPr>
            <w:r w:rsidRPr="006D40B1">
              <w:rPr>
                <w:lang w:val="de-AT"/>
              </w:rPr>
              <w:t xml:space="preserve">Generation </w:t>
            </w:r>
            <w:proofErr w:type="spellStart"/>
            <w:r w:rsidRPr="006D40B1">
              <w:rPr>
                <w:lang w:val="de-AT"/>
              </w:rPr>
              <w:t>studies</w:t>
            </w:r>
            <w:proofErr w:type="spellEnd"/>
            <w:r w:rsidRPr="006D40B1">
              <w:rPr>
                <w:lang w:val="de-AT"/>
              </w:rPr>
              <w:t xml:space="preserve">, </w:t>
            </w:r>
            <w:proofErr w:type="spellStart"/>
            <w:r w:rsidRPr="006D40B1">
              <w:rPr>
                <w:lang w:val="de-AT"/>
              </w:rPr>
              <w:t>planning</w:t>
            </w:r>
            <w:proofErr w:type="spellEnd"/>
            <w:r w:rsidRPr="006D40B1">
              <w:rPr>
                <w:lang w:val="de-AT"/>
              </w:rPr>
              <w:t xml:space="preserve">, </w:t>
            </w:r>
            <w:proofErr w:type="spellStart"/>
            <w:r w:rsidRPr="006D40B1">
              <w:rPr>
                <w:lang w:val="de-AT"/>
              </w:rPr>
              <w:t>feasibility</w:t>
            </w:r>
            <w:proofErr w:type="spellEnd"/>
          </w:p>
        </w:tc>
      </w:tr>
      <w:tr w:rsidR="001B5D8D" w:rsidRPr="006D40B1" w14:paraId="43DE41C3" w14:textId="77777777" w:rsidTr="00DC44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88F741" w14:textId="77777777" w:rsidR="001B5D8D" w:rsidRPr="006D40B1" w:rsidRDefault="001B5D8D" w:rsidP="00DC44D3">
            <w:pPr>
              <w:rPr>
                <w:lang w:val="de-AT"/>
              </w:rPr>
            </w:pPr>
            <w:r w:rsidRPr="006D40B1">
              <w:rPr>
                <w:lang w:val="de-AT"/>
              </w:rPr>
              <w:t xml:space="preserve">High T&amp;D </w:t>
            </w:r>
            <w:proofErr w:type="spellStart"/>
            <w:r w:rsidRPr="006D40B1">
              <w:rPr>
                <w:lang w:val="de-AT"/>
              </w:rPr>
              <w:t>losses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824A5D" w14:textId="77777777" w:rsidR="001B5D8D" w:rsidRPr="006D40B1" w:rsidRDefault="001B5D8D" w:rsidP="00DC44D3">
            <w:pPr>
              <w:rPr>
                <w:lang w:val="de-AT"/>
              </w:rPr>
            </w:pPr>
            <w:proofErr w:type="spellStart"/>
            <w:r w:rsidRPr="006D40B1">
              <w:rPr>
                <w:lang w:val="de-AT"/>
              </w:rPr>
              <w:t>Grid</w:t>
            </w:r>
            <w:proofErr w:type="spellEnd"/>
            <w:r w:rsidRPr="006D40B1">
              <w:rPr>
                <w:lang w:val="de-AT"/>
              </w:rPr>
              <w:t xml:space="preserve"> </w:t>
            </w:r>
            <w:proofErr w:type="spellStart"/>
            <w:r w:rsidRPr="006D40B1">
              <w:rPr>
                <w:lang w:val="de-AT"/>
              </w:rPr>
              <w:t>bottleneck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6B8BC9" w14:textId="77777777" w:rsidR="001B5D8D" w:rsidRPr="006D40B1" w:rsidRDefault="001B5D8D" w:rsidP="00DC44D3">
            <w:pPr>
              <w:rPr>
                <w:lang w:val="de-AT"/>
              </w:rPr>
            </w:pPr>
            <w:r w:rsidRPr="006D40B1">
              <w:rPr>
                <w:lang w:val="de-AT"/>
              </w:rPr>
              <w:t xml:space="preserve">Transmission </w:t>
            </w:r>
            <w:proofErr w:type="spellStart"/>
            <w:r w:rsidRPr="006D40B1">
              <w:rPr>
                <w:lang w:val="de-AT"/>
              </w:rPr>
              <w:t>upgrades</w:t>
            </w:r>
            <w:proofErr w:type="spellEnd"/>
            <w:r w:rsidRPr="006D40B1">
              <w:rPr>
                <w:lang w:val="de-AT"/>
              </w:rPr>
              <w:t xml:space="preserve">, </w:t>
            </w:r>
            <w:proofErr w:type="spellStart"/>
            <w:r w:rsidRPr="006D40B1">
              <w:rPr>
                <w:lang w:val="de-AT"/>
              </w:rPr>
              <w:t>distribution</w:t>
            </w:r>
            <w:proofErr w:type="spellEnd"/>
            <w:r w:rsidRPr="006D40B1">
              <w:rPr>
                <w:lang w:val="de-AT"/>
              </w:rPr>
              <w:t xml:space="preserve"> </w:t>
            </w:r>
            <w:proofErr w:type="spellStart"/>
            <w:r w:rsidRPr="006D40B1">
              <w:rPr>
                <w:lang w:val="de-AT"/>
              </w:rPr>
              <w:t>rehab</w:t>
            </w:r>
            <w:proofErr w:type="spellEnd"/>
          </w:p>
        </w:tc>
      </w:tr>
      <w:tr w:rsidR="001B5D8D" w:rsidRPr="006D40B1" w14:paraId="630E44E4" w14:textId="77777777" w:rsidTr="00DC44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8DA1F8" w14:textId="77777777" w:rsidR="001B5D8D" w:rsidRPr="006D40B1" w:rsidRDefault="001B5D8D" w:rsidP="00DC44D3">
            <w:pPr>
              <w:rPr>
                <w:lang w:val="de-AT"/>
              </w:rPr>
            </w:pPr>
            <w:r w:rsidRPr="006D40B1">
              <w:rPr>
                <w:lang w:val="de-AT"/>
              </w:rPr>
              <w:t xml:space="preserve">High fossil </w:t>
            </w:r>
            <w:proofErr w:type="spellStart"/>
            <w:r w:rsidRPr="006D40B1">
              <w:rPr>
                <w:lang w:val="de-AT"/>
              </w:rPr>
              <w:t>dependence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8B6F8D" w14:textId="77777777" w:rsidR="001B5D8D" w:rsidRPr="006D40B1" w:rsidRDefault="001B5D8D" w:rsidP="00DC44D3">
            <w:pPr>
              <w:rPr>
                <w:lang w:val="de-AT"/>
              </w:rPr>
            </w:pPr>
            <w:r w:rsidRPr="006D40B1">
              <w:rPr>
                <w:lang w:val="de-AT"/>
              </w:rPr>
              <w:t xml:space="preserve">Transition </w:t>
            </w:r>
            <w:proofErr w:type="spellStart"/>
            <w:r w:rsidRPr="006D40B1">
              <w:rPr>
                <w:lang w:val="de-AT"/>
              </w:rPr>
              <w:t>risk</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434080" w14:textId="77777777" w:rsidR="001B5D8D" w:rsidRPr="006D40B1" w:rsidRDefault="001B5D8D" w:rsidP="00DC44D3">
            <w:pPr>
              <w:rPr>
                <w:lang w:val="de-AT"/>
              </w:rPr>
            </w:pPr>
            <w:r w:rsidRPr="006D40B1">
              <w:rPr>
                <w:lang w:val="de-AT"/>
              </w:rPr>
              <w:t xml:space="preserve">RE </w:t>
            </w:r>
            <w:proofErr w:type="spellStart"/>
            <w:r w:rsidRPr="006D40B1">
              <w:rPr>
                <w:lang w:val="de-AT"/>
              </w:rPr>
              <w:t>integration</w:t>
            </w:r>
            <w:proofErr w:type="spellEnd"/>
            <w:r w:rsidRPr="006D40B1">
              <w:rPr>
                <w:lang w:val="de-AT"/>
              </w:rPr>
              <w:t xml:space="preserve">, </w:t>
            </w:r>
            <w:proofErr w:type="spellStart"/>
            <w:r w:rsidRPr="006D40B1">
              <w:rPr>
                <w:lang w:val="de-AT"/>
              </w:rPr>
              <w:t>storage</w:t>
            </w:r>
            <w:proofErr w:type="spellEnd"/>
            <w:r w:rsidRPr="006D40B1">
              <w:rPr>
                <w:lang w:val="de-AT"/>
              </w:rPr>
              <w:t xml:space="preserve">, </w:t>
            </w:r>
            <w:proofErr w:type="spellStart"/>
            <w:r w:rsidRPr="006D40B1">
              <w:rPr>
                <w:lang w:val="de-AT"/>
              </w:rPr>
              <w:t>system</w:t>
            </w:r>
            <w:proofErr w:type="spellEnd"/>
            <w:r w:rsidRPr="006D40B1">
              <w:rPr>
                <w:lang w:val="de-AT"/>
              </w:rPr>
              <w:t xml:space="preserve"> </w:t>
            </w:r>
            <w:proofErr w:type="spellStart"/>
            <w:r w:rsidRPr="006D40B1">
              <w:rPr>
                <w:lang w:val="de-AT"/>
              </w:rPr>
              <w:t>studies</w:t>
            </w:r>
            <w:proofErr w:type="spellEnd"/>
          </w:p>
        </w:tc>
      </w:tr>
      <w:tr w:rsidR="001B5D8D" w:rsidRPr="006D40B1" w14:paraId="6B91ABC0" w14:textId="77777777" w:rsidTr="00DC44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75C93A" w14:textId="77777777" w:rsidR="001B5D8D" w:rsidRPr="006D40B1" w:rsidRDefault="001B5D8D" w:rsidP="00DC44D3">
            <w:pPr>
              <w:rPr>
                <w:lang w:val="de-AT"/>
              </w:rPr>
            </w:pPr>
            <w:proofErr w:type="spellStart"/>
            <w:r w:rsidRPr="006D40B1">
              <w:rPr>
                <w:lang w:val="de-AT"/>
              </w:rPr>
              <w:t>Emissions</w:t>
            </w:r>
            <w:proofErr w:type="spellEnd"/>
            <w:r w:rsidRPr="006D40B1">
              <w:rPr>
                <w:lang w:val="de-AT"/>
              </w:rPr>
              <w:t xml:space="preserve"> </w:t>
            </w:r>
            <w:proofErr w:type="spellStart"/>
            <w:r w:rsidRPr="006D40B1">
              <w:rPr>
                <w:lang w:val="de-AT"/>
              </w:rPr>
              <w:t>rising</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B58D37" w14:textId="77777777" w:rsidR="001B5D8D" w:rsidRPr="006D40B1" w:rsidRDefault="001B5D8D" w:rsidP="00DC44D3">
            <w:pPr>
              <w:rPr>
                <w:lang w:val="de-AT"/>
              </w:rPr>
            </w:pPr>
            <w:proofErr w:type="spellStart"/>
            <w:r w:rsidRPr="006D40B1">
              <w:rPr>
                <w:lang w:val="de-AT"/>
              </w:rPr>
              <w:t>Inefficiency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F733FA" w14:textId="77777777" w:rsidR="001B5D8D" w:rsidRPr="006D40B1" w:rsidRDefault="001B5D8D" w:rsidP="00DC44D3">
            <w:pPr>
              <w:rPr>
                <w:lang w:val="de-AT"/>
              </w:rPr>
            </w:pPr>
            <w:r w:rsidRPr="006D40B1">
              <w:rPr>
                <w:lang w:val="de-AT"/>
              </w:rPr>
              <w:t xml:space="preserve">Clean </w:t>
            </w:r>
            <w:proofErr w:type="spellStart"/>
            <w:r w:rsidRPr="006D40B1">
              <w:rPr>
                <w:lang w:val="de-AT"/>
              </w:rPr>
              <w:t>energy</w:t>
            </w:r>
            <w:proofErr w:type="spellEnd"/>
            <w:r w:rsidRPr="006D40B1">
              <w:rPr>
                <w:lang w:val="de-AT"/>
              </w:rPr>
              <w:t xml:space="preserve"> support, </w:t>
            </w:r>
            <w:proofErr w:type="spellStart"/>
            <w:r w:rsidRPr="006D40B1">
              <w:rPr>
                <w:lang w:val="de-AT"/>
              </w:rPr>
              <w:t>decarbonization</w:t>
            </w:r>
            <w:proofErr w:type="spellEnd"/>
          </w:p>
        </w:tc>
      </w:tr>
      <w:tr w:rsidR="001B5D8D" w:rsidRPr="00E630E3" w14:paraId="7EA406D7" w14:textId="77777777" w:rsidTr="00DC44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76E2D8" w14:textId="77777777" w:rsidR="001B5D8D" w:rsidRPr="006D40B1" w:rsidRDefault="001B5D8D" w:rsidP="00DC44D3">
            <w:pPr>
              <w:rPr>
                <w:lang w:val="de-AT"/>
              </w:rPr>
            </w:pPr>
            <w:r w:rsidRPr="006D40B1">
              <w:rPr>
                <w:lang w:val="de-AT"/>
              </w:rPr>
              <w:t>High FDI &amp; GFCF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E95DFF" w14:textId="77777777" w:rsidR="001B5D8D" w:rsidRPr="006D40B1" w:rsidRDefault="001B5D8D" w:rsidP="00DC44D3">
            <w:pPr>
              <w:rPr>
                <w:lang w:val="de-AT"/>
              </w:rPr>
            </w:pPr>
            <w:r w:rsidRPr="006D40B1">
              <w:rPr>
                <w:lang w:val="de-AT"/>
              </w:rPr>
              <w:t xml:space="preserve">Investment </w:t>
            </w:r>
            <w:proofErr w:type="spellStart"/>
            <w:r w:rsidRPr="006D40B1">
              <w:rPr>
                <w:lang w:val="de-AT"/>
              </w:rPr>
              <w:t>window</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C7DE33" w14:textId="77777777" w:rsidR="001B5D8D" w:rsidRPr="006D40B1" w:rsidRDefault="001B5D8D" w:rsidP="00DC44D3">
            <w:pPr>
              <w:rPr>
                <w:lang w:val="en-US"/>
              </w:rPr>
            </w:pPr>
            <w:r w:rsidRPr="006D40B1">
              <w:rPr>
                <w:lang w:val="en-US"/>
              </w:rPr>
              <w:t>PPP advisory, IFI</w:t>
            </w:r>
            <w:r w:rsidRPr="006D40B1">
              <w:rPr>
                <w:lang w:val="en-US"/>
              </w:rPr>
              <w:noBreakHyphen/>
              <w:t>funded project bids</w:t>
            </w:r>
          </w:p>
        </w:tc>
      </w:tr>
    </w:tbl>
    <w:p w14:paraId="7A944DAD" w14:textId="6F9D827B" w:rsidR="00973080" w:rsidRDefault="00973080"/>
    <w:p w14:paraId="07D27264" w14:textId="77777777" w:rsidR="00973080" w:rsidRPr="00C83777" w:rsidRDefault="00973080" w:rsidP="00973080">
      <w:pPr>
        <w:rPr>
          <w:lang w:val="en-US"/>
        </w:rPr>
      </w:pPr>
      <w:r w:rsidRPr="00C83777">
        <w:rPr>
          <w:lang w:val="en-US"/>
        </w:rPr>
        <w:t>Produce a Power Transition Dashboard displaying:</w:t>
      </w:r>
    </w:p>
    <w:p w14:paraId="2F7B1708" w14:textId="77777777" w:rsidR="00973080" w:rsidRPr="00C83777" w:rsidRDefault="00973080" w:rsidP="00973080">
      <w:pPr>
        <w:pStyle w:val="ListParagraph"/>
        <w:numPr>
          <w:ilvl w:val="0"/>
          <w:numId w:val="4"/>
        </w:numPr>
        <w:rPr>
          <w:lang w:val="en-US"/>
        </w:rPr>
      </w:pPr>
      <w:r w:rsidRPr="00C83777">
        <w:rPr>
          <w:lang w:val="en-US"/>
        </w:rPr>
        <w:t>energy mix over time</w:t>
      </w:r>
    </w:p>
    <w:p w14:paraId="202F6A4C" w14:textId="77777777" w:rsidR="00973080" w:rsidRPr="00C83777" w:rsidRDefault="00973080" w:rsidP="00973080">
      <w:pPr>
        <w:pStyle w:val="ListParagraph"/>
        <w:numPr>
          <w:ilvl w:val="0"/>
          <w:numId w:val="4"/>
        </w:numPr>
        <w:rPr>
          <w:lang w:val="en-US"/>
        </w:rPr>
      </w:pPr>
      <w:r w:rsidRPr="00C83777">
        <w:rPr>
          <w:lang w:val="en-US"/>
        </w:rPr>
        <w:lastRenderedPageBreak/>
        <w:t>RE growth</w:t>
      </w:r>
    </w:p>
    <w:p w14:paraId="560D97A9" w14:textId="77777777" w:rsidR="00973080" w:rsidRPr="00C83777" w:rsidRDefault="00973080" w:rsidP="00973080">
      <w:pPr>
        <w:pStyle w:val="ListParagraph"/>
        <w:numPr>
          <w:ilvl w:val="0"/>
          <w:numId w:val="4"/>
        </w:numPr>
        <w:rPr>
          <w:lang w:val="en-US"/>
        </w:rPr>
      </w:pPr>
      <w:r w:rsidRPr="00C83777">
        <w:rPr>
          <w:lang w:val="en-US"/>
        </w:rPr>
        <w:t>losses and efficiency</w:t>
      </w:r>
    </w:p>
    <w:p w14:paraId="6280151F" w14:textId="77777777" w:rsidR="00973080" w:rsidRPr="00C83777" w:rsidRDefault="00973080" w:rsidP="00973080">
      <w:pPr>
        <w:pStyle w:val="ListParagraph"/>
        <w:numPr>
          <w:ilvl w:val="0"/>
          <w:numId w:val="4"/>
        </w:numPr>
        <w:rPr>
          <w:lang w:val="en-US"/>
        </w:rPr>
      </w:pPr>
      <w:r w:rsidRPr="00C83777">
        <w:rPr>
          <w:lang w:val="en-US"/>
        </w:rPr>
        <w:t>emissions trends</w:t>
      </w:r>
    </w:p>
    <w:p w14:paraId="66B72139" w14:textId="77777777" w:rsidR="00973080" w:rsidRPr="00C83777" w:rsidRDefault="00973080" w:rsidP="00973080">
      <w:pPr>
        <w:pStyle w:val="ListParagraph"/>
        <w:numPr>
          <w:ilvl w:val="0"/>
          <w:numId w:val="4"/>
        </w:numPr>
        <w:rPr>
          <w:lang w:val="en-US"/>
        </w:rPr>
      </w:pPr>
      <w:r w:rsidRPr="00C83777">
        <w:rPr>
          <w:lang w:val="en-US"/>
        </w:rPr>
        <w:t>demand forecasts</w:t>
      </w:r>
    </w:p>
    <w:p w14:paraId="1A82752E" w14:textId="77777777" w:rsidR="00973080" w:rsidRPr="00C83777" w:rsidRDefault="00973080" w:rsidP="00973080">
      <w:pPr>
        <w:pStyle w:val="ListParagraph"/>
        <w:numPr>
          <w:ilvl w:val="0"/>
          <w:numId w:val="4"/>
        </w:numPr>
        <w:rPr>
          <w:lang w:val="en-US"/>
        </w:rPr>
      </w:pPr>
      <w:r w:rsidRPr="00C83777">
        <w:rPr>
          <w:lang w:val="en-US"/>
        </w:rPr>
        <w:t>investment</w:t>
      </w:r>
      <w:r w:rsidRPr="00C83777">
        <w:rPr>
          <w:rFonts w:ascii="Cambria Math" w:hAnsi="Cambria Math" w:cs="Cambria Math"/>
          <w:lang w:val="en-US"/>
        </w:rPr>
        <w:t>‑</w:t>
      </w:r>
      <w:r w:rsidRPr="00C83777">
        <w:rPr>
          <w:lang w:val="en-US"/>
        </w:rPr>
        <w:t>relevant signals</w:t>
      </w:r>
    </w:p>
    <w:p w14:paraId="13599B0A" w14:textId="77777777" w:rsidR="001B5D8D" w:rsidRDefault="001B5D8D"/>
    <w:p w14:paraId="781B0D6C" w14:textId="705D8282" w:rsidR="00FD3A18" w:rsidRDefault="00FD3A18">
      <w:pPr>
        <w:rPr>
          <w:i/>
          <w:iCs/>
        </w:rPr>
        <w:sectPr w:rsidR="00FD3A18" w:rsidSect="00FD3A18">
          <w:pgSz w:w="11906" w:h="16838"/>
          <w:pgMar w:top="1440" w:right="1440" w:bottom="1440" w:left="1440" w:header="708" w:footer="708" w:gutter="0"/>
          <w:pgNumType w:start="1"/>
          <w:cols w:space="708"/>
          <w:docGrid w:linePitch="360"/>
        </w:sectPr>
      </w:pPr>
      <w:r>
        <w:t>Required Skills:</w:t>
      </w:r>
      <w:r>
        <w:rPr>
          <w:i/>
          <w:iCs/>
        </w:rPr>
        <w:t xml:space="preserve"> </w:t>
      </w:r>
      <w:r w:rsidR="00F45438" w:rsidRPr="00F45438">
        <w:rPr>
          <w:i/>
          <w:iCs/>
        </w:rPr>
        <w:t>Python, MS Excel,</w:t>
      </w:r>
      <w:r w:rsidR="00F45438">
        <w:rPr>
          <w:i/>
          <w:iCs/>
        </w:rPr>
        <w:t xml:space="preserve"> </w:t>
      </w:r>
      <w:proofErr w:type="spellStart"/>
      <w:r w:rsidR="00F45438">
        <w:rPr>
          <w:i/>
          <w:iCs/>
        </w:rPr>
        <w:t>PowerBI</w:t>
      </w:r>
      <w:proofErr w:type="spellEnd"/>
      <w:r w:rsidR="00F45438">
        <w:rPr>
          <w:i/>
          <w:iCs/>
        </w:rPr>
        <w:t>/</w:t>
      </w:r>
      <w:proofErr w:type="spellStart"/>
      <w:r w:rsidR="00F45438">
        <w:rPr>
          <w:i/>
          <w:iCs/>
        </w:rPr>
        <w:t>Tableu</w:t>
      </w:r>
      <w:proofErr w:type="spellEnd"/>
      <w:r w:rsidR="00F45438">
        <w:rPr>
          <w:i/>
          <w:iCs/>
        </w:rPr>
        <w:t>/</w:t>
      </w:r>
      <w:proofErr w:type="spellStart"/>
      <w:r w:rsidR="00F45438">
        <w:rPr>
          <w:i/>
          <w:iCs/>
        </w:rPr>
        <w:t>Plotly</w:t>
      </w:r>
      <w:proofErr w:type="spellEnd"/>
      <w:r w:rsidR="00F45438">
        <w:rPr>
          <w:i/>
          <w:iCs/>
        </w:rPr>
        <w:t>,</w:t>
      </w:r>
      <w:r w:rsidR="00F45438" w:rsidRPr="00F45438">
        <w:rPr>
          <w:i/>
          <w:iCs/>
        </w:rPr>
        <w:t xml:space="preserve"> Russian or Uzbek is of benefit, but not a requirement; ability to make forecast</w:t>
      </w:r>
    </w:p>
    <w:p w14:paraId="40DEF134" w14:textId="77777777" w:rsidR="00FD3A18" w:rsidRDefault="00FD3A18" w:rsidP="001D6701">
      <w:pPr>
        <w:pStyle w:val="Heading1"/>
      </w:pPr>
      <w:r>
        <w:lastRenderedPageBreak/>
        <w:t xml:space="preserve">Company: </w:t>
      </w:r>
      <w:r>
        <w:rPr>
          <w:noProof/>
        </w:rPr>
        <w:t>Magenta</w:t>
      </w:r>
    </w:p>
    <w:p w14:paraId="0AA11978" w14:textId="126AB034" w:rsidR="00AC517F" w:rsidRDefault="00C06EB4">
      <w:pPr>
        <w:shd w:val="clear" w:color="auto" w:fill="F2F3F4"/>
        <w:spacing w:before="120" w:after="40"/>
        <w:rPr>
          <w:i/>
          <w:iCs/>
          <w:color w:val="555555"/>
          <w:sz w:val="20"/>
          <w:szCs w:val="20"/>
        </w:rPr>
      </w:pPr>
      <w:r>
        <w:rPr>
          <w:b/>
          <w:bCs/>
          <w:color w:val="555555"/>
          <w:sz w:val="20"/>
          <w:szCs w:val="20"/>
        </w:rPr>
        <w:t xml:space="preserve">HQ: </w:t>
      </w:r>
      <w:r>
        <w:rPr>
          <w:i/>
          <w:iCs/>
          <w:color w:val="555555"/>
          <w:sz w:val="20"/>
          <w:szCs w:val="20"/>
        </w:rPr>
        <w:t>Vienna, Austria</w:t>
      </w:r>
    </w:p>
    <w:p w14:paraId="0BB11978" w14:textId="063D2839" w:rsidR="00AC517F" w:rsidRDefault="00C06EB4">
      <w:pPr>
        <w:pBdr>
          <w:bottom w:val="single" w:sz="6" w:space="1" w:color="auto"/>
        </w:pBdr>
        <w:shd w:val="clear" w:color="auto" w:fill="F2F3F4"/>
        <w:spacing w:after="200"/>
      </w:pPr>
      <w:r>
        <w:rPr>
          <w:i/>
          <w:iCs/>
          <w:color w:val="333333"/>
          <w:sz w:val="20"/>
          <w:szCs w:val="20"/>
        </w:rPr>
        <w:t>Magenta Telekom (T-Mobile Austria GmbH) is the second-largest mobile and fixed-line telecommunications provider in Austria, owned by Deutsche Telekom. Formed in 2019 through the merger of T-Mobile Austria and UPC Austria, the company offers broadband internet via fiber optic, mobile communications, entertainment, and business solutions. With over 5 million customers, Magenta operates Austria’s leading fiber-optic network and was the country’s first operator to deploy 5G.</w:t>
      </w:r>
    </w:p>
    <w:p w14:paraId="0131278A" w14:textId="77777777" w:rsidR="00873371" w:rsidRDefault="00873371"/>
    <w:p w14:paraId="58322205" w14:textId="77777777" w:rsidR="00FD3A18" w:rsidRPr="001D6701" w:rsidRDefault="00FD3A18" w:rsidP="001D6701">
      <w:pPr>
        <w:pStyle w:val="Heading2"/>
        <w:jc w:val="center"/>
        <w:rPr>
          <w:sz w:val="48"/>
          <w:szCs w:val="48"/>
        </w:rPr>
      </w:pPr>
      <w:r w:rsidRPr="001D6701">
        <w:rPr>
          <w:noProof/>
          <w:sz w:val="48"/>
          <w:szCs w:val="48"/>
        </w:rPr>
        <w:t>Competitor Pricing Database &amp; Analysis</w:t>
      </w:r>
    </w:p>
    <w:p w14:paraId="164FED84" w14:textId="77777777" w:rsidR="00FD3A18" w:rsidRPr="005E0848" w:rsidRDefault="00FD3A18" w:rsidP="005E0848">
      <w:pPr>
        <w:jc w:val="center"/>
        <w:rPr>
          <w:b/>
          <w:bCs/>
          <w:sz w:val="28"/>
          <w:szCs w:val="28"/>
        </w:rPr>
      </w:pPr>
    </w:p>
    <w:p w14:paraId="13579050" w14:textId="77777777" w:rsidR="00FD3A18" w:rsidRPr="00356CB4" w:rsidRDefault="00FD3A18">
      <w:r>
        <w:rPr>
          <w:b/>
          <w:bCs/>
        </w:rPr>
        <w:t xml:space="preserve">Topic: </w:t>
      </w:r>
      <w:r>
        <w:rPr>
          <w:noProof/>
        </w:rPr>
        <w:t>Business Analytics &amp; Pricing</w:t>
      </w:r>
    </w:p>
    <w:p w14:paraId="2147F8BF" w14:textId="77777777" w:rsidR="00FD3A18" w:rsidRPr="005E0848" w:rsidRDefault="00FD3A18">
      <w:pPr>
        <w:rPr>
          <w:b/>
          <w:bCs/>
        </w:rPr>
      </w:pPr>
      <w:r>
        <w:rPr>
          <w:b/>
          <w:bCs/>
        </w:rPr>
        <w:t xml:space="preserve">Project Description </w:t>
      </w:r>
    </w:p>
    <w:p w14:paraId="611E8D41" w14:textId="77777777" w:rsidR="00FD3A18" w:rsidRPr="00D25048" w:rsidRDefault="00FD3A18" w:rsidP="00B07431">
      <w:pPr>
        <w:rPr>
          <w:noProof/>
        </w:rPr>
      </w:pPr>
      <w:r>
        <w:rPr>
          <w:noProof/>
        </w:rPr>
        <w:t>The team aims to gain a deeper understanding of competitors’ pricing strategies, their relationship to business activities, and their impact on the market compared to our own pricing.</w:t>
      </w:r>
    </w:p>
    <w:p w14:paraId="6C1DD698" w14:textId="77777777" w:rsidR="00FD3A18" w:rsidRDefault="00FD3A18">
      <w:r>
        <w:rPr>
          <w:noProof/>
        </w:rPr>
        <w:t>The project would involve web scraping, data processing, and visualization to generate actionable insights.</w:t>
      </w:r>
    </w:p>
    <w:p w14:paraId="4FBE7935" w14:textId="77777777" w:rsidR="00FD3A18" w:rsidRDefault="00FD3A18"/>
    <w:p w14:paraId="593CC6FC" w14:textId="33C49D8A" w:rsidR="00FD3A18" w:rsidRDefault="00FD3A18">
      <w:pPr>
        <w:rPr>
          <w:i/>
          <w:iCs/>
        </w:rPr>
        <w:sectPr w:rsidR="00FD3A18" w:rsidSect="00FD3A18">
          <w:pgSz w:w="11906" w:h="16838"/>
          <w:pgMar w:top="1440" w:right="1440" w:bottom="1440" w:left="1440" w:header="708" w:footer="708" w:gutter="0"/>
          <w:pgNumType w:start="1"/>
          <w:cols w:space="708"/>
          <w:docGrid w:linePitch="360"/>
        </w:sectPr>
      </w:pPr>
      <w:r>
        <w:t>Required Skills:</w:t>
      </w:r>
      <w:r>
        <w:rPr>
          <w:i/>
          <w:iCs/>
        </w:rPr>
        <w:t xml:space="preserve"> </w:t>
      </w:r>
      <w:r>
        <w:rPr>
          <w:i/>
          <w:iCs/>
          <w:noProof/>
        </w:rPr>
        <w:t>LLM-based insight extraction</w:t>
      </w:r>
    </w:p>
    <w:p w14:paraId="0BAA9E7F" w14:textId="77777777" w:rsidR="00FD3A18" w:rsidRDefault="00FD3A18" w:rsidP="005E0848">
      <w:r>
        <w:lastRenderedPageBreak/>
        <w:t xml:space="preserve">Company: </w:t>
      </w:r>
      <w:r>
        <w:rPr>
          <w:noProof/>
        </w:rPr>
        <w:t>Magenta</w:t>
      </w:r>
    </w:p>
    <w:p w14:paraId="677D159F" w14:textId="77777777" w:rsidR="00F37C11" w:rsidRDefault="00F37C11" w:rsidP="00F37C11">
      <w:pPr>
        <w:shd w:val="clear" w:color="auto" w:fill="F2F3F4"/>
        <w:spacing w:before="120" w:after="40"/>
        <w:rPr>
          <w:i/>
          <w:iCs/>
          <w:color w:val="555555"/>
          <w:sz w:val="20"/>
          <w:szCs w:val="20"/>
        </w:rPr>
      </w:pPr>
      <w:r>
        <w:rPr>
          <w:b/>
          <w:bCs/>
          <w:color w:val="555555"/>
          <w:sz w:val="20"/>
          <w:szCs w:val="20"/>
        </w:rPr>
        <w:t xml:space="preserve">HQ: </w:t>
      </w:r>
      <w:r>
        <w:rPr>
          <w:i/>
          <w:iCs/>
          <w:color w:val="555555"/>
          <w:sz w:val="20"/>
          <w:szCs w:val="20"/>
        </w:rPr>
        <w:t>Vienna, Austria</w:t>
      </w:r>
    </w:p>
    <w:p w14:paraId="44B364EE" w14:textId="77777777" w:rsidR="00F37C11" w:rsidRDefault="00F37C11" w:rsidP="00F37C11">
      <w:pPr>
        <w:pBdr>
          <w:bottom w:val="single" w:sz="6" w:space="1" w:color="auto"/>
        </w:pBdr>
        <w:shd w:val="clear" w:color="auto" w:fill="F2F3F4"/>
        <w:spacing w:after="200"/>
      </w:pPr>
      <w:r>
        <w:rPr>
          <w:i/>
          <w:iCs/>
          <w:color w:val="333333"/>
          <w:sz w:val="20"/>
          <w:szCs w:val="20"/>
        </w:rPr>
        <w:t xml:space="preserve">Magenta Telekom (T-Mobile Austria GmbH) is the second-largest mobile and fixed-line telecommunications provider in Austria, owned by Deutsche Telekom. Formed in 2019 through the merger of T-Mobile Austria and UPC Austria, the company offers broadband internet via </w:t>
      </w:r>
      <w:proofErr w:type="spellStart"/>
      <w:r>
        <w:rPr>
          <w:i/>
          <w:iCs/>
          <w:color w:val="333333"/>
          <w:sz w:val="20"/>
          <w:szCs w:val="20"/>
        </w:rPr>
        <w:t>fiber</w:t>
      </w:r>
      <w:proofErr w:type="spellEnd"/>
      <w:r>
        <w:rPr>
          <w:i/>
          <w:iCs/>
          <w:color w:val="333333"/>
          <w:sz w:val="20"/>
          <w:szCs w:val="20"/>
        </w:rPr>
        <w:t xml:space="preserve"> optic, mobile communications, entertainment, and business solutions. With over 5 million customers, Magenta operates Austria’s leading </w:t>
      </w:r>
      <w:proofErr w:type="spellStart"/>
      <w:r>
        <w:rPr>
          <w:i/>
          <w:iCs/>
          <w:color w:val="333333"/>
          <w:sz w:val="20"/>
          <w:szCs w:val="20"/>
        </w:rPr>
        <w:t>fiber</w:t>
      </w:r>
      <w:proofErr w:type="spellEnd"/>
      <w:r>
        <w:rPr>
          <w:i/>
          <w:iCs/>
          <w:color w:val="333333"/>
          <w:sz w:val="20"/>
          <w:szCs w:val="20"/>
        </w:rPr>
        <w:t>-optic network and was the country’s first operator to deploy 5G.</w:t>
      </w:r>
    </w:p>
    <w:p w14:paraId="2DA48EBA" w14:textId="77777777" w:rsidR="00FD3A18" w:rsidRPr="00881424" w:rsidRDefault="00FD3A18" w:rsidP="00881424">
      <w:pPr>
        <w:pStyle w:val="Heading2"/>
        <w:jc w:val="center"/>
        <w:rPr>
          <w:sz w:val="48"/>
          <w:szCs w:val="48"/>
        </w:rPr>
      </w:pPr>
      <w:r w:rsidRPr="00881424">
        <w:rPr>
          <w:noProof/>
          <w:sz w:val="48"/>
          <w:szCs w:val="48"/>
        </w:rPr>
        <w:t>Business Portfolio Analysis</w:t>
      </w:r>
    </w:p>
    <w:p w14:paraId="1D04303E" w14:textId="77777777" w:rsidR="00FD3A18" w:rsidRPr="005E0848" w:rsidRDefault="00FD3A18" w:rsidP="005E0848">
      <w:pPr>
        <w:jc w:val="center"/>
        <w:rPr>
          <w:b/>
          <w:bCs/>
          <w:sz w:val="28"/>
          <w:szCs w:val="28"/>
        </w:rPr>
      </w:pPr>
    </w:p>
    <w:p w14:paraId="44BB769E" w14:textId="77777777" w:rsidR="00FD3A18" w:rsidRPr="00356CB4" w:rsidRDefault="00FD3A18">
      <w:r>
        <w:rPr>
          <w:b/>
          <w:bCs/>
        </w:rPr>
        <w:t xml:space="preserve">Topic: </w:t>
      </w:r>
      <w:r>
        <w:rPr>
          <w:noProof/>
        </w:rPr>
        <w:t>Business Analytics &amp; Sales</w:t>
      </w:r>
    </w:p>
    <w:p w14:paraId="66C258CC" w14:textId="77777777" w:rsidR="00FD3A18" w:rsidRPr="005E0848" w:rsidRDefault="00FD3A18">
      <w:pPr>
        <w:rPr>
          <w:b/>
          <w:bCs/>
        </w:rPr>
      </w:pPr>
      <w:r>
        <w:rPr>
          <w:b/>
          <w:bCs/>
        </w:rPr>
        <w:t xml:space="preserve">Project Description </w:t>
      </w:r>
    </w:p>
    <w:p w14:paraId="48D57C4D" w14:textId="77777777" w:rsidR="00FD3A18" w:rsidRDefault="00FD3A18">
      <w:r>
        <w:rPr>
          <w:noProof/>
        </w:rPr>
        <w:t>The team will soon start preparing an AI-based concept with a partner to support sales activities. By analyzing sales pain points and performance data, the expected outcome is to meaningfully contribute to the definition of the AI concept and its value proposition</w:t>
      </w:r>
    </w:p>
    <w:p w14:paraId="410E68EB" w14:textId="77777777" w:rsidR="00FD3A18" w:rsidRDefault="00FD3A18"/>
    <w:p w14:paraId="60DBDC21" w14:textId="5CC73F43" w:rsidR="00FD3A18" w:rsidRDefault="00FD3A18">
      <w:pPr>
        <w:rPr>
          <w:i/>
          <w:iCs/>
        </w:rPr>
        <w:sectPr w:rsidR="00FD3A18" w:rsidSect="00FD3A18">
          <w:pgSz w:w="11906" w:h="16838"/>
          <w:pgMar w:top="1440" w:right="1440" w:bottom="1440" w:left="1440" w:header="708" w:footer="708" w:gutter="0"/>
          <w:pgNumType w:start="1"/>
          <w:cols w:space="708"/>
          <w:docGrid w:linePitch="360"/>
        </w:sectPr>
      </w:pPr>
      <w:r>
        <w:t>Required Skills:</w:t>
      </w:r>
      <w:r>
        <w:rPr>
          <w:i/>
          <w:iCs/>
        </w:rPr>
        <w:t xml:space="preserve"> </w:t>
      </w:r>
      <w:r>
        <w:rPr>
          <w:i/>
          <w:iCs/>
          <w:noProof/>
        </w:rPr>
        <w:t>LLM-based insight extraction</w:t>
      </w:r>
    </w:p>
    <w:p w14:paraId="6D98D93E" w14:textId="77777777" w:rsidR="00FD3A18" w:rsidRDefault="00FD3A18" w:rsidP="005E0848">
      <w:r>
        <w:lastRenderedPageBreak/>
        <w:t xml:space="preserve">Company: </w:t>
      </w:r>
      <w:r>
        <w:rPr>
          <w:noProof/>
        </w:rPr>
        <w:t>Magenta</w:t>
      </w:r>
    </w:p>
    <w:p w14:paraId="3133D514" w14:textId="77777777" w:rsidR="00F37C11" w:rsidRDefault="00F37C11" w:rsidP="00F37C11">
      <w:pPr>
        <w:shd w:val="clear" w:color="auto" w:fill="F2F3F4"/>
        <w:spacing w:before="120" w:after="40"/>
        <w:rPr>
          <w:i/>
          <w:iCs/>
          <w:color w:val="555555"/>
          <w:sz w:val="20"/>
          <w:szCs w:val="20"/>
        </w:rPr>
      </w:pPr>
      <w:r>
        <w:rPr>
          <w:b/>
          <w:bCs/>
          <w:color w:val="555555"/>
          <w:sz w:val="20"/>
          <w:szCs w:val="20"/>
        </w:rPr>
        <w:t xml:space="preserve">HQ: </w:t>
      </w:r>
      <w:r>
        <w:rPr>
          <w:i/>
          <w:iCs/>
          <w:color w:val="555555"/>
          <w:sz w:val="20"/>
          <w:szCs w:val="20"/>
        </w:rPr>
        <w:t>Vienna, Austria</w:t>
      </w:r>
    </w:p>
    <w:p w14:paraId="2C823935" w14:textId="77777777" w:rsidR="00F37C11" w:rsidRDefault="00F37C11" w:rsidP="00F37C11">
      <w:pPr>
        <w:pBdr>
          <w:bottom w:val="single" w:sz="6" w:space="1" w:color="auto"/>
        </w:pBdr>
        <w:shd w:val="clear" w:color="auto" w:fill="F2F3F4"/>
        <w:spacing w:after="200"/>
      </w:pPr>
      <w:r>
        <w:rPr>
          <w:i/>
          <w:iCs/>
          <w:color w:val="333333"/>
          <w:sz w:val="20"/>
          <w:szCs w:val="20"/>
        </w:rPr>
        <w:t xml:space="preserve">Magenta Telekom (T-Mobile Austria GmbH) is the second-largest mobile and fixed-line telecommunications provider in Austria, owned by Deutsche Telekom. Formed in 2019 through the merger of T-Mobile Austria and UPC Austria, the company offers broadband internet via </w:t>
      </w:r>
      <w:proofErr w:type="spellStart"/>
      <w:r>
        <w:rPr>
          <w:i/>
          <w:iCs/>
          <w:color w:val="333333"/>
          <w:sz w:val="20"/>
          <w:szCs w:val="20"/>
        </w:rPr>
        <w:t>fiber</w:t>
      </w:r>
      <w:proofErr w:type="spellEnd"/>
      <w:r>
        <w:rPr>
          <w:i/>
          <w:iCs/>
          <w:color w:val="333333"/>
          <w:sz w:val="20"/>
          <w:szCs w:val="20"/>
        </w:rPr>
        <w:t xml:space="preserve"> optic, mobile communications, entertainment, and business solutions. With over 5 million customers, Magenta operates Austria’s leading </w:t>
      </w:r>
      <w:proofErr w:type="spellStart"/>
      <w:r>
        <w:rPr>
          <w:i/>
          <w:iCs/>
          <w:color w:val="333333"/>
          <w:sz w:val="20"/>
          <w:szCs w:val="20"/>
        </w:rPr>
        <w:t>fiber</w:t>
      </w:r>
      <w:proofErr w:type="spellEnd"/>
      <w:r>
        <w:rPr>
          <w:i/>
          <w:iCs/>
          <w:color w:val="333333"/>
          <w:sz w:val="20"/>
          <w:szCs w:val="20"/>
        </w:rPr>
        <w:t>-optic network and was the country’s first operator to deploy 5G.</w:t>
      </w:r>
    </w:p>
    <w:p w14:paraId="51349291" w14:textId="77777777" w:rsidR="00873371" w:rsidRDefault="00873371"/>
    <w:p w14:paraId="7C762D2C" w14:textId="2EC075EB" w:rsidR="00FD3A18" w:rsidRPr="00881424" w:rsidRDefault="00FD3A18" w:rsidP="00881424">
      <w:pPr>
        <w:pStyle w:val="Heading2"/>
        <w:jc w:val="center"/>
        <w:rPr>
          <w:sz w:val="48"/>
          <w:szCs w:val="48"/>
        </w:rPr>
      </w:pPr>
      <w:r w:rsidRPr="00881424">
        <w:rPr>
          <w:noProof/>
          <w:sz w:val="48"/>
          <w:szCs w:val="48"/>
        </w:rPr>
        <w:t>Omnichannel</w:t>
      </w:r>
      <w:r w:rsidR="00881424" w:rsidRPr="00881424">
        <w:rPr>
          <w:noProof/>
          <w:sz w:val="48"/>
          <w:szCs w:val="48"/>
        </w:rPr>
        <w:t xml:space="preserve"> - </w:t>
      </w:r>
      <w:r w:rsidRPr="00881424">
        <w:rPr>
          <w:noProof/>
          <w:sz w:val="48"/>
          <w:szCs w:val="48"/>
        </w:rPr>
        <w:t>Post-Call Analytics</w:t>
      </w:r>
    </w:p>
    <w:p w14:paraId="5CAFE559" w14:textId="77777777" w:rsidR="00FD3A18" w:rsidRPr="005E0848" w:rsidRDefault="00FD3A18" w:rsidP="005E0848">
      <w:pPr>
        <w:jc w:val="center"/>
        <w:rPr>
          <w:b/>
          <w:bCs/>
          <w:sz w:val="28"/>
          <w:szCs w:val="28"/>
        </w:rPr>
      </w:pPr>
    </w:p>
    <w:p w14:paraId="62FE649E" w14:textId="77777777" w:rsidR="00FD3A18" w:rsidRPr="00356CB4" w:rsidRDefault="00FD3A18">
      <w:r>
        <w:rPr>
          <w:b/>
          <w:bCs/>
        </w:rPr>
        <w:t xml:space="preserve">Topic: </w:t>
      </w:r>
      <w:r>
        <w:rPr>
          <w:noProof/>
        </w:rPr>
        <w:t>NLP &amp; Text Analytics</w:t>
      </w:r>
    </w:p>
    <w:p w14:paraId="5466E0B5" w14:textId="77777777" w:rsidR="00FD3A18" w:rsidRPr="005E0848" w:rsidRDefault="00FD3A18">
      <w:pPr>
        <w:rPr>
          <w:b/>
          <w:bCs/>
        </w:rPr>
      </w:pPr>
      <w:r>
        <w:rPr>
          <w:b/>
          <w:bCs/>
        </w:rPr>
        <w:t xml:space="preserve">Project Description </w:t>
      </w:r>
    </w:p>
    <w:p w14:paraId="09C75B65" w14:textId="77777777" w:rsidR="00FD3A18" w:rsidRDefault="00FD3A18">
      <w:r>
        <w:rPr>
          <w:noProof/>
        </w:rPr>
        <w:t>The goal is to extract and visualize insights from an anonymized text corpus in a meaningful way, supporting multiple business use cases such as channel shift decisions or identifying training needs.</w:t>
      </w:r>
    </w:p>
    <w:p w14:paraId="4009EAC9" w14:textId="77777777" w:rsidR="00FD3A18" w:rsidRDefault="00FD3A18"/>
    <w:p w14:paraId="547F157B" w14:textId="77777777" w:rsidR="00DE548B" w:rsidRDefault="00FD3A18">
      <w:pPr>
        <w:rPr>
          <w:i/>
          <w:iCs/>
          <w:noProof/>
        </w:rPr>
      </w:pPr>
      <w:r>
        <w:t>Required Skills:</w:t>
      </w:r>
      <w:r>
        <w:rPr>
          <w:i/>
          <w:iCs/>
        </w:rPr>
        <w:t xml:space="preserve"> </w:t>
      </w:r>
      <w:r>
        <w:rPr>
          <w:i/>
          <w:iCs/>
          <w:noProof/>
        </w:rPr>
        <w:t>NLP, LLM-based insight extraction</w:t>
      </w:r>
    </w:p>
    <w:p w14:paraId="3DB380AC" w14:textId="77777777" w:rsidR="00DE548B" w:rsidRDefault="00DE548B">
      <w:pPr>
        <w:rPr>
          <w:i/>
          <w:iCs/>
          <w:noProof/>
        </w:rPr>
      </w:pPr>
      <w:r>
        <w:rPr>
          <w:i/>
          <w:iCs/>
          <w:noProof/>
        </w:rPr>
        <w:br w:type="page"/>
      </w:r>
    </w:p>
    <w:p w14:paraId="11C19714" w14:textId="77777777" w:rsidR="00FD3A18" w:rsidRDefault="00FD3A18">
      <w:pPr>
        <w:rPr>
          <w:i/>
          <w:iCs/>
        </w:rPr>
      </w:pPr>
    </w:p>
    <w:p w14:paraId="0CF00497" w14:textId="7C478003" w:rsidR="00FD3A18" w:rsidRDefault="00FD3A18" w:rsidP="000020B4">
      <w:pPr>
        <w:pStyle w:val="Heading1"/>
      </w:pPr>
      <w:r>
        <w:t xml:space="preserve">Company: </w:t>
      </w:r>
      <w:r>
        <w:rPr>
          <w:noProof/>
        </w:rPr>
        <w:t>enervis energy advisors GmbH</w:t>
      </w:r>
    </w:p>
    <w:p w14:paraId="6EECD537" w14:textId="77777777" w:rsidR="00AC517F" w:rsidRDefault="00C06EB4">
      <w:pPr>
        <w:shd w:val="clear" w:color="auto" w:fill="F2F3F4"/>
        <w:spacing w:before="120" w:after="40"/>
        <w:rPr>
          <w:i/>
          <w:iCs/>
          <w:color w:val="555555"/>
          <w:sz w:val="20"/>
          <w:szCs w:val="20"/>
        </w:rPr>
      </w:pPr>
      <w:r>
        <w:rPr>
          <w:b/>
          <w:bCs/>
          <w:color w:val="555555"/>
          <w:sz w:val="20"/>
          <w:szCs w:val="20"/>
        </w:rPr>
        <w:t xml:space="preserve">HQ: </w:t>
      </w:r>
      <w:r>
        <w:rPr>
          <w:i/>
          <w:iCs/>
          <w:color w:val="555555"/>
          <w:sz w:val="20"/>
          <w:szCs w:val="20"/>
        </w:rPr>
        <w:t>Berlin, Germany</w:t>
      </w:r>
    </w:p>
    <w:p w14:paraId="0EBCA04F" w14:textId="77777777" w:rsidR="00AC517F" w:rsidRDefault="00C06EB4">
      <w:pPr>
        <w:pBdr>
          <w:bottom w:val="single" w:sz="6" w:space="1" w:color="auto"/>
        </w:pBdr>
        <w:shd w:val="clear" w:color="auto" w:fill="F2F3F4"/>
        <w:spacing w:after="200"/>
      </w:pPr>
      <w:r>
        <w:rPr>
          <w:i/>
          <w:iCs/>
          <w:color w:val="333333"/>
          <w:sz w:val="20"/>
          <w:szCs w:val="20"/>
        </w:rPr>
        <w:t>enervis is a specialized management consultancy for the energy industry, founded in 2001. The company provides market analysis, strategy development, and model-based assessments for complex energy projects across electricity, heating, transport, renewable energies, and gas. enervis develops computer-aided simulation models to support investment decisions and operational business for utilities, project developers, municipalities, and energy-intensive industries.</w:t>
      </w:r>
    </w:p>
    <w:p w14:paraId="5F88E2EF" w14:textId="77777777" w:rsidR="00873371" w:rsidRDefault="00873371">
      <w:pPr>
        <w:rPr>
          <w:i/>
        </w:rPr>
      </w:pPr>
    </w:p>
    <w:p w14:paraId="695CE623" w14:textId="2F5E928A" w:rsidR="00FD3A18" w:rsidRPr="000020B4" w:rsidRDefault="00FD3A18" w:rsidP="000020B4">
      <w:pPr>
        <w:pStyle w:val="Heading2"/>
        <w:jc w:val="center"/>
        <w:rPr>
          <w:sz w:val="48"/>
          <w:szCs w:val="48"/>
        </w:rPr>
      </w:pPr>
      <w:r w:rsidRPr="000020B4">
        <w:rPr>
          <w:noProof/>
          <w:sz w:val="48"/>
          <w:szCs w:val="48"/>
        </w:rPr>
        <w:t>Utility-Scale BESS Business Case Assessment</w:t>
      </w:r>
      <w:r w:rsidR="000020B4">
        <w:rPr>
          <w:noProof/>
          <w:sz w:val="48"/>
          <w:szCs w:val="48"/>
        </w:rPr>
        <w:t xml:space="preserve"> </w:t>
      </w:r>
      <w:r w:rsidRPr="000020B4">
        <w:rPr>
          <w:noProof/>
          <w:sz w:val="48"/>
          <w:szCs w:val="48"/>
        </w:rPr>
        <w:t>(Romania or Hungary)</w:t>
      </w:r>
    </w:p>
    <w:p w14:paraId="2BF5B5EA" w14:textId="77777777" w:rsidR="00FD3A18" w:rsidRPr="005E0848" w:rsidRDefault="00FD3A18" w:rsidP="005E0848">
      <w:pPr>
        <w:jc w:val="center"/>
        <w:rPr>
          <w:b/>
          <w:bCs/>
          <w:sz w:val="28"/>
          <w:szCs w:val="28"/>
        </w:rPr>
      </w:pPr>
    </w:p>
    <w:p w14:paraId="0C50ACC0" w14:textId="77777777" w:rsidR="00FD3A18" w:rsidRPr="00356CB4" w:rsidRDefault="00FD3A18">
      <w:r>
        <w:rPr>
          <w:b/>
          <w:bCs/>
        </w:rPr>
        <w:t xml:space="preserve">Topic: </w:t>
      </w:r>
      <w:r>
        <w:rPr>
          <w:noProof/>
        </w:rPr>
        <w:t>Energy Systems &amp; Finance</w:t>
      </w:r>
    </w:p>
    <w:p w14:paraId="0DFFF3F5" w14:textId="77777777" w:rsidR="00FD3A18" w:rsidRPr="005E0848" w:rsidRDefault="00FD3A18">
      <w:pPr>
        <w:rPr>
          <w:b/>
          <w:bCs/>
        </w:rPr>
      </w:pPr>
      <w:r>
        <w:rPr>
          <w:b/>
          <w:bCs/>
        </w:rPr>
        <w:t xml:space="preserve">Project Description </w:t>
      </w:r>
    </w:p>
    <w:p w14:paraId="2F3EA5F1" w14:textId="77777777" w:rsidR="001522CF" w:rsidRDefault="001522CF" w:rsidP="001522CF">
      <w:pPr>
        <w:rPr>
          <w:noProof/>
        </w:rPr>
      </w:pPr>
      <w:r>
        <w:rPr>
          <w:noProof/>
        </w:rPr>
        <w:t>See on next page:</w:t>
      </w:r>
    </w:p>
    <w:p w14:paraId="5C112C74" w14:textId="77777777" w:rsidR="001522CF" w:rsidRDefault="001522CF">
      <w:pPr>
        <w:rPr>
          <w:i/>
          <w:iCs/>
        </w:rPr>
        <w:sectPr w:rsidR="001522CF" w:rsidSect="00FD3A18">
          <w:pgSz w:w="11906" w:h="16838"/>
          <w:pgMar w:top="1440" w:right="1440" w:bottom="1440" w:left="1440" w:header="708" w:footer="708" w:gutter="0"/>
          <w:pgNumType w:start="1"/>
          <w:cols w:space="708"/>
          <w:docGrid w:linePitch="360"/>
        </w:sectPr>
      </w:pPr>
    </w:p>
    <w:p w14:paraId="01E782E0" w14:textId="77777777" w:rsidR="005723C5" w:rsidRPr="00C25C7D" w:rsidRDefault="005723C5" w:rsidP="005723C5">
      <w:pPr>
        <w:pStyle w:val="BodyText"/>
        <w:spacing w:before="0"/>
        <w:ind w:left="285"/>
        <w:rPr>
          <w:rFonts w:ascii="Arial" w:hAnsi="Arial" w:cs="Arial"/>
        </w:rPr>
      </w:pPr>
      <w:r w:rsidRPr="00C25C7D">
        <w:rPr>
          <w:rFonts w:ascii="Arial" w:hAnsi="Arial" w:cs="Arial"/>
          <w:noProof/>
        </w:rPr>
        <w:lastRenderedPageBreak/>
        <w:drawing>
          <wp:anchor distT="0" distB="0" distL="114300" distR="114300" simplePos="0" relativeHeight="251658243" behindDoc="0" locked="0" layoutInCell="1" allowOverlap="1" wp14:anchorId="4422625A" wp14:editId="0B44C127">
            <wp:simplePos x="0" y="0"/>
            <wp:positionH relativeFrom="margin">
              <wp:align>center</wp:align>
            </wp:positionH>
            <wp:positionV relativeFrom="paragraph">
              <wp:posOffset>-839470</wp:posOffset>
            </wp:positionV>
            <wp:extent cx="6490286" cy="1467611"/>
            <wp:effectExtent l="0" t="0" r="6350" b="0"/>
            <wp:wrapNone/>
            <wp:docPr id="1" name="Image 1" descr="Ein Bild, das Gebäude, Himmel, Panorama, Stadtlandschaft enthält.  KI-generierte Inhalte können fehlerhaft se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Ein Bild, das Gebäude, Himmel, Panorama, Stadtlandschaft enthält.  KI-generierte Inhalte können fehlerhaft sein."/>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90286" cy="1467611"/>
                    </a:xfrm>
                    <a:prstGeom prst="rect">
                      <a:avLst/>
                    </a:prstGeom>
                  </pic:spPr>
                </pic:pic>
              </a:graphicData>
            </a:graphic>
            <wp14:sizeRelH relativeFrom="page">
              <wp14:pctWidth>0</wp14:pctWidth>
            </wp14:sizeRelH>
            <wp14:sizeRelV relativeFrom="page">
              <wp14:pctHeight>0</wp14:pctHeight>
            </wp14:sizeRelV>
          </wp:anchor>
        </w:drawing>
      </w:r>
    </w:p>
    <w:p w14:paraId="49B50DDE" w14:textId="77777777" w:rsidR="00D2153D" w:rsidRPr="00C25C7D" w:rsidRDefault="00D2153D" w:rsidP="005723C5">
      <w:pPr>
        <w:pStyle w:val="Title"/>
        <w:spacing w:line="249" w:lineRule="auto"/>
        <w:rPr>
          <w:rFonts w:ascii="Arial" w:hAnsi="Arial" w:cs="Arial"/>
          <w:color w:val="E98300"/>
        </w:rPr>
      </w:pPr>
      <w:bookmarkStart w:id="0" w:name="Folie_1"/>
      <w:bookmarkEnd w:id="0"/>
    </w:p>
    <w:p w14:paraId="299487FE" w14:textId="77777777" w:rsidR="005723C5" w:rsidRPr="00162C08" w:rsidRDefault="005723C5" w:rsidP="00162C08">
      <w:pPr>
        <w:ind w:left="284"/>
        <w:rPr>
          <w:b/>
          <w:bCs/>
          <w:color w:val="E97132" w:themeColor="accent2"/>
          <w:lang w:val="en-US" w:eastAsia="en-US"/>
        </w:rPr>
      </w:pPr>
      <w:r w:rsidRPr="00162C08">
        <w:rPr>
          <w:b/>
          <w:bCs/>
          <w:color w:val="E97132" w:themeColor="accent2"/>
          <w:lang w:val="en-US" w:eastAsia="en-US"/>
        </w:rPr>
        <w:t>Project: Utility-Scale BESS Business Case Assessment (Romania or Hungary)</w:t>
      </w:r>
    </w:p>
    <w:p w14:paraId="4231F318" w14:textId="77777777" w:rsidR="005723C5" w:rsidRPr="00C25C7D" w:rsidRDefault="005723C5" w:rsidP="004364C0">
      <w:pPr>
        <w:widowControl w:val="0"/>
        <w:autoSpaceDE w:val="0"/>
        <w:autoSpaceDN w:val="0"/>
        <w:spacing w:before="115" w:after="0" w:line="249" w:lineRule="auto"/>
        <w:ind w:left="395"/>
        <w:rPr>
          <w:rFonts w:ascii="Arial" w:eastAsia="Arial MT" w:hAnsi="Arial" w:cs="Arial"/>
          <w:b/>
          <w:color w:val="797B79"/>
          <w:kern w:val="0"/>
          <w:szCs w:val="22"/>
          <w:lang w:val="en-US" w:eastAsia="en-US"/>
          <w14:ligatures w14:val="none"/>
        </w:rPr>
      </w:pPr>
      <w:r w:rsidRPr="00C25C7D">
        <w:rPr>
          <w:rFonts w:ascii="Arial" w:eastAsia="Arial MT" w:hAnsi="Arial" w:cs="Arial"/>
          <w:b/>
          <w:color w:val="797B79"/>
          <w:kern w:val="0"/>
          <w:szCs w:val="22"/>
          <w:lang w:val="en-US" w:eastAsia="en-US"/>
          <w14:ligatures w14:val="none"/>
        </w:rPr>
        <w:t>Evaluate the business case of a utility-scale Battery Energy Storage System (BESS) in Romania and/or Hungary.</w:t>
      </w:r>
    </w:p>
    <w:p w14:paraId="1147A5B4" w14:textId="77777777" w:rsidR="005723C5" w:rsidRPr="00C25C7D" w:rsidRDefault="005723C5" w:rsidP="005723C5">
      <w:pPr>
        <w:pStyle w:val="BodyText"/>
        <w:spacing w:before="3"/>
        <w:rPr>
          <w:rFonts w:ascii="Arial" w:hAnsi="Arial" w:cs="Arial"/>
          <w:b/>
          <w:sz w:val="17"/>
        </w:rPr>
      </w:pPr>
    </w:p>
    <w:p w14:paraId="04ACB6E5" w14:textId="77777777" w:rsidR="005723C5" w:rsidRPr="00C25C7D" w:rsidRDefault="005723C5" w:rsidP="005723C5">
      <w:pPr>
        <w:pStyle w:val="BodyText"/>
        <w:rPr>
          <w:rFonts w:ascii="Arial" w:hAnsi="Arial" w:cs="Arial"/>
          <w:b/>
          <w:sz w:val="17"/>
        </w:rPr>
        <w:sectPr w:rsidR="005723C5" w:rsidRPr="00C25C7D" w:rsidSect="005723C5">
          <w:pgSz w:w="10800" w:h="15600"/>
          <w:pgMar w:top="120" w:right="0" w:bottom="0" w:left="0" w:header="720" w:footer="720" w:gutter="0"/>
          <w:cols w:space="720"/>
        </w:sectPr>
      </w:pPr>
    </w:p>
    <w:p w14:paraId="70F1341F" w14:textId="77777777" w:rsidR="005723C5" w:rsidRPr="00C25C7D" w:rsidRDefault="005723C5" w:rsidP="005723C5">
      <w:pPr>
        <w:spacing w:before="93"/>
        <w:ind w:left="395"/>
        <w:rPr>
          <w:rFonts w:ascii="Arial" w:hAnsi="Arial" w:cs="Arial"/>
          <w:sz w:val="20"/>
        </w:rPr>
      </w:pPr>
      <w:r w:rsidRPr="00C25C7D">
        <w:rPr>
          <w:rFonts w:ascii="Arial" w:hAnsi="Arial" w:cs="Arial"/>
          <w:color w:val="797B79"/>
          <w:sz w:val="20"/>
        </w:rPr>
        <w:t>Produce</w:t>
      </w:r>
      <w:r w:rsidRPr="00C25C7D">
        <w:rPr>
          <w:rFonts w:ascii="Arial" w:hAnsi="Arial" w:cs="Arial"/>
          <w:color w:val="797B79"/>
          <w:spacing w:val="-14"/>
          <w:sz w:val="20"/>
        </w:rPr>
        <w:t xml:space="preserve"> </w:t>
      </w:r>
      <w:r w:rsidRPr="00C25C7D">
        <w:rPr>
          <w:rFonts w:ascii="Arial" w:hAnsi="Arial" w:cs="Arial"/>
          <w:color w:val="797B79"/>
          <w:sz w:val="20"/>
        </w:rPr>
        <w:t>a</w:t>
      </w:r>
      <w:r w:rsidRPr="00C25C7D">
        <w:rPr>
          <w:rFonts w:ascii="Arial" w:hAnsi="Arial" w:cs="Arial"/>
          <w:color w:val="797B79"/>
          <w:spacing w:val="-12"/>
          <w:sz w:val="20"/>
        </w:rPr>
        <w:t xml:space="preserve"> </w:t>
      </w:r>
      <w:r w:rsidRPr="00C25C7D">
        <w:rPr>
          <w:rFonts w:ascii="Arial" w:hAnsi="Arial" w:cs="Arial"/>
          <w:b/>
          <w:color w:val="797B79"/>
          <w:sz w:val="20"/>
        </w:rPr>
        <w:t>decision-ready</w:t>
      </w:r>
      <w:r w:rsidRPr="00C25C7D">
        <w:rPr>
          <w:rFonts w:ascii="Arial" w:hAnsi="Arial" w:cs="Arial"/>
          <w:b/>
          <w:color w:val="797B79"/>
          <w:spacing w:val="-13"/>
          <w:sz w:val="20"/>
        </w:rPr>
        <w:t xml:space="preserve"> </w:t>
      </w:r>
      <w:r w:rsidRPr="00C25C7D">
        <w:rPr>
          <w:rFonts w:ascii="Arial" w:hAnsi="Arial" w:cs="Arial"/>
          <w:b/>
          <w:color w:val="797B79"/>
          <w:sz w:val="20"/>
        </w:rPr>
        <w:t>business</w:t>
      </w:r>
      <w:r w:rsidRPr="00C25C7D">
        <w:rPr>
          <w:rFonts w:ascii="Arial" w:hAnsi="Arial" w:cs="Arial"/>
          <w:b/>
          <w:color w:val="797B79"/>
          <w:spacing w:val="-11"/>
          <w:sz w:val="20"/>
        </w:rPr>
        <w:t xml:space="preserve"> </w:t>
      </w:r>
      <w:r w:rsidRPr="00C25C7D">
        <w:rPr>
          <w:rFonts w:ascii="Arial" w:hAnsi="Arial" w:cs="Arial"/>
          <w:b/>
          <w:color w:val="797B79"/>
          <w:sz w:val="20"/>
        </w:rPr>
        <w:t>case</w:t>
      </w:r>
      <w:r w:rsidRPr="00C25C7D">
        <w:rPr>
          <w:rFonts w:ascii="Arial" w:hAnsi="Arial" w:cs="Arial"/>
          <w:b/>
          <w:color w:val="797B79"/>
          <w:spacing w:val="-14"/>
          <w:sz w:val="20"/>
        </w:rPr>
        <w:t xml:space="preserve"> </w:t>
      </w:r>
      <w:r w:rsidRPr="00C25C7D">
        <w:rPr>
          <w:rFonts w:ascii="Arial" w:hAnsi="Arial" w:cs="Arial"/>
          <w:color w:val="797B79"/>
          <w:spacing w:val="-2"/>
          <w:sz w:val="20"/>
        </w:rPr>
        <w:t>covering:</w:t>
      </w:r>
    </w:p>
    <w:p w14:paraId="70698DA8" w14:textId="77777777" w:rsidR="005723C5" w:rsidRPr="00C25C7D" w:rsidRDefault="005723C5" w:rsidP="005723C5">
      <w:pPr>
        <w:pStyle w:val="ListParagraph"/>
        <w:widowControl w:val="0"/>
        <w:numPr>
          <w:ilvl w:val="0"/>
          <w:numId w:val="3"/>
        </w:numPr>
        <w:tabs>
          <w:tab w:val="left" w:pos="666"/>
        </w:tabs>
        <w:autoSpaceDE w:val="0"/>
        <w:autoSpaceDN w:val="0"/>
        <w:spacing w:before="130" w:after="0" w:line="240" w:lineRule="auto"/>
        <w:ind w:hanging="271"/>
        <w:contextualSpacing w:val="0"/>
        <w:rPr>
          <w:rFonts w:ascii="Arial" w:hAnsi="Arial" w:cs="Arial"/>
          <w:sz w:val="20"/>
        </w:rPr>
      </w:pPr>
      <w:r w:rsidRPr="00C25C7D">
        <w:rPr>
          <w:rFonts w:ascii="Arial" w:hAnsi="Arial" w:cs="Arial"/>
          <w:color w:val="797B79"/>
          <w:sz w:val="20"/>
        </w:rPr>
        <w:t>Grid</w:t>
      </w:r>
      <w:r w:rsidRPr="00C25C7D">
        <w:rPr>
          <w:rFonts w:ascii="Arial" w:hAnsi="Arial" w:cs="Arial"/>
          <w:color w:val="797B79"/>
          <w:spacing w:val="-7"/>
          <w:sz w:val="20"/>
        </w:rPr>
        <w:t xml:space="preserve"> </w:t>
      </w:r>
      <w:r w:rsidRPr="00C25C7D">
        <w:rPr>
          <w:rFonts w:ascii="Arial" w:hAnsi="Arial" w:cs="Arial"/>
          <w:color w:val="797B79"/>
          <w:sz w:val="20"/>
        </w:rPr>
        <w:t>access</w:t>
      </w:r>
      <w:r w:rsidRPr="00C25C7D">
        <w:rPr>
          <w:rFonts w:ascii="Arial" w:hAnsi="Arial" w:cs="Arial"/>
          <w:color w:val="797B79"/>
          <w:spacing w:val="-8"/>
          <w:sz w:val="20"/>
        </w:rPr>
        <w:t xml:space="preserve"> </w:t>
      </w:r>
      <w:r w:rsidRPr="00C25C7D">
        <w:rPr>
          <w:rFonts w:ascii="Arial" w:hAnsi="Arial" w:cs="Arial"/>
          <w:color w:val="797B79"/>
          <w:sz w:val="20"/>
        </w:rPr>
        <w:t>process</w:t>
      </w:r>
      <w:r w:rsidRPr="00C25C7D">
        <w:rPr>
          <w:rFonts w:ascii="Arial" w:hAnsi="Arial" w:cs="Arial"/>
          <w:color w:val="797B79"/>
          <w:spacing w:val="-8"/>
          <w:sz w:val="20"/>
        </w:rPr>
        <w:t xml:space="preserve"> </w:t>
      </w:r>
      <w:r w:rsidRPr="00C25C7D">
        <w:rPr>
          <w:rFonts w:ascii="Arial" w:hAnsi="Arial" w:cs="Arial"/>
          <w:color w:val="797B79"/>
          <w:sz w:val="20"/>
        </w:rPr>
        <w:t>and</w:t>
      </w:r>
      <w:r w:rsidRPr="00C25C7D">
        <w:rPr>
          <w:rFonts w:ascii="Arial" w:hAnsi="Arial" w:cs="Arial"/>
          <w:color w:val="797B79"/>
          <w:spacing w:val="-9"/>
          <w:sz w:val="20"/>
        </w:rPr>
        <w:t xml:space="preserve"> </w:t>
      </w:r>
      <w:r w:rsidRPr="00C25C7D">
        <w:rPr>
          <w:rFonts w:ascii="Arial" w:hAnsi="Arial" w:cs="Arial"/>
          <w:color w:val="797B79"/>
          <w:spacing w:val="-2"/>
          <w:sz w:val="20"/>
        </w:rPr>
        <w:t>feasibility</w:t>
      </w:r>
    </w:p>
    <w:p w14:paraId="1C6C64BD" w14:textId="77777777" w:rsidR="005723C5" w:rsidRPr="00C25C7D" w:rsidRDefault="005723C5" w:rsidP="005723C5">
      <w:pPr>
        <w:pStyle w:val="ListParagraph"/>
        <w:widowControl w:val="0"/>
        <w:numPr>
          <w:ilvl w:val="0"/>
          <w:numId w:val="3"/>
        </w:numPr>
        <w:tabs>
          <w:tab w:val="left" w:pos="666"/>
        </w:tabs>
        <w:autoSpaceDE w:val="0"/>
        <w:autoSpaceDN w:val="0"/>
        <w:spacing w:before="10" w:after="0" w:line="240" w:lineRule="auto"/>
        <w:ind w:hanging="271"/>
        <w:contextualSpacing w:val="0"/>
        <w:rPr>
          <w:rFonts w:ascii="Arial" w:hAnsi="Arial" w:cs="Arial"/>
          <w:sz w:val="20"/>
        </w:rPr>
      </w:pPr>
      <w:r w:rsidRPr="00C25C7D">
        <w:rPr>
          <w:rFonts w:ascii="Arial" w:hAnsi="Arial" w:cs="Arial"/>
          <w:color w:val="797B79"/>
          <w:sz w:val="20"/>
        </w:rPr>
        <w:t>Permission</w:t>
      </w:r>
      <w:r w:rsidRPr="00C25C7D">
        <w:rPr>
          <w:rFonts w:ascii="Arial" w:hAnsi="Arial" w:cs="Arial"/>
          <w:color w:val="797B79"/>
          <w:spacing w:val="-11"/>
          <w:sz w:val="20"/>
        </w:rPr>
        <w:t xml:space="preserve"> </w:t>
      </w:r>
      <w:r w:rsidRPr="00C25C7D">
        <w:rPr>
          <w:rFonts w:ascii="Arial" w:hAnsi="Arial" w:cs="Arial"/>
          <w:color w:val="797B79"/>
          <w:sz w:val="20"/>
        </w:rPr>
        <w:t>process</w:t>
      </w:r>
      <w:r w:rsidRPr="00C25C7D">
        <w:rPr>
          <w:rFonts w:ascii="Arial" w:hAnsi="Arial" w:cs="Arial"/>
          <w:color w:val="797B79"/>
          <w:spacing w:val="-9"/>
          <w:sz w:val="20"/>
        </w:rPr>
        <w:t xml:space="preserve"> </w:t>
      </w:r>
      <w:r w:rsidRPr="00C25C7D">
        <w:rPr>
          <w:rFonts w:ascii="Arial" w:hAnsi="Arial" w:cs="Arial"/>
          <w:color w:val="797B79"/>
          <w:sz w:val="20"/>
        </w:rPr>
        <w:t>and</w:t>
      </w:r>
      <w:r w:rsidRPr="00C25C7D">
        <w:rPr>
          <w:rFonts w:ascii="Arial" w:hAnsi="Arial" w:cs="Arial"/>
          <w:color w:val="797B79"/>
          <w:spacing w:val="-11"/>
          <w:sz w:val="20"/>
        </w:rPr>
        <w:t xml:space="preserve"> </w:t>
      </w:r>
      <w:r w:rsidRPr="00C25C7D">
        <w:rPr>
          <w:rFonts w:ascii="Arial" w:hAnsi="Arial" w:cs="Arial"/>
          <w:color w:val="797B79"/>
          <w:spacing w:val="-2"/>
          <w:sz w:val="20"/>
        </w:rPr>
        <w:t>timelines</w:t>
      </w:r>
    </w:p>
    <w:p w14:paraId="05616022" w14:textId="77777777" w:rsidR="005723C5" w:rsidRPr="00C25C7D" w:rsidRDefault="005723C5" w:rsidP="005723C5">
      <w:pPr>
        <w:pStyle w:val="ListParagraph"/>
        <w:widowControl w:val="0"/>
        <w:numPr>
          <w:ilvl w:val="0"/>
          <w:numId w:val="3"/>
        </w:numPr>
        <w:tabs>
          <w:tab w:val="left" w:pos="666"/>
        </w:tabs>
        <w:autoSpaceDE w:val="0"/>
        <w:autoSpaceDN w:val="0"/>
        <w:spacing w:before="10" w:after="0" w:line="240" w:lineRule="auto"/>
        <w:ind w:hanging="271"/>
        <w:contextualSpacing w:val="0"/>
        <w:rPr>
          <w:rFonts w:ascii="Arial" w:hAnsi="Arial" w:cs="Arial"/>
          <w:sz w:val="20"/>
        </w:rPr>
      </w:pPr>
      <w:r w:rsidRPr="00C25C7D">
        <w:rPr>
          <w:rFonts w:ascii="Arial" w:hAnsi="Arial" w:cs="Arial"/>
          <w:color w:val="797B79"/>
          <w:sz w:val="20"/>
        </w:rPr>
        <w:t>Typical</w:t>
      </w:r>
      <w:r w:rsidRPr="00C25C7D">
        <w:rPr>
          <w:rFonts w:ascii="Arial" w:hAnsi="Arial" w:cs="Arial"/>
          <w:color w:val="797B79"/>
          <w:spacing w:val="-10"/>
          <w:sz w:val="20"/>
        </w:rPr>
        <w:t xml:space="preserve"> </w:t>
      </w:r>
      <w:r w:rsidRPr="00C25C7D">
        <w:rPr>
          <w:rFonts w:ascii="Arial" w:hAnsi="Arial" w:cs="Arial"/>
          <w:color w:val="797B79"/>
          <w:sz w:val="20"/>
        </w:rPr>
        <w:t>cost</w:t>
      </w:r>
      <w:r w:rsidRPr="00C25C7D">
        <w:rPr>
          <w:rFonts w:ascii="Arial" w:hAnsi="Arial" w:cs="Arial"/>
          <w:color w:val="797B79"/>
          <w:spacing w:val="-14"/>
          <w:sz w:val="20"/>
        </w:rPr>
        <w:t xml:space="preserve"> </w:t>
      </w:r>
      <w:r w:rsidRPr="00C25C7D">
        <w:rPr>
          <w:rFonts w:ascii="Arial" w:hAnsi="Arial" w:cs="Arial"/>
          <w:color w:val="797B79"/>
          <w:sz w:val="20"/>
        </w:rPr>
        <w:t>parameters</w:t>
      </w:r>
      <w:r w:rsidRPr="00C25C7D">
        <w:rPr>
          <w:rFonts w:ascii="Arial" w:hAnsi="Arial" w:cs="Arial"/>
          <w:color w:val="797B79"/>
          <w:spacing w:val="-14"/>
          <w:sz w:val="20"/>
        </w:rPr>
        <w:t xml:space="preserve"> </w:t>
      </w:r>
      <w:r w:rsidRPr="00C25C7D">
        <w:rPr>
          <w:rFonts w:ascii="Arial" w:hAnsi="Arial" w:cs="Arial"/>
          <w:color w:val="797B79"/>
          <w:spacing w:val="-2"/>
          <w:sz w:val="20"/>
        </w:rPr>
        <w:t>(CAPEX/OPEX)</w:t>
      </w:r>
    </w:p>
    <w:p w14:paraId="03B1B80B" w14:textId="77777777" w:rsidR="005723C5" w:rsidRPr="00C25C7D" w:rsidRDefault="005723C5" w:rsidP="005723C5">
      <w:pPr>
        <w:pStyle w:val="ListParagraph"/>
        <w:widowControl w:val="0"/>
        <w:numPr>
          <w:ilvl w:val="0"/>
          <w:numId w:val="3"/>
        </w:numPr>
        <w:tabs>
          <w:tab w:val="left" w:pos="562"/>
        </w:tabs>
        <w:autoSpaceDE w:val="0"/>
        <w:autoSpaceDN w:val="0"/>
        <w:spacing w:before="93" w:after="0" w:line="240" w:lineRule="auto"/>
        <w:ind w:left="562" w:hanging="271"/>
        <w:contextualSpacing w:val="0"/>
        <w:rPr>
          <w:rFonts w:ascii="Arial" w:hAnsi="Arial" w:cs="Arial"/>
          <w:sz w:val="20"/>
        </w:rPr>
      </w:pPr>
      <w:r w:rsidRPr="00C25C7D">
        <w:rPr>
          <w:rFonts w:ascii="Arial" w:hAnsi="Arial" w:cs="Arial"/>
        </w:rPr>
        <w:br w:type="column"/>
      </w:r>
      <w:r w:rsidRPr="00C25C7D">
        <w:rPr>
          <w:rFonts w:ascii="Arial" w:hAnsi="Arial" w:cs="Arial"/>
          <w:color w:val="797B79"/>
          <w:sz w:val="20"/>
        </w:rPr>
        <w:t>Revenue</w:t>
      </w:r>
      <w:r w:rsidRPr="00C25C7D">
        <w:rPr>
          <w:rFonts w:ascii="Arial" w:hAnsi="Arial" w:cs="Arial"/>
          <w:color w:val="797B79"/>
          <w:spacing w:val="-12"/>
          <w:sz w:val="20"/>
        </w:rPr>
        <w:t xml:space="preserve"> </w:t>
      </w:r>
      <w:r w:rsidRPr="00C25C7D">
        <w:rPr>
          <w:rFonts w:ascii="Arial" w:hAnsi="Arial" w:cs="Arial"/>
          <w:color w:val="797B79"/>
          <w:sz w:val="20"/>
        </w:rPr>
        <w:t>potential</w:t>
      </w:r>
      <w:r w:rsidRPr="00C25C7D">
        <w:rPr>
          <w:rFonts w:ascii="Arial" w:hAnsi="Arial" w:cs="Arial"/>
          <w:color w:val="797B79"/>
          <w:spacing w:val="-9"/>
          <w:sz w:val="20"/>
        </w:rPr>
        <w:t xml:space="preserve"> </w:t>
      </w:r>
      <w:r w:rsidRPr="00C25C7D">
        <w:rPr>
          <w:rFonts w:ascii="Arial" w:hAnsi="Arial" w:cs="Arial"/>
          <w:color w:val="797B79"/>
          <w:sz w:val="20"/>
        </w:rPr>
        <w:t>(DA,</w:t>
      </w:r>
      <w:r w:rsidRPr="00C25C7D">
        <w:rPr>
          <w:rFonts w:ascii="Arial" w:hAnsi="Arial" w:cs="Arial"/>
          <w:color w:val="797B79"/>
          <w:spacing w:val="-11"/>
          <w:sz w:val="20"/>
        </w:rPr>
        <w:t xml:space="preserve"> </w:t>
      </w:r>
      <w:r w:rsidRPr="00C25C7D">
        <w:rPr>
          <w:rFonts w:ascii="Arial" w:hAnsi="Arial" w:cs="Arial"/>
          <w:color w:val="797B79"/>
          <w:sz w:val="20"/>
        </w:rPr>
        <w:t>ID,</w:t>
      </w:r>
      <w:r w:rsidRPr="00C25C7D">
        <w:rPr>
          <w:rFonts w:ascii="Arial" w:hAnsi="Arial" w:cs="Arial"/>
          <w:color w:val="797B79"/>
          <w:spacing w:val="-11"/>
          <w:sz w:val="20"/>
        </w:rPr>
        <w:t xml:space="preserve"> </w:t>
      </w:r>
      <w:r w:rsidRPr="00C25C7D">
        <w:rPr>
          <w:rFonts w:ascii="Arial" w:hAnsi="Arial" w:cs="Arial"/>
          <w:color w:val="797B79"/>
          <w:sz w:val="20"/>
        </w:rPr>
        <w:t>ancillary</w:t>
      </w:r>
      <w:r w:rsidRPr="00C25C7D">
        <w:rPr>
          <w:rFonts w:ascii="Arial" w:hAnsi="Arial" w:cs="Arial"/>
          <w:color w:val="797B79"/>
          <w:spacing w:val="-7"/>
          <w:sz w:val="20"/>
        </w:rPr>
        <w:t xml:space="preserve"> </w:t>
      </w:r>
      <w:r w:rsidRPr="00C25C7D">
        <w:rPr>
          <w:rFonts w:ascii="Arial" w:hAnsi="Arial" w:cs="Arial"/>
          <w:color w:val="797B79"/>
          <w:sz w:val="20"/>
        </w:rPr>
        <w:t>services,</w:t>
      </w:r>
      <w:r w:rsidRPr="00C25C7D">
        <w:rPr>
          <w:rFonts w:ascii="Arial" w:hAnsi="Arial" w:cs="Arial"/>
          <w:color w:val="797B79"/>
          <w:spacing w:val="-9"/>
          <w:sz w:val="20"/>
        </w:rPr>
        <w:t xml:space="preserve"> </w:t>
      </w:r>
      <w:r w:rsidRPr="00C25C7D">
        <w:rPr>
          <w:rFonts w:ascii="Arial" w:hAnsi="Arial" w:cs="Arial"/>
          <w:color w:val="797B79"/>
          <w:spacing w:val="-2"/>
          <w:sz w:val="20"/>
        </w:rPr>
        <w:t>others)</w:t>
      </w:r>
    </w:p>
    <w:p w14:paraId="53EE409B" w14:textId="77777777" w:rsidR="005723C5" w:rsidRPr="00C25C7D" w:rsidRDefault="005723C5" w:rsidP="005723C5">
      <w:pPr>
        <w:pStyle w:val="ListParagraph"/>
        <w:widowControl w:val="0"/>
        <w:numPr>
          <w:ilvl w:val="0"/>
          <w:numId w:val="3"/>
        </w:numPr>
        <w:tabs>
          <w:tab w:val="left" w:pos="562"/>
        </w:tabs>
        <w:autoSpaceDE w:val="0"/>
        <w:autoSpaceDN w:val="0"/>
        <w:spacing w:before="10" w:after="0" w:line="240" w:lineRule="auto"/>
        <w:ind w:left="562" w:hanging="271"/>
        <w:contextualSpacing w:val="0"/>
        <w:rPr>
          <w:rFonts w:ascii="Arial" w:hAnsi="Arial" w:cs="Arial"/>
          <w:sz w:val="20"/>
        </w:rPr>
      </w:pPr>
      <w:r w:rsidRPr="00C25C7D">
        <w:rPr>
          <w:rFonts w:ascii="Arial" w:hAnsi="Arial" w:cs="Arial"/>
          <w:color w:val="797B79"/>
          <w:spacing w:val="-2"/>
          <w:sz w:val="20"/>
        </w:rPr>
        <w:t>Route-to-market</w:t>
      </w:r>
      <w:r w:rsidRPr="00C25C7D">
        <w:rPr>
          <w:rFonts w:ascii="Arial" w:hAnsi="Arial" w:cs="Arial"/>
          <w:color w:val="797B79"/>
          <w:spacing w:val="8"/>
          <w:sz w:val="20"/>
        </w:rPr>
        <w:t xml:space="preserve"> </w:t>
      </w:r>
      <w:r w:rsidRPr="00C25C7D">
        <w:rPr>
          <w:rFonts w:ascii="Arial" w:hAnsi="Arial" w:cs="Arial"/>
          <w:color w:val="797B79"/>
          <w:spacing w:val="-2"/>
          <w:sz w:val="20"/>
        </w:rPr>
        <w:t>options</w:t>
      </w:r>
    </w:p>
    <w:p w14:paraId="603647CA" w14:textId="556A1DE1" w:rsidR="005723C5" w:rsidRPr="00C25C7D" w:rsidRDefault="005723C5" w:rsidP="00551204">
      <w:pPr>
        <w:pStyle w:val="ListParagraph"/>
        <w:widowControl w:val="0"/>
        <w:numPr>
          <w:ilvl w:val="0"/>
          <w:numId w:val="3"/>
        </w:numPr>
        <w:tabs>
          <w:tab w:val="left" w:pos="562"/>
        </w:tabs>
        <w:autoSpaceDE w:val="0"/>
        <w:autoSpaceDN w:val="0"/>
        <w:spacing w:before="10" w:after="0" w:line="240" w:lineRule="auto"/>
        <w:ind w:left="562" w:hanging="271"/>
        <w:contextualSpacing w:val="0"/>
        <w:rPr>
          <w:rFonts w:ascii="Arial" w:hAnsi="Arial" w:cs="Arial"/>
          <w:sz w:val="20"/>
        </w:rPr>
        <w:sectPr w:rsidR="005723C5" w:rsidRPr="00C25C7D" w:rsidSect="005723C5">
          <w:type w:val="continuous"/>
          <w:pgSz w:w="10800" w:h="15600"/>
          <w:pgMar w:top="120" w:right="0" w:bottom="0" w:left="0" w:header="720" w:footer="720" w:gutter="0"/>
          <w:cols w:num="2" w:space="720" w:equalWidth="0">
            <w:col w:w="5036" w:space="40"/>
            <w:col w:w="5724"/>
          </w:cols>
        </w:sectPr>
      </w:pPr>
      <w:r w:rsidRPr="00C25C7D">
        <w:rPr>
          <w:rFonts w:ascii="Arial" w:hAnsi="Arial" w:cs="Arial"/>
          <w:color w:val="797B79"/>
          <w:sz w:val="20"/>
        </w:rPr>
        <w:t>Optimizers</w:t>
      </w:r>
      <w:r w:rsidRPr="00C25C7D">
        <w:rPr>
          <w:rFonts w:ascii="Arial" w:hAnsi="Arial" w:cs="Arial"/>
          <w:color w:val="797B79"/>
          <w:spacing w:val="-12"/>
          <w:sz w:val="20"/>
        </w:rPr>
        <w:t xml:space="preserve"> </w:t>
      </w:r>
      <w:r w:rsidRPr="00C25C7D">
        <w:rPr>
          <w:rFonts w:ascii="Arial" w:hAnsi="Arial" w:cs="Arial"/>
          <w:color w:val="797B79"/>
          <w:spacing w:val="-2"/>
          <w:sz w:val="20"/>
        </w:rPr>
        <w:t>landscape</w:t>
      </w:r>
    </w:p>
    <w:p w14:paraId="027278A2" w14:textId="77777777" w:rsidR="000268DD" w:rsidRPr="00162C08" w:rsidRDefault="005723C5" w:rsidP="00162C08">
      <w:pPr>
        <w:ind w:left="426"/>
        <w:rPr>
          <w:b/>
          <w:bCs/>
          <w:color w:val="E97132" w:themeColor="accent2"/>
          <w:lang w:val="en-US" w:eastAsia="en-US"/>
        </w:rPr>
      </w:pPr>
      <w:r w:rsidRPr="00162C08">
        <w:rPr>
          <w:b/>
          <w:bCs/>
          <w:color w:val="E97132" w:themeColor="accent2"/>
          <w:lang w:val="en-US" w:eastAsia="en-US"/>
        </w:rPr>
        <w:t xml:space="preserve">Scope and key workstreams </w:t>
      </w:r>
    </w:p>
    <w:p w14:paraId="7A3F31E3" w14:textId="53A52B14" w:rsidR="005723C5" w:rsidRPr="00162C08" w:rsidRDefault="005723C5" w:rsidP="00162C08">
      <w:pPr>
        <w:ind w:left="426"/>
        <w:rPr>
          <w:color w:val="747474" w:themeColor="background2" w:themeShade="80"/>
        </w:rPr>
      </w:pPr>
      <w:r w:rsidRPr="00162C08">
        <w:rPr>
          <w:color w:val="747474" w:themeColor="background2" w:themeShade="80"/>
        </w:rPr>
        <w:t>Grid access</w:t>
      </w:r>
    </w:p>
    <w:p w14:paraId="6569D304" w14:textId="77777777" w:rsidR="005723C5" w:rsidRPr="00C25C7D" w:rsidRDefault="005723C5" w:rsidP="005723C5">
      <w:pPr>
        <w:pStyle w:val="ListParagraph"/>
        <w:widowControl w:val="0"/>
        <w:numPr>
          <w:ilvl w:val="1"/>
          <w:numId w:val="3"/>
        </w:numPr>
        <w:tabs>
          <w:tab w:val="left" w:pos="1150"/>
        </w:tabs>
        <w:autoSpaceDE w:val="0"/>
        <w:autoSpaceDN w:val="0"/>
        <w:spacing w:before="2" w:after="0" w:line="240" w:lineRule="auto"/>
        <w:ind w:left="1150"/>
        <w:contextualSpacing w:val="0"/>
        <w:rPr>
          <w:rFonts w:ascii="Arial" w:hAnsi="Arial" w:cs="Arial"/>
          <w:sz w:val="20"/>
        </w:rPr>
      </w:pPr>
      <w:r w:rsidRPr="00C25C7D">
        <w:rPr>
          <w:rFonts w:ascii="Arial" w:hAnsi="Arial" w:cs="Arial"/>
          <w:color w:val="797B79"/>
          <w:sz w:val="20"/>
        </w:rPr>
        <w:t>Identify</w:t>
      </w:r>
      <w:r w:rsidRPr="00C25C7D">
        <w:rPr>
          <w:rFonts w:ascii="Arial" w:hAnsi="Arial" w:cs="Arial"/>
          <w:color w:val="797B79"/>
          <w:spacing w:val="-14"/>
          <w:sz w:val="20"/>
        </w:rPr>
        <w:t xml:space="preserve"> </w:t>
      </w:r>
      <w:r w:rsidRPr="00C25C7D">
        <w:rPr>
          <w:rFonts w:ascii="Arial" w:hAnsi="Arial" w:cs="Arial"/>
          <w:color w:val="797B79"/>
          <w:sz w:val="20"/>
        </w:rPr>
        <w:t>typical</w:t>
      </w:r>
      <w:r w:rsidRPr="00C25C7D">
        <w:rPr>
          <w:rFonts w:ascii="Arial" w:hAnsi="Arial" w:cs="Arial"/>
          <w:color w:val="797B79"/>
          <w:spacing w:val="-9"/>
          <w:sz w:val="20"/>
        </w:rPr>
        <w:t xml:space="preserve"> </w:t>
      </w:r>
      <w:r w:rsidRPr="00C25C7D">
        <w:rPr>
          <w:rFonts w:ascii="Arial" w:hAnsi="Arial" w:cs="Arial"/>
          <w:color w:val="797B79"/>
          <w:sz w:val="20"/>
        </w:rPr>
        <w:t>grid</w:t>
      </w:r>
      <w:r w:rsidRPr="00C25C7D">
        <w:rPr>
          <w:rFonts w:ascii="Arial" w:hAnsi="Arial" w:cs="Arial"/>
          <w:color w:val="797B79"/>
          <w:spacing w:val="-13"/>
          <w:sz w:val="20"/>
        </w:rPr>
        <w:t xml:space="preserve"> </w:t>
      </w:r>
      <w:r w:rsidRPr="00C25C7D">
        <w:rPr>
          <w:rFonts w:ascii="Arial" w:hAnsi="Arial" w:cs="Arial"/>
          <w:color w:val="797B79"/>
          <w:sz w:val="20"/>
        </w:rPr>
        <w:t>connection</w:t>
      </w:r>
      <w:r w:rsidRPr="00C25C7D">
        <w:rPr>
          <w:rFonts w:ascii="Arial" w:hAnsi="Arial" w:cs="Arial"/>
          <w:color w:val="797B79"/>
          <w:spacing w:val="-14"/>
          <w:sz w:val="20"/>
        </w:rPr>
        <w:t xml:space="preserve"> </w:t>
      </w:r>
      <w:r w:rsidRPr="00C25C7D">
        <w:rPr>
          <w:rFonts w:ascii="Arial" w:hAnsi="Arial" w:cs="Arial"/>
          <w:color w:val="797B79"/>
          <w:sz w:val="20"/>
        </w:rPr>
        <w:t>process</w:t>
      </w:r>
      <w:r w:rsidRPr="00C25C7D">
        <w:rPr>
          <w:rFonts w:ascii="Arial" w:hAnsi="Arial" w:cs="Arial"/>
          <w:color w:val="797B79"/>
          <w:spacing w:val="-12"/>
          <w:sz w:val="20"/>
        </w:rPr>
        <w:t xml:space="preserve"> </w:t>
      </w:r>
      <w:r w:rsidRPr="00C25C7D">
        <w:rPr>
          <w:rFonts w:ascii="Arial" w:hAnsi="Arial" w:cs="Arial"/>
          <w:color w:val="797B79"/>
          <w:sz w:val="20"/>
        </w:rPr>
        <w:t>(TSO/DSO</w:t>
      </w:r>
      <w:r w:rsidRPr="00C25C7D">
        <w:rPr>
          <w:rFonts w:ascii="Arial" w:hAnsi="Arial" w:cs="Arial"/>
          <w:color w:val="797B79"/>
          <w:spacing w:val="-13"/>
          <w:sz w:val="20"/>
        </w:rPr>
        <w:t xml:space="preserve"> </w:t>
      </w:r>
      <w:r w:rsidRPr="00C25C7D">
        <w:rPr>
          <w:rFonts w:ascii="Arial" w:hAnsi="Arial" w:cs="Arial"/>
          <w:color w:val="797B79"/>
          <w:sz w:val="20"/>
        </w:rPr>
        <w:t>interfaces),</w:t>
      </w:r>
      <w:r w:rsidRPr="00C25C7D">
        <w:rPr>
          <w:rFonts w:ascii="Arial" w:hAnsi="Arial" w:cs="Arial"/>
          <w:color w:val="797B79"/>
          <w:spacing w:val="-14"/>
          <w:sz w:val="20"/>
        </w:rPr>
        <w:t xml:space="preserve"> </w:t>
      </w:r>
      <w:r w:rsidRPr="00C25C7D">
        <w:rPr>
          <w:rFonts w:ascii="Arial" w:hAnsi="Arial" w:cs="Arial"/>
          <w:color w:val="797B79"/>
          <w:sz w:val="20"/>
        </w:rPr>
        <w:t>typical</w:t>
      </w:r>
      <w:r w:rsidRPr="00C25C7D">
        <w:rPr>
          <w:rFonts w:ascii="Arial" w:hAnsi="Arial" w:cs="Arial"/>
          <w:color w:val="797B79"/>
          <w:spacing w:val="-5"/>
          <w:sz w:val="20"/>
        </w:rPr>
        <w:t xml:space="preserve"> </w:t>
      </w:r>
      <w:r w:rsidRPr="00C25C7D">
        <w:rPr>
          <w:rFonts w:ascii="Arial" w:hAnsi="Arial" w:cs="Arial"/>
          <w:color w:val="797B79"/>
          <w:sz w:val="20"/>
        </w:rPr>
        <w:t>constraints,</w:t>
      </w:r>
      <w:r w:rsidRPr="00C25C7D">
        <w:rPr>
          <w:rFonts w:ascii="Arial" w:hAnsi="Arial" w:cs="Arial"/>
          <w:color w:val="797B79"/>
          <w:spacing w:val="-14"/>
          <w:sz w:val="20"/>
        </w:rPr>
        <w:t xml:space="preserve"> </w:t>
      </w:r>
      <w:r w:rsidRPr="00C25C7D">
        <w:rPr>
          <w:rFonts w:ascii="Arial" w:hAnsi="Arial" w:cs="Arial"/>
          <w:color w:val="797B79"/>
          <w:sz w:val="20"/>
        </w:rPr>
        <w:t>and</w:t>
      </w:r>
      <w:r w:rsidRPr="00C25C7D">
        <w:rPr>
          <w:rFonts w:ascii="Arial" w:hAnsi="Arial" w:cs="Arial"/>
          <w:color w:val="797B79"/>
          <w:spacing w:val="-12"/>
          <w:sz w:val="20"/>
        </w:rPr>
        <w:t xml:space="preserve"> </w:t>
      </w:r>
      <w:r w:rsidRPr="00C25C7D">
        <w:rPr>
          <w:rFonts w:ascii="Arial" w:hAnsi="Arial" w:cs="Arial"/>
          <w:color w:val="797B79"/>
          <w:sz w:val="20"/>
        </w:rPr>
        <w:t>cost/time</w:t>
      </w:r>
      <w:r w:rsidRPr="00C25C7D">
        <w:rPr>
          <w:rFonts w:ascii="Arial" w:hAnsi="Arial" w:cs="Arial"/>
          <w:color w:val="797B79"/>
          <w:spacing w:val="-11"/>
          <w:sz w:val="20"/>
        </w:rPr>
        <w:t xml:space="preserve"> </w:t>
      </w:r>
      <w:r w:rsidRPr="00C25C7D">
        <w:rPr>
          <w:rFonts w:ascii="Arial" w:hAnsi="Arial" w:cs="Arial"/>
          <w:color w:val="797B79"/>
          <w:spacing w:val="-2"/>
          <w:sz w:val="20"/>
        </w:rPr>
        <w:t>drivers</w:t>
      </w:r>
    </w:p>
    <w:p w14:paraId="27D11C8B" w14:textId="77777777" w:rsidR="005723C5" w:rsidRPr="00C25C7D" w:rsidRDefault="005723C5" w:rsidP="005723C5">
      <w:pPr>
        <w:pStyle w:val="ListParagraph"/>
        <w:widowControl w:val="0"/>
        <w:numPr>
          <w:ilvl w:val="1"/>
          <w:numId w:val="3"/>
        </w:numPr>
        <w:tabs>
          <w:tab w:val="left" w:pos="1150"/>
        </w:tabs>
        <w:autoSpaceDE w:val="0"/>
        <w:autoSpaceDN w:val="0"/>
        <w:spacing w:before="10" w:after="0" w:line="240" w:lineRule="auto"/>
        <w:ind w:left="1150"/>
        <w:contextualSpacing w:val="0"/>
        <w:rPr>
          <w:rFonts w:ascii="Arial" w:hAnsi="Arial" w:cs="Arial"/>
          <w:sz w:val="20"/>
        </w:rPr>
      </w:pPr>
      <w:r w:rsidRPr="00C25C7D">
        <w:rPr>
          <w:rFonts w:ascii="Arial" w:hAnsi="Arial" w:cs="Arial"/>
          <w:color w:val="797B79"/>
          <w:sz w:val="20"/>
        </w:rPr>
        <w:t>Create</w:t>
      </w:r>
      <w:r w:rsidRPr="00C25C7D">
        <w:rPr>
          <w:rFonts w:ascii="Arial" w:hAnsi="Arial" w:cs="Arial"/>
          <w:color w:val="797B79"/>
          <w:spacing w:val="-13"/>
          <w:sz w:val="20"/>
        </w:rPr>
        <w:t xml:space="preserve"> </w:t>
      </w:r>
      <w:r w:rsidRPr="00C25C7D">
        <w:rPr>
          <w:rFonts w:ascii="Arial" w:hAnsi="Arial" w:cs="Arial"/>
          <w:color w:val="797B79"/>
          <w:sz w:val="20"/>
        </w:rPr>
        <w:t>a</w:t>
      </w:r>
      <w:r w:rsidRPr="00C25C7D">
        <w:rPr>
          <w:rFonts w:ascii="Arial" w:hAnsi="Arial" w:cs="Arial"/>
          <w:color w:val="797B79"/>
          <w:spacing w:val="-10"/>
          <w:sz w:val="20"/>
        </w:rPr>
        <w:t xml:space="preserve"> </w:t>
      </w:r>
      <w:r w:rsidRPr="00C25C7D">
        <w:rPr>
          <w:rFonts w:ascii="Arial" w:hAnsi="Arial" w:cs="Arial"/>
          <w:color w:val="797B79"/>
          <w:sz w:val="20"/>
        </w:rPr>
        <w:t>shortlist</w:t>
      </w:r>
      <w:r w:rsidRPr="00C25C7D">
        <w:rPr>
          <w:rFonts w:ascii="Arial" w:hAnsi="Arial" w:cs="Arial"/>
          <w:color w:val="797B79"/>
          <w:spacing w:val="-10"/>
          <w:sz w:val="20"/>
        </w:rPr>
        <w:t xml:space="preserve"> </w:t>
      </w:r>
      <w:r w:rsidRPr="00C25C7D">
        <w:rPr>
          <w:rFonts w:ascii="Arial" w:hAnsi="Arial" w:cs="Arial"/>
          <w:color w:val="797B79"/>
          <w:sz w:val="20"/>
        </w:rPr>
        <w:t>of</w:t>
      </w:r>
      <w:r w:rsidRPr="00C25C7D">
        <w:rPr>
          <w:rFonts w:ascii="Arial" w:hAnsi="Arial" w:cs="Arial"/>
          <w:color w:val="797B79"/>
          <w:spacing w:val="-12"/>
          <w:sz w:val="20"/>
        </w:rPr>
        <w:t xml:space="preserve"> </w:t>
      </w:r>
      <w:r w:rsidRPr="00C25C7D">
        <w:rPr>
          <w:rFonts w:ascii="Arial" w:hAnsi="Arial" w:cs="Arial"/>
          <w:color w:val="797B79"/>
          <w:sz w:val="20"/>
        </w:rPr>
        <w:t>preferred</w:t>
      </w:r>
      <w:r w:rsidRPr="00C25C7D">
        <w:rPr>
          <w:rFonts w:ascii="Arial" w:hAnsi="Arial" w:cs="Arial"/>
          <w:color w:val="797B79"/>
          <w:spacing w:val="-14"/>
          <w:sz w:val="20"/>
        </w:rPr>
        <w:t xml:space="preserve"> </w:t>
      </w:r>
      <w:r w:rsidRPr="00C25C7D">
        <w:rPr>
          <w:rFonts w:ascii="Arial" w:hAnsi="Arial" w:cs="Arial"/>
          <w:color w:val="797B79"/>
          <w:sz w:val="20"/>
        </w:rPr>
        <w:t>connection</w:t>
      </w:r>
      <w:r w:rsidRPr="00C25C7D">
        <w:rPr>
          <w:rFonts w:ascii="Arial" w:hAnsi="Arial" w:cs="Arial"/>
          <w:color w:val="797B79"/>
          <w:spacing w:val="-12"/>
          <w:sz w:val="20"/>
        </w:rPr>
        <w:t xml:space="preserve"> </w:t>
      </w:r>
      <w:r w:rsidRPr="00C25C7D">
        <w:rPr>
          <w:rFonts w:ascii="Arial" w:hAnsi="Arial" w:cs="Arial"/>
          <w:color w:val="797B79"/>
          <w:sz w:val="20"/>
        </w:rPr>
        <w:t>approaches</w:t>
      </w:r>
      <w:r w:rsidRPr="00C25C7D">
        <w:rPr>
          <w:rFonts w:ascii="Arial" w:hAnsi="Arial" w:cs="Arial"/>
          <w:color w:val="797B79"/>
          <w:spacing w:val="-14"/>
          <w:sz w:val="20"/>
        </w:rPr>
        <w:t xml:space="preserve"> </w:t>
      </w:r>
      <w:r w:rsidRPr="00C25C7D">
        <w:rPr>
          <w:rFonts w:ascii="Arial" w:hAnsi="Arial" w:cs="Arial"/>
          <w:color w:val="797B79"/>
          <w:sz w:val="20"/>
        </w:rPr>
        <w:t>from</w:t>
      </w:r>
      <w:r w:rsidRPr="00C25C7D">
        <w:rPr>
          <w:rFonts w:ascii="Arial" w:hAnsi="Arial" w:cs="Arial"/>
          <w:color w:val="797B79"/>
          <w:spacing w:val="-11"/>
          <w:sz w:val="20"/>
        </w:rPr>
        <w:t xml:space="preserve"> </w:t>
      </w:r>
      <w:r w:rsidRPr="00C25C7D">
        <w:rPr>
          <w:rFonts w:ascii="Arial" w:hAnsi="Arial" w:cs="Arial"/>
          <w:color w:val="797B79"/>
          <w:sz w:val="20"/>
        </w:rPr>
        <w:t>developers</w:t>
      </w:r>
      <w:r w:rsidRPr="00C25C7D">
        <w:rPr>
          <w:rFonts w:ascii="Arial" w:hAnsi="Arial" w:cs="Arial"/>
          <w:color w:val="797B79"/>
          <w:spacing w:val="-9"/>
          <w:sz w:val="20"/>
        </w:rPr>
        <w:t xml:space="preserve"> </w:t>
      </w:r>
      <w:r w:rsidRPr="00C25C7D">
        <w:rPr>
          <w:rFonts w:ascii="Arial" w:hAnsi="Arial" w:cs="Arial"/>
          <w:color w:val="797B79"/>
          <w:sz w:val="20"/>
        </w:rPr>
        <w:t>(webpage,</w:t>
      </w:r>
      <w:r w:rsidRPr="00C25C7D">
        <w:rPr>
          <w:rFonts w:ascii="Arial" w:hAnsi="Arial" w:cs="Arial"/>
          <w:color w:val="797B79"/>
          <w:spacing w:val="-11"/>
          <w:sz w:val="20"/>
        </w:rPr>
        <w:t xml:space="preserve"> </w:t>
      </w:r>
      <w:r w:rsidRPr="00C25C7D">
        <w:rPr>
          <w:rFonts w:ascii="Arial" w:hAnsi="Arial" w:cs="Arial"/>
          <w:color w:val="797B79"/>
          <w:sz w:val="20"/>
        </w:rPr>
        <w:t>direct</w:t>
      </w:r>
      <w:r w:rsidRPr="00C25C7D">
        <w:rPr>
          <w:rFonts w:ascii="Arial" w:hAnsi="Arial" w:cs="Arial"/>
          <w:color w:val="797B79"/>
          <w:spacing w:val="-11"/>
          <w:sz w:val="20"/>
        </w:rPr>
        <w:t xml:space="preserve"> </w:t>
      </w:r>
      <w:r w:rsidRPr="00C25C7D">
        <w:rPr>
          <w:rFonts w:ascii="Arial" w:hAnsi="Arial" w:cs="Arial"/>
          <w:color w:val="797B79"/>
          <w:sz w:val="20"/>
        </w:rPr>
        <w:t>contact,</w:t>
      </w:r>
      <w:r w:rsidRPr="00C25C7D">
        <w:rPr>
          <w:rFonts w:ascii="Arial" w:hAnsi="Arial" w:cs="Arial"/>
          <w:color w:val="797B79"/>
          <w:spacing w:val="-13"/>
          <w:sz w:val="20"/>
        </w:rPr>
        <w:t xml:space="preserve"> </w:t>
      </w:r>
      <w:r w:rsidRPr="00C25C7D">
        <w:rPr>
          <w:rFonts w:ascii="Arial" w:hAnsi="Arial" w:cs="Arial"/>
          <w:color w:val="797B79"/>
          <w:spacing w:val="-2"/>
          <w:sz w:val="20"/>
        </w:rPr>
        <w:t>etc.)</w:t>
      </w:r>
    </w:p>
    <w:p w14:paraId="1C40BD0A" w14:textId="77777777" w:rsidR="005723C5" w:rsidRPr="00162C08" w:rsidRDefault="005723C5" w:rsidP="00162C08">
      <w:pPr>
        <w:ind w:left="426"/>
        <w:rPr>
          <w:color w:val="747474" w:themeColor="background2" w:themeShade="80"/>
        </w:rPr>
      </w:pPr>
      <w:r w:rsidRPr="00162C08">
        <w:rPr>
          <w:color w:val="747474" w:themeColor="background2" w:themeShade="80"/>
        </w:rPr>
        <w:t>Permission processes</w:t>
      </w:r>
    </w:p>
    <w:p w14:paraId="7AA0F97A" w14:textId="77777777" w:rsidR="005723C5" w:rsidRPr="00C25C7D" w:rsidRDefault="005723C5" w:rsidP="005723C5">
      <w:pPr>
        <w:pStyle w:val="BodyText"/>
        <w:ind w:left="1150"/>
        <w:rPr>
          <w:rFonts w:ascii="Arial" w:hAnsi="Arial" w:cs="Arial"/>
        </w:rPr>
      </w:pPr>
      <w:r w:rsidRPr="00C25C7D">
        <w:rPr>
          <w:rFonts w:ascii="Arial" w:hAnsi="Arial" w:cs="Arial"/>
          <w:color w:val="797B79"/>
        </w:rPr>
        <w:t>Map</w:t>
      </w:r>
      <w:r w:rsidRPr="00C25C7D">
        <w:rPr>
          <w:rFonts w:ascii="Arial" w:hAnsi="Arial" w:cs="Arial"/>
          <w:color w:val="797B79"/>
          <w:spacing w:val="-14"/>
        </w:rPr>
        <w:t xml:space="preserve"> </w:t>
      </w:r>
      <w:r w:rsidRPr="00C25C7D">
        <w:rPr>
          <w:rFonts w:ascii="Arial" w:hAnsi="Arial" w:cs="Arial"/>
          <w:color w:val="797B79"/>
        </w:rPr>
        <w:t>permitting</w:t>
      </w:r>
      <w:r w:rsidRPr="00C25C7D">
        <w:rPr>
          <w:rFonts w:ascii="Arial" w:hAnsi="Arial" w:cs="Arial"/>
          <w:color w:val="797B79"/>
          <w:spacing w:val="-14"/>
        </w:rPr>
        <w:t xml:space="preserve"> </w:t>
      </w:r>
      <w:r w:rsidRPr="00C25C7D">
        <w:rPr>
          <w:rFonts w:ascii="Arial" w:hAnsi="Arial" w:cs="Arial"/>
          <w:color w:val="797B79"/>
        </w:rPr>
        <w:t>steps,</w:t>
      </w:r>
      <w:r w:rsidRPr="00C25C7D">
        <w:rPr>
          <w:rFonts w:ascii="Arial" w:hAnsi="Arial" w:cs="Arial"/>
          <w:color w:val="797B79"/>
          <w:spacing w:val="-14"/>
        </w:rPr>
        <w:t xml:space="preserve"> </w:t>
      </w:r>
      <w:r w:rsidRPr="00C25C7D">
        <w:rPr>
          <w:rFonts w:ascii="Arial" w:hAnsi="Arial" w:cs="Arial"/>
          <w:color w:val="797B79"/>
        </w:rPr>
        <w:t>expected</w:t>
      </w:r>
      <w:r w:rsidRPr="00C25C7D">
        <w:rPr>
          <w:rFonts w:ascii="Arial" w:hAnsi="Arial" w:cs="Arial"/>
          <w:color w:val="797B79"/>
          <w:spacing w:val="-14"/>
        </w:rPr>
        <w:t xml:space="preserve"> </w:t>
      </w:r>
      <w:r w:rsidRPr="00C25C7D">
        <w:rPr>
          <w:rFonts w:ascii="Arial" w:hAnsi="Arial" w:cs="Arial"/>
          <w:color w:val="797B79"/>
        </w:rPr>
        <w:t>timelines,</w:t>
      </w:r>
      <w:r w:rsidRPr="00C25C7D">
        <w:rPr>
          <w:rFonts w:ascii="Arial" w:hAnsi="Arial" w:cs="Arial"/>
          <w:color w:val="797B79"/>
          <w:spacing w:val="-12"/>
        </w:rPr>
        <w:t xml:space="preserve"> </w:t>
      </w:r>
      <w:r w:rsidRPr="00C25C7D">
        <w:rPr>
          <w:rFonts w:ascii="Arial" w:hAnsi="Arial" w:cs="Arial"/>
          <w:color w:val="797B79"/>
        </w:rPr>
        <w:t>and</w:t>
      </w:r>
      <w:r w:rsidRPr="00C25C7D">
        <w:rPr>
          <w:rFonts w:ascii="Arial" w:hAnsi="Arial" w:cs="Arial"/>
          <w:color w:val="797B79"/>
          <w:spacing w:val="-14"/>
        </w:rPr>
        <w:t xml:space="preserve"> </w:t>
      </w:r>
      <w:r w:rsidRPr="00C25C7D">
        <w:rPr>
          <w:rFonts w:ascii="Arial" w:hAnsi="Arial" w:cs="Arial"/>
          <w:color w:val="797B79"/>
        </w:rPr>
        <w:t>responsible</w:t>
      </w:r>
      <w:r w:rsidRPr="00C25C7D">
        <w:rPr>
          <w:rFonts w:ascii="Arial" w:hAnsi="Arial" w:cs="Arial"/>
          <w:color w:val="797B79"/>
          <w:spacing w:val="-13"/>
        </w:rPr>
        <w:t xml:space="preserve"> </w:t>
      </w:r>
      <w:r w:rsidRPr="00C25C7D">
        <w:rPr>
          <w:rFonts w:ascii="Arial" w:hAnsi="Arial" w:cs="Arial"/>
          <w:color w:val="797B79"/>
        </w:rPr>
        <w:t>regulatory</w:t>
      </w:r>
      <w:r w:rsidRPr="00C25C7D">
        <w:rPr>
          <w:rFonts w:ascii="Arial" w:hAnsi="Arial" w:cs="Arial"/>
          <w:color w:val="797B79"/>
          <w:spacing w:val="-12"/>
        </w:rPr>
        <w:t xml:space="preserve"> </w:t>
      </w:r>
      <w:r w:rsidRPr="00C25C7D">
        <w:rPr>
          <w:rFonts w:ascii="Arial" w:hAnsi="Arial" w:cs="Arial"/>
          <w:color w:val="797B79"/>
          <w:spacing w:val="-2"/>
        </w:rPr>
        <w:t>authorities</w:t>
      </w:r>
    </w:p>
    <w:p w14:paraId="0C8FBD27" w14:textId="77777777" w:rsidR="005723C5" w:rsidRPr="00162C08" w:rsidRDefault="005723C5" w:rsidP="00162C08">
      <w:pPr>
        <w:ind w:left="426"/>
        <w:rPr>
          <w:color w:val="747474" w:themeColor="background2" w:themeShade="80"/>
        </w:rPr>
      </w:pPr>
      <w:r w:rsidRPr="00162C08">
        <w:rPr>
          <w:color w:val="747474" w:themeColor="background2" w:themeShade="80"/>
        </w:rPr>
        <w:t>Cost parameters</w:t>
      </w:r>
    </w:p>
    <w:p w14:paraId="01583027" w14:textId="77777777" w:rsidR="005723C5" w:rsidRPr="00C25C7D" w:rsidRDefault="005723C5" w:rsidP="005723C5">
      <w:pPr>
        <w:pStyle w:val="ListParagraph"/>
        <w:widowControl w:val="0"/>
        <w:numPr>
          <w:ilvl w:val="1"/>
          <w:numId w:val="3"/>
        </w:numPr>
        <w:tabs>
          <w:tab w:val="left" w:pos="1138"/>
        </w:tabs>
        <w:autoSpaceDE w:val="0"/>
        <w:autoSpaceDN w:val="0"/>
        <w:spacing w:before="10" w:after="0" w:line="240" w:lineRule="auto"/>
        <w:ind w:hanging="425"/>
        <w:contextualSpacing w:val="0"/>
        <w:rPr>
          <w:rFonts w:ascii="Arial" w:hAnsi="Arial" w:cs="Arial"/>
          <w:sz w:val="20"/>
        </w:rPr>
      </w:pPr>
      <w:r w:rsidRPr="00C25C7D">
        <w:rPr>
          <w:rFonts w:ascii="Arial" w:hAnsi="Arial" w:cs="Arial"/>
          <w:color w:val="797B79"/>
          <w:sz w:val="20"/>
        </w:rPr>
        <w:t>Evaluate</w:t>
      </w:r>
      <w:r w:rsidRPr="00C25C7D">
        <w:rPr>
          <w:rFonts w:ascii="Arial" w:hAnsi="Arial" w:cs="Arial"/>
          <w:color w:val="797B79"/>
          <w:spacing w:val="-5"/>
          <w:sz w:val="20"/>
        </w:rPr>
        <w:t xml:space="preserve"> </w:t>
      </w:r>
      <w:r w:rsidRPr="00C25C7D">
        <w:rPr>
          <w:rFonts w:ascii="Arial" w:hAnsi="Arial" w:cs="Arial"/>
          <w:color w:val="797B79"/>
          <w:sz w:val="20"/>
        </w:rPr>
        <w:t>a</w:t>
      </w:r>
      <w:r w:rsidRPr="00C25C7D">
        <w:rPr>
          <w:rFonts w:ascii="Arial" w:hAnsi="Arial" w:cs="Arial"/>
          <w:color w:val="797B79"/>
          <w:spacing w:val="-7"/>
          <w:sz w:val="20"/>
        </w:rPr>
        <w:t xml:space="preserve"> </w:t>
      </w:r>
      <w:r w:rsidRPr="00C25C7D">
        <w:rPr>
          <w:rFonts w:ascii="Arial" w:hAnsi="Arial" w:cs="Arial"/>
          <w:color w:val="797B79"/>
          <w:sz w:val="20"/>
        </w:rPr>
        <w:t>cost</w:t>
      </w:r>
      <w:r w:rsidRPr="00C25C7D">
        <w:rPr>
          <w:rFonts w:ascii="Arial" w:hAnsi="Arial" w:cs="Arial"/>
          <w:color w:val="797B79"/>
          <w:spacing w:val="-9"/>
          <w:sz w:val="20"/>
        </w:rPr>
        <w:t xml:space="preserve"> </w:t>
      </w:r>
      <w:r w:rsidRPr="00C25C7D">
        <w:rPr>
          <w:rFonts w:ascii="Arial" w:hAnsi="Arial" w:cs="Arial"/>
          <w:color w:val="797B79"/>
          <w:sz w:val="20"/>
        </w:rPr>
        <w:t>benchmark</w:t>
      </w:r>
      <w:r w:rsidRPr="00C25C7D">
        <w:rPr>
          <w:rFonts w:ascii="Arial" w:hAnsi="Arial" w:cs="Arial"/>
          <w:color w:val="797B79"/>
          <w:spacing w:val="-11"/>
          <w:sz w:val="20"/>
        </w:rPr>
        <w:t xml:space="preserve"> </w:t>
      </w:r>
      <w:r w:rsidRPr="00C25C7D">
        <w:rPr>
          <w:rFonts w:ascii="Arial" w:hAnsi="Arial" w:cs="Arial"/>
          <w:color w:val="797B79"/>
          <w:sz w:val="20"/>
        </w:rPr>
        <w:t>(CAPEX/OPEX)</w:t>
      </w:r>
      <w:r w:rsidRPr="00C25C7D">
        <w:rPr>
          <w:rFonts w:ascii="Arial" w:hAnsi="Arial" w:cs="Arial"/>
          <w:color w:val="797B79"/>
          <w:spacing w:val="-8"/>
          <w:sz w:val="20"/>
        </w:rPr>
        <w:t xml:space="preserve"> </w:t>
      </w:r>
      <w:r w:rsidRPr="00C25C7D">
        <w:rPr>
          <w:rFonts w:ascii="Arial" w:hAnsi="Arial" w:cs="Arial"/>
          <w:color w:val="797B79"/>
          <w:sz w:val="20"/>
        </w:rPr>
        <w:t>for</w:t>
      </w:r>
      <w:r w:rsidRPr="00C25C7D">
        <w:rPr>
          <w:rFonts w:ascii="Arial" w:hAnsi="Arial" w:cs="Arial"/>
          <w:color w:val="797B79"/>
          <w:spacing w:val="-9"/>
          <w:sz w:val="20"/>
        </w:rPr>
        <w:t xml:space="preserve"> </w:t>
      </w:r>
      <w:r w:rsidRPr="00C25C7D">
        <w:rPr>
          <w:rFonts w:ascii="Arial" w:hAnsi="Arial" w:cs="Arial"/>
          <w:color w:val="797B79"/>
          <w:sz w:val="20"/>
        </w:rPr>
        <w:t>a</w:t>
      </w:r>
      <w:r w:rsidRPr="00C25C7D">
        <w:rPr>
          <w:rFonts w:ascii="Arial" w:hAnsi="Arial" w:cs="Arial"/>
          <w:color w:val="797B79"/>
          <w:spacing w:val="-7"/>
          <w:sz w:val="20"/>
        </w:rPr>
        <w:t xml:space="preserve"> </w:t>
      </w:r>
      <w:r w:rsidRPr="00C25C7D">
        <w:rPr>
          <w:rFonts w:ascii="Arial" w:hAnsi="Arial" w:cs="Arial"/>
          <w:color w:val="797B79"/>
          <w:sz w:val="20"/>
        </w:rPr>
        <w:t>2h</w:t>
      </w:r>
      <w:r w:rsidRPr="00C25C7D">
        <w:rPr>
          <w:rFonts w:ascii="Arial" w:hAnsi="Arial" w:cs="Arial"/>
          <w:color w:val="797B79"/>
          <w:spacing w:val="-6"/>
          <w:sz w:val="20"/>
        </w:rPr>
        <w:t xml:space="preserve"> </w:t>
      </w:r>
      <w:r w:rsidRPr="00C25C7D">
        <w:rPr>
          <w:rFonts w:ascii="Arial" w:hAnsi="Arial" w:cs="Arial"/>
          <w:color w:val="797B79"/>
          <w:sz w:val="20"/>
        </w:rPr>
        <w:t>and</w:t>
      </w:r>
      <w:r w:rsidRPr="00C25C7D">
        <w:rPr>
          <w:rFonts w:ascii="Arial" w:hAnsi="Arial" w:cs="Arial"/>
          <w:color w:val="797B79"/>
          <w:spacing w:val="-10"/>
          <w:sz w:val="20"/>
        </w:rPr>
        <w:t xml:space="preserve"> </w:t>
      </w:r>
      <w:r w:rsidRPr="00C25C7D">
        <w:rPr>
          <w:rFonts w:ascii="Arial" w:hAnsi="Arial" w:cs="Arial"/>
          <w:color w:val="797B79"/>
          <w:sz w:val="20"/>
        </w:rPr>
        <w:t>a</w:t>
      </w:r>
      <w:r w:rsidRPr="00C25C7D">
        <w:rPr>
          <w:rFonts w:ascii="Arial" w:hAnsi="Arial" w:cs="Arial"/>
          <w:color w:val="797B79"/>
          <w:spacing w:val="-7"/>
          <w:sz w:val="20"/>
        </w:rPr>
        <w:t xml:space="preserve"> </w:t>
      </w:r>
      <w:r w:rsidRPr="00C25C7D">
        <w:rPr>
          <w:rFonts w:ascii="Arial" w:hAnsi="Arial" w:cs="Arial"/>
          <w:color w:val="797B79"/>
          <w:sz w:val="20"/>
        </w:rPr>
        <w:t>4h</w:t>
      </w:r>
      <w:r w:rsidRPr="00C25C7D">
        <w:rPr>
          <w:rFonts w:ascii="Arial" w:hAnsi="Arial" w:cs="Arial"/>
          <w:color w:val="797B79"/>
          <w:spacing w:val="-9"/>
          <w:sz w:val="20"/>
        </w:rPr>
        <w:t xml:space="preserve"> </w:t>
      </w:r>
      <w:r w:rsidRPr="00C25C7D">
        <w:rPr>
          <w:rFonts w:ascii="Arial" w:hAnsi="Arial" w:cs="Arial"/>
          <w:color w:val="797B79"/>
          <w:sz w:val="20"/>
        </w:rPr>
        <w:t>BESS</w:t>
      </w:r>
      <w:r w:rsidRPr="00C25C7D">
        <w:rPr>
          <w:rFonts w:ascii="Arial" w:hAnsi="Arial" w:cs="Arial"/>
          <w:color w:val="797B79"/>
          <w:spacing w:val="-5"/>
          <w:sz w:val="20"/>
        </w:rPr>
        <w:t xml:space="preserve"> </w:t>
      </w:r>
      <w:r w:rsidRPr="00C25C7D">
        <w:rPr>
          <w:rFonts w:ascii="Arial" w:hAnsi="Arial" w:cs="Arial"/>
          <w:color w:val="797B79"/>
          <w:spacing w:val="-2"/>
          <w:sz w:val="20"/>
        </w:rPr>
        <w:t>system</w:t>
      </w:r>
    </w:p>
    <w:p w14:paraId="2F3BF760" w14:textId="77777777" w:rsidR="005723C5" w:rsidRPr="00162C08" w:rsidRDefault="005723C5" w:rsidP="00162C08">
      <w:pPr>
        <w:ind w:left="567"/>
        <w:rPr>
          <w:color w:val="747474" w:themeColor="background2" w:themeShade="80"/>
        </w:rPr>
      </w:pPr>
      <w:r w:rsidRPr="00162C08">
        <w:rPr>
          <w:color w:val="747474" w:themeColor="background2" w:themeShade="80"/>
        </w:rPr>
        <w:t>Revenue potential</w:t>
      </w:r>
    </w:p>
    <w:p w14:paraId="2A8DE1FD" w14:textId="77777777" w:rsidR="005723C5" w:rsidRPr="00C25C7D" w:rsidRDefault="005723C5" w:rsidP="005723C5">
      <w:pPr>
        <w:pStyle w:val="ListParagraph"/>
        <w:widowControl w:val="0"/>
        <w:numPr>
          <w:ilvl w:val="1"/>
          <w:numId w:val="3"/>
        </w:numPr>
        <w:tabs>
          <w:tab w:val="left" w:pos="1138"/>
        </w:tabs>
        <w:autoSpaceDE w:val="0"/>
        <w:autoSpaceDN w:val="0"/>
        <w:spacing w:before="10" w:after="0" w:line="249" w:lineRule="auto"/>
        <w:ind w:right="1999" w:hanging="425"/>
        <w:contextualSpacing w:val="0"/>
        <w:rPr>
          <w:rFonts w:ascii="Arial" w:hAnsi="Arial" w:cs="Arial"/>
          <w:sz w:val="20"/>
        </w:rPr>
      </w:pPr>
      <w:r w:rsidRPr="00C25C7D">
        <w:rPr>
          <w:rFonts w:ascii="Arial" w:hAnsi="Arial" w:cs="Arial"/>
          <w:color w:val="797B79"/>
          <w:sz w:val="20"/>
        </w:rPr>
        <w:t>Screen</w:t>
      </w:r>
      <w:r w:rsidRPr="00C25C7D">
        <w:rPr>
          <w:rFonts w:ascii="Arial" w:hAnsi="Arial" w:cs="Arial"/>
          <w:color w:val="797B79"/>
          <w:spacing w:val="-12"/>
          <w:sz w:val="20"/>
        </w:rPr>
        <w:t xml:space="preserve"> </w:t>
      </w:r>
      <w:r w:rsidRPr="00C25C7D">
        <w:rPr>
          <w:rFonts w:ascii="Arial" w:hAnsi="Arial" w:cs="Arial"/>
          <w:color w:val="797B79"/>
          <w:sz w:val="20"/>
        </w:rPr>
        <w:t>and</w:t>
      </w:r>
      <w:r w:rsidRPr="00C25C7D">
        <w:rPr>
          <w:rFonts w:ascii="Arial" w:hAnsi="Arial" w:cs="Arial"/>
          <w:color w:val="797B79"/>
          <w:spacing w:val="-10"/>
          <w:sz w:val="20"/>
        </w:rPr>
        <w:t xml:space="preserve"> </w:t>
      </w:r>
      <w:r w:rsidRPr="00C25C7D">
        <w:rPr>
          <w:rFonts w:ascii="Arial" w:hAnsi="Arial" w:cs="Arial"/>
          <w:color w:val="797B79"/>
          <w:sz w:val="20"/>
        </w:rPr>
        <w:t>quantify</w:t>
      </w:r>
      <w:r w:rsidRPr="00C25C7D">
        <w:rPr>
          <w:rFonts w:ascii="Arial" w:hAnsi="Arial" w:cs="Arial"/>
          <w:color w:val="797B79"/>
          <w:spacing w:val="-11"/>
          <w:sz w:val="20"/>
        </w:rPr>
        <w:t xml:space="preserve"> </w:t>
      </w:r>
      <w:r w:rsidRPr="00C25C7D">
        <w:rPr>
          <w:rFonts w:ascii="Arial" w:hAnsi="Arial" w:cs="Arial"/>
          <w:color w:val="797B79"/>
          <w:sz w:val="20"/>
        </w:rPr>
        <w:t>revenue</w:t>
      </w:r>
      <w:r w:rsidRPr="00C25C7D">
        <w:rPr>
          <w:rFonts w:ascii="Arial" w:hAnsi="Arial" w:cs="Arial"/>
          <w:color w:val="797B79"/>
          <w:spacing w:val="-10"/>
          <w:sz w:val="20"/>
        </w:rPr>
        <w:t xml:space="preserve"> </w:t>
      </w:r>
      <w:r w:rsidRPr="00C25C7D">
        <w:rPr>
          <w:rFonts w:ascii="Arial" w:hAnsi="Arial" w:cs="Arial"/>
          <w:color w:val="797B79"/>
          <w:sz w:val="20"/>
        </w:rPr>
        <w:t>streams</w:t>
      </w:r>
      <w:r w:rsidRPr="00C25C7D">
        <w:rPr>
          <w:rFonts w:ascii="Arial" w:hAnsi="Arial" w:cs="Arial"/>
          <w:color w:val="797B79"/>
          <w:spacing w:val="-13"/>
          <w:sz w:val="20"/>
        </w:rPr>
        <w:t xml:space="preserve"> </w:t>
      </w:r>
      <w:r w:rsidRPr="00C25C7D">
        <w:rPr>
          <w:rFonts w:ascii="Arial" w:hAnsi="Arial" w:cs="Arial"/>
          <w:color w:val="797B79"/>
          <w:sz w:val="20"/>
        </w:rPr>
        <w:t>(e.g.,</w:t>
      </w:r>
      <w:r w:rsidRPr="00C25C7D">
        <w:rPr>
          <w:rFonts w:ascii="Arial" w:hAnsi="Arial" w:cs="Arial"/>
          <w:color w:val="797B79"/>
          <w:spacing w:val="-10"/>
          <w:sz w:val="20"/>
        </w:rPr>
        <w:t xml:space="preserve"> </w:t>
      </w:r>
      <w:r w:rsidRPr="00C25C7D">
        <w:rPr>
          <w:rFonts w:ascii="Arial" w:hAnsi="Arial" w:cs="Arial"/>
          <w:color w:val="797B79"/>
          <w:sz w:val="20"/>
        </w:rPr>
        <w:t>Day-Ahead,</w:t>
      </w:r>
      <w:r w:rsidRPr="00C25C7D">
        <w:rPr>
          <w:rFonts w:ascii="Arial" w:hAnsi="Arial" w:cs="Arial"/>
          <w:color w:val="797B79"/>
          <w:spacing w:val="-4"/>
          <w:sz w:val="20"/>
        </w:rPr>
        <w:t xml:space="preserve"> </w:t>
      </w:r>
      <w:r w:rsidRPr="00C25C7D">
        <w:rPr>
          <w:rFonts w:ascii="Arial" w:hAnsi="Arial" w:cs="Arial"/>
          <w:color w:val="797B79"/>
          <w:sz w:val="20"/>
        </w:rPr>
        <w:t>Intraday</w:t>
      </w:r>
      <w:r w:rsidRPr="00C25C7D">
        <w:rPr>
          <w:rFonts w:ascii="Arial" w:hAnsi="Arial" w:cs="Arial"/>
          <w:color w:val="797B79"/>
          <w:spacing w:val="-11"/>
          <w:sz w:val="20"/>
        </w:rPr>
        <w:t xml:space="preserve"> </w:t>
      </w:r>
      <w:r w:rsidRPr="00C25C7D">
        <w:rPr>
          <w:rFonts w:ascii="Arial" w:hAnsi="Arial" w:cs="Arial"/>
          <w:color w:val="797B79"/>
          <w:sz w:val="20"/>
        </w:rPr>
        <w:t>(wholesale</w:t>
      </w:r>
      <w:r w:rsidRPr="00C25C7D">
        <w:rPr>
          <w:rFonts w:ascii="Arial" w:hAnsi="Arial" w:cs="Arial"/>
          <w:color w:val="797B79"/>
          <w:spacing w:val="-5"/>
          <w:sz w:val="20"/>
        </w:rPr>
        <w:t xml:space="preserve"> </w:t>
      </w:r>
      <w:r w:rsidRPr="00C25C7D">
        <w:rPr>
          <w:rFonts w:ascii="Arial" w:hAnsi="Arial" w:cs="Arial"/>
          <w:color w:val="797B79"/>
          <w:sz w:val="20"/>
        </w:rPr>
        <w:t>arbitrage), ancillary/balancing services, other contracting options)</w:t>
      </w:r>
    </w:p>
    <w:p w14:paraId="20236A29" w14:textId="77777777" w:rsidR="005723C5" w:rsidRPr="00C25C7D" w:rsidRDefault="005723C5" w:rsidP="005723C5">
      <w:pPr>
        <w:pStyle w:val="ListParagraph"/>
        <w:widowControl w:val="0"/>
        <w:numPr>
          <w:ilvl w:val="1"/>
          <w:numId w:val="3"/>
        </w:numPr>
        <w:tabs>
          <w:tab w:val="left" w:pos="1138"/>
        </w:tabs>
        <w:autoSpaceDE w:val="0"/>
        <w:autoSpaceDN w:val="0"/>
        <w:spacing w:before="2" w:after="0" w:line="240" w:lineRule="auto"/>
        <w:ind w:hanging="425"/>
        <w:contextualSpacing w:val="0"/>
        <w:rPr>
          <w:rFonts w:ascii="Arial" w:hAnsi="Arial" w:cs="Arial"/>
          <w:sz w:val="20"/>
        </w:rPr>
      </w:pPr>
      <w:r w:rsidRPr="00C25C7D">
        <w:rPr>
          <w:rFonts w:ascii="Arial" w:hAnsi="Arial" w:cs="Arial"/>
          <w:color w:val="797B79"/>
          <w:sz w:val="20"/>
        </w:rPr>
        <w:t>Develop</w:t>
      </w:r>
      <w:r w:rsidRPr="00C25C7D">
        <w:rPr>
          <w:rFonts w:ascii="Arial" w:hAnsi="Arial" w:cs="Arial"/>
          <w:color w:val="797B79"/>
          <w:spacing w:val="-10"/>
          <w:sz w:val="20"/>
        </w:rPr>
        <w:t xml:space="preserve"> </w:t>
      </w:r>
      <w:r w:rsidRPr="00C25C7D">
        <w:rPr>
          <w:rFonts w:ascii="Arial" w:hAnsi="Arial" w:cs="Arial"/>
          <w:color w:val="797B79"/>
          <w:sz w:val="20"/>
        </w:rPr>
        <w:t>a</w:t>
      </w:r>
      <w:r w:rsidRPr="00C25C7D">
        <w:rPr>
          <w:rFonts w:ascii="Arial" w:hAnsi="Arial" w:cs="Arial"/>
          <w:color w:val="797B79"/>
          <w:spacing w:val="-8"/>
          <w:sz w:val="20"/>
        </w:rPr>
        <w:t xml:space="preserve"> </w:t>
      </w:r>
      <w:r w:rsidRPr="00C25C7D">
        <w:rPr>
          <w:rFonts w:ascii="Arial" w:hAnsi="Arial" w:cs="Arial"/>
          <w:color w:val="797B79"/>
          <w:sz w:val="20"/>
        </w:rPr>
        <w:t>best-case</w:t>
      </w:r>
      <w:r w:rsidRPr="00C25C7D">
        <w:rPr>
          <w:rFonts w:ascii="Arial" w:hAnsi="Arial" w:cs="Arial"/>
          <w:color w:val="797B79"/>
          <w:spacing w:val="-13"/>
          <w:sz w:val="20"/>
        </w:rPr>
        <w:t xml:space="preserve"> </w:t>
      </w:r>
      <w:r w:rsidRPr="00C25C7D">
        <w:rPr>
          <w:rFonts w:ascii="Arial" w:hAnsi="Arial" w:cs="Arial"/>
          <w:color w:val="797B79"/>
          <w:sz w:val="20"/>
        </w:rPr>
        <w:t>revenue</w:t>
      </w:r>
      <w:r w:rsidRPr="00C25C7D">
        <w:rPr>
          <w:rFonts w:ascii="Arial" w:hAnsi="Arial" w:cs="Arial"/>
          <w:color w:val="797B79"/>
          <w:spacing w:val="-9"/>
          <w:sz w:val="20"/>
        </w:rPr>
        <w:t xml:space="preserve"> </w:t>
      </w:r>
      <w:r w:rsidRPr="00C25C7D">
        <w:rPr>
          <w:rFonts w:ascii="Arial" w:hAnsi="Arial" w:cs="Arial"/>
          <w:color w:val="797B79"/>
          <w:sz w:val="20"/>
        </w:rPr>
        <w:t>model</w:t>
      </w:r>
      <w:r w:rsidRPr="00C25C7D">
        <w:rPr>
          <w:rFonts w:ascii="Arial" w:hAnsi="Arial" w:cs="Arial"/>
          <w:color w:val="797B79"/>
          <w:spacing w:val="-10"/>
          <w:sz w:val="20"/>
        </w:rPr>
        <w:t xml:space="preserve"> </w:t>
      </w:r>
      <w:r w:rsidRPr="00C25C7D">
        <w:rPr>
          <w:rFonts w:ascii="Arial" w:hAnsi="Arial" w:cs="Arial"/>
          <w:color w:val="797B79"/>
          <w:sz w:val="20"/>
        </w:rPr>
        <w:t>consistent</w:t>
      </w:r>
      <w:r w:rsidRPr="00C25C7D">
        <w:rPr>
          <w:rFonts w:ascii="Arial" w:hAnsi="Arial" w:cs="Arial"/>
          <w:color w:val="797B79"/>
          <w:spacing w:val="-11"/>
          <w:sz w:val="20"/>
        </w:rPr>
        <w:t xml:space="preserve"> </w:t>
      </w:r>
      <w:r w:rsidRPr="00C25C7D">
        <w:rPr>
          <w:rFonts w:ascii="Arial" w:hAnsi="Arial" w:cs="Arial"/>
          <w:color w:val="797B79"/>
          <w:sz w:val="20"/>
        </w:rPr>
        <w:t>with</w:t>
      </w:r>
      <w:r w:rsidRPr="00C25C7D">
        <w:rPr>
          <w:rFonts w:ascii="Arial" w:hAnsi="Arial" w:cs="Arial"/>
          <w:color w:val="797B79"/>
          <w:spacing w:val="-5"/>
          <w:sz w:val="20"/>
        </w:rPr>
        <w:t xml:space="preserve"> </w:t>
      </w:r>
      <w:r w:rsidRPr="00C25C7D">
        <w:rPr>
          <w:rFonts w:ascii="Arial" w:hAnsi="Arial" w:cs="Arial"/>
          <w:color w:val="797B79"/>
          <w:sz w:val="20"/>
        </w:rPr>
        <w:t>market</w:t>
      </w:r>
      <w:r w:rsidRPr="00C25C7D">
        <w:rPr>
          <w:rFonts w:ascii="Arial" w:hAnsi="Arial" w:cs="Arial"/>
          <w:color w:val="797B79"/>
          <w:spacing w:val="-13"/>
          <w:sz w:val="20"/>
        </w:rPr>
        <w:t xml:space="preserve"> </w:t>
      </w:r>
      <w:r w:rsidRPr="00C25C7D">
        <w:rPr>
          <w:rFonts w:ascii="Arial" w:hAnsi="Arial" w:cs="Arial"/>
          <w:color w:val="797B79"/>
          <w:sz w:val="20"/>
        </w:rPr>
        <w:t>rules</w:t>
      </w:r>
      <w:r w:rsidRPr="00C25C7D">
        <w:rPr>
          <w:rFonts w:ascii="Arial" w:hAnsi="Arial" w:cs="Arial"/>
          <w:color w:val="797B79"/>
          <w:spacing w:val="-8"/>
          <w:sz w:val="20"/>
        </w:rPr>
        <w:t xml:space="preserve"> </w:t>
      </w:r>
      <w:r w:rsidRPr="00C25C7D">
        <w:rPr>
          <w:rFonts w:ascii="Arial" w:hAnsi="Arial" w:cs="Arial"/>
          <w:color w:val="797B79"/>
          <w:sz w:val="20"/>
        </w:rPr>
        <w:t>and</w:t>
      </w:r>
      <w:r w:rsidRPr="00C25C7D">
        <w:rPr>
          <w:rFonts w:ascii="Arial" w:hAnsi="Arial" w:cs="Arial"/>
          <w:color w:val="797B79"/>
          <w:spacing w:val="-11"/>
          <w:sz w:val="20"/>
        </w:rPr>
        <w:t xml:space="preserve"> </w:t>
      </w:r>
      <w:r w:rsidRPr="00C25C7D">
        <w:rPr>
          <w:rFonts w:ascii="Arial" w:hAnsi="Arial" w:cs="Arial"/>
          <w:color w:val="797B79"/>
          <w:sz w:val="20"/>
        </w:rPr>
        <w:t>entry</w:t>
      </w:r>
      <w:r w:rsidRPr="00C25C7D">
        <w:rPr>
          <w:rFonts w:ascii="Arial" w:hAnsi="Arial" w:cs="Arial"/>
          <w:color w:val="797B79"/>
          <w:spacing w:val="-5"/>
          <w:sz w:val="20"/>
        </w:rPr>
        <w:t xml:space="preserve"> </w:t>
      </w:r>
      <w:r w:rsidRPr="00C25C7D">
        <w:rPr>
          <w:rFonts w:ascii="Arial" w:hAnsi="Arial" w:cs="Arial"/>
          <w:color w:val="797B79"/>
          <w:spacing w:val="-2"/>
          <w:sz w:val="20"/>
        </w:rPr>
        <w:t>requirements</w:t>
      </w:r>
    </w:p>
    <w:p w14:paraId="09AC6E6B" w14:textId="77777777" w:rsidR="005723C5" w:rsidRPr="00162C08" w:rsidRDefault="005723C5" w:rsidP="00162C08">
      <w:pPr>
        <w:ind w:left="426"/>
        <w:rPr>
          <w:color w:val="747474" w:themeColor="background2" w:themeShade="80"/>
        </w:rPr>
      </w:pPr>
      <w:r w:rsidRPr="00162C08">
        <w:rPr>
          <w:color w:val="747474" w:themeColor="background2" w:themeShade="80"/>
        </w:rPr>
        <w:t>Route to market options</w:t>
      </w:r>
    </w:p>
    <w:p w14:paraId="3714AD97" w14:textId="77777777" w:rsidR="005723C5" w:rsidRPr="00C25C7D" w:rsidRDefault="005723C5" w:rsidP="005723C5">
      <w:pPr>
        <w:pStyle w:val="ListParagraph"/>
        <w:widowControl w:val="0"/>
        <w:numPr>
          <w:ilvl w:val="1"/>
          <w:numId w:val="3"/>
        </w:numPr>
        <w:tabs>
          <w:tab w:val="left" w:pos="1148"/>
        </w:tabs>
        <w:autoSpaceDE w:val="0"/>
        <w:autoSpaceDN w:val="0"/>
        <w:spacing w:before="10" w:after="0" w:line="249" w:lineRule="auto"/>
        <w:ind w:left="1148" w:right="449" w:hanging="435"/>
        <w:contextualSpacing w:val="0"/>
        <w:rPr>
          <w:rFonts w:ascii="Arial" w:hAnsi="Arial" w:cs="Arial"/>
          <w:sz w:val="20"/>
        </w:rPr>
      </w:pPr>
      <w:r w:rsidRPr="00C25C7D">
        <w:rPr>
          <w:rFonts w:ascii="Arial" w:hAnsi="Arial" w:cs="Arial"/>
          <w:color w:val="797B79"/>
          <w:sz w:val="20"/>
        </w:rPr>
        <w:t>Compare</w:t>
      </w:r>
      <w:r w:rsidRPr="00C25C7D">
        <w:rPr>
          <w:rFonts w:ascii="Arial" w:hAnsi="Arial" w:cs="Arial"/>
          <w:color w:val="797B79"/>
          <w:spacing w:val="-10"/>
          <w:sz w:val="20"/>
        </w:rPr>
        <w:t xml:space="preserve"> </w:t>
      </w:r>
      <w:r w:rsidRPr="00C25C7D">
        <w:rPr>
          <w:rFonts w:ascii="Arial" w:hAnsi="Arial" w:cs="Arial"/>
          <w:color w:val="797B79"/>
          <w:sz w:val="20"/>
        </w:rPr>
        <w:t>commercialization</w:t>
      </w:r>
      <w:r w:rsidRPr="00C25C7D">
        <w:rPr>
          <w:rFonts w:ascii="Arial" w:hAnsi="Arial" w:cs="Arial"/>
          <w:color w:val="797B79"/>
          <w:spacing w:val="-7"/>
          <w:sz w:val="20"/>
        </w:rPr>
        <w:t xml:space="preserve"> </w:t>
      </w:r>
      <w:r w:rsidRPr="00C25C7D">
        <w:rPr>
          <w:rFonts w:ascii="Arial" w:hAnsi="Arial" w:cs="Arial"/>
          <w:color w:val="797B79"/>
          <w:sz w:val="20"/>
        </w:rPr>
        <w:t>models</w:t>
      </w:r>
      <w:r w:rsidRPr="00C25C7D">
        <w:rPr>
          <w:rFonts w:ascii="Arial" w:hAnsi="Arial" w:cs="Arial"/>
          <w:color w:val="797B79"/>
          <w:spacing w:val="-8"/>
          <w:sz w:val="20"/>
        </w:rPr>
        <w:t xml:space="preserve"> </w:t>
      </w:r>
      <w:r w:rsidRPr="00C25C7D">
        <w:rPr>
          <w:rFonts w:ascii="Arial" w:hAnsi="Arial" w:cs="Arial"/>
          <w:color w:val="797B79"/>
          <w:sz w:val="20"/>
        </w:rPr>
        <w:t>(merchant</w:t>
      </w:r>
      <w:r w:rsidRPr="00C25C7D">
        <w:rPr>
          <w:rFonts w:ascii="Arial" w:hAnsi="Arial" w:cs="Arial"/>
          <w:color w:val="797B79"/>
          <w:spacing w:val="-12"/>
          <w:sz w:val="20"/>
        </w:rPr>
        <w:t xml:space="preserve"> </w:t>
      </w:r>
      <w:r w:rsidRPr="00C25C7D">
        <w:rPr>
          <w:rFonts w:ascii="Arial" w:hAnsi="Arial" w:cs="Arial"/>
          <w:color w:val="797B79"/>
          <w:sz w:val="20"/>
        </w:rPr>
        <w:t>vs.</w:t>
      </w:r>
      <w:r w:rsidRPr="00C25C7D">
        <w:rPr>
          <w:rFonts w:ascii="Arial" w:hAnsi="Arial" w:cs="Arial"/>
          <w:color w:val="797B79"/>
          <w:spacing w:val="-7"/>
          <w:sz w:val="20"/>
        </w:rPr>
        <w:t xml:space="preserve"> </w:t>
      </w:r>
      <w:r w:rsidRPr="00C25C7D">
        <w:rPr>
          <w:rFonts w:ascii="Arial" w:hAnsi="Arial" w:cs="Arial"/>
          <w:color w:val="797B79"/>
          <w:sz w:val="20"/>
        </w:rPr>
        <w:t>contracted</w:t>
      </w:r>
      <w:r w:rsidRPr="00C25C7D">
        <w:rPr>
          <w:rFonts w:ascii="Arial" w:hAnsi="Arial" w:cs="Arial"/>
          <w:color w:val="797B79"/>
          <w:spacing w:val="-12"/>
          <w:sz w:val="20"/>
        </w:rPr>
        <w:t xml:space="preserve"> </w:t>
      </w:r>
      <w:r w:rsidRPr="00C25C7D">
        <w:rPr>
          <w:rFonts w:ascii="Arial" w:hAnsi="Arial" w:cs="Arial"/>
          <w:color w:val="797B79"/>
          <w:sz w:val="20"/>
        </w:rPr>
        <w:t>structures</w:t>
      </w:r>
      <w:r w:rsidRPr="00C25C7D">
        <w:rPr>
          <w:rFonts w:ascii="Arial" w:hAnsi="Arial" w:cs="Arial"/>
          <w:color w:val="797B79"/>
          <w:spacing w:val="-8"/>
          <w:sz w:val="20"/>
        </w:rPr>
        <w:t xml:space="preserve"> </w:t>
      </w:r>
      <w:r w:rsidRPr="00C25C7D">
        <w:rPr>
          <w:rFonts w:ascii="Arial" w:hAnsi="Arial" w:cs="Arial"/>
          <w:color w:val="797B79"/>
          <w:sz w:val="20"/>
        </w:rPr>
        <w:t>such</w:t>
      </w:r>
      <w:r w:rsidRPr="00C25C7D">
        <w:rPr>
          <w:rFonts w:ascii="Arial" w:hAnsi="Arial" w:cs="Arial"/>
          <w:color w:val="797B79"/>
          <w:spacing w:val="-10"/>
          <w:sz w:val="20"/>
        </w:rPr>
        <w:t xml:space="preserve"> </w:t>
      </w:r>
      <w:r w:rsidRPr="00C25C7D">
        <w:rPr>
          <w:rFonts w:ascii="Arial" w:hAnsi="Arial" w:cs="Arial"/>
          <w:color w:val="797B79"/>
          <w:sz w:val="20"/>
        </w:rPr>
        <w:t>as</w:t>
      </w:r>
      <w:r w:rsidRPr="00C25C7D">
        <w:rPr>
          <w:rFonts w:ascii="Arial" w:hAnsi="Arial" w:cs="Arial"/>
          <w:color w:val="797B79"/>
          <w:spacing w:val="-9"/>
          <w:sz w:val="20"/>
        </w:rPr>
        <w:t xml:space="preserve"> </w:t>
      </w:r>
      <w:r w:rsidRPr="00C25C7D">
        <w:rPr>
          <w:rFonts w:ascii="Arial" w:hAnsi="Arial" w:cs="Arial"/>
          <w:color w:val="797B79"/>
          <w:sz w:val="20"/>
        </w:rPr>
        <w:t>tolling/</w:t>
      </w:r>
      <w:proofErr w:type="spellStart"/>
      <w:r w:rsidRPr="00C25C7D">
        <w:rPr>
          <w:rFonts w:ascii="Arial" w:hAnsi="Arial" w:cs="Arial"/>
          <w:color w:val="797B79"/>
          <w:sz w:val="20"/>
        </w:rPr>
        <w:t>floor+upside</w:t>
      </w:r>
      <w:proofErr w:type="spellEnd"/>
      <w:r w:rsidRPr="00C25C7D">
        <w:rPr>
          <w:rFonts w:ascii="Arial" w:hAnsi="Arial" w:cs="Arial"/>
          <w:color w:val="797B79"/>
          <w:sz w:val="20"/>
        </w:rPr>
        <w:t>/rev- share), counterparty approach, bankability and governance requirements</w:t>
      </w:r>
    </w:p>
    <w:p w14:paraId="2F544A38" w14:textId="77777777" w:rsidR="005723C5" w:rsidRPr="00162C08" w:rsidRDefault="005723C5" w:rsidP="00162C08">
      <w:pPr>
        <w:ind w:left="426"/>
        <w:rPr>
          <w:color w:val="747474" w:themeColor="background2" w:themeShade="80"/>
        </w:rPr>
      </w:pPr>
      <w:r w:rsidRPr="00162C08">
        <w:rPr>
          <w:color w:val="747474" w:themeColor="background2" w:themeShade="80"/>
        </w:rPr>
        <w:t>Optimizers landscape</w:t>
      </w:r>
    </w:p>
    <w:p w14:paraId="4FB005BC" w14:textId="77777777" w:rsidR="005723C5" w:rsidRPr="00C25C7D" w:rsidRDefault="005723C5" w:rsidP="005723C5">
      <w:pPr>
        <w:pStyle w:val="ListParagraph"/>
        <w:widowControl w:val="0"/>
        <w:numPr>
          <w:ilvl w:val="1"/>
          <w:numId w:val="3"/>
        </w:numPr>
        <w:tabs>
          <w:tab w:val="left" w:pos="1138"/>
        </w:tabs>
        <w:autoSpaceDE w:val="0"/>
        <w:autoSpaceDN w:val="0"/>
        <w:spacing w:before="10" w:after="0" w:line="249" w:lineRule="auto"/>
        <w:ind w:right="426" w:hanging="425"/>
        <w:contextualSpacing w:val="0"/>
        <w:rPr>
          <w:rFonts w:ascii="Arial" w:hAnsi="Arial" w:cs="Arial"/>
          <w:sz w:val="20"/>
        </w:rPr>
      </w:pPr>
      <w:r w:rsidRPr="00C25C7D">
        <w:rPr>
          <w:rFonts w:ascii="Arial" w:hAnsi="Arial" w:cs="Arial"/>
          <w:color w:val="797B79"/>
          <w:sz w:val="20"/>
        </w:rPr>
        <w:t>Identify and</w:t>
      </w:r>
      <w:r w:rsidRPr="00C25C7D">
        <w:rPr>
          <w:rFonts w:ascii="Arial" w:hAnsi="Arial" w:cs="Arial"/>
          <w:color w:val="797B79"/>
          <w:spacing w:val="25"/>
          <w:sz w:val="20"/>
        </w:rPr>
        <w:t xml:space="preserve"> </w:t>
      </w:r>
      <w:r w:rsidRPr="00C25C7D">
        <w:rPr>
          <w:rFonts w:ascii="Arial" w:hAnsi="Arial" w:cs="Arial"/>
          <w:color w:val="797B79"/>
          <w:sz w:val="20"/>
        </w:rPr>
        <w:t>assess</w:t>
      </w:r>
      <w:r w:rsidRPr="00C25C7D">
        <w:rPr>
          <w:rFonts w:ascii="Arial" w:hAnsi="Arial" w:cs="Arial"/>
          <w:color w:val="797B79"/>
          <w:spacing w:val="27"/>
          <w:sz w:val="20"/>
        </w:rPr>
        <w:t xml:space="preserve"> </w:t>
      </w:r>
      <w:r w:rsidRPr="00C25C7D">
        <w:rPr>
          <w:rFonts w:ascii="Arial" w:hAnsi="Arial" w:cs="Arial"/>
          <w:color w:val="797B79"/>
          <w:sz w:val="20"/>
        </w:rPr>
        <w:t>optimizer/aggregator/trader</w:t>
      </w:r>
      <w:r w:rsidRPr="00C25C7D">
        <w:rPr>
          <w:rFonts w:ascii="Arial" w:hAnsi="Arial" w:cs="Arial"/>
          <w:color w:val="797B79"/>
          <w:spacing w:val="27"/>
          <w:sz w:val="20"/>
        </w:rPr>
        <w:t xml:space="preserve"> </w:t>
      </w:r>
      <w:r w:rsidRPr="00C25C7D">
        <w:rPr>
          <w:rFonts w:ascii="Arial" w:hAnsi="Arial" w:cs="Arial"/>
          <w:color w:val="797B79"/>
          <w:sz w:val="20"/>
        </w:rPr>
        <w:t>options</w:t>
      </w:r>
      <w:r w:rsidRPr="00C25C7D">
        <w:rPr>
          <w:rFonts w:ascii="Arial" w:hAnsi="Arial" w:cs="Arial"/>
          <w:color w:val="797B79"/>
          <w:spacing w:val="27"/>
          <w:sz w:val="20"/>
        </w:rPr>
        <w:t xml:space="preserve"> </w:t>
      </w:r>
      <w:r w:rsidRPr="00C25C7D">
        <w:rPr>
          <w:rFonts w:ascii="Arial" w:hAnsi="Arial" w:cs="Arial"/>
          <w:color w:val="797B79"/>
          <w:sz w:val="20"/>
        </w:rPr>
        <w:t>for</w:t>
      </w:r>
      <w:r w:rsidRPr="00C25C7D">
        <w:rPr>
          <w:rFonts w:ascii="Arial" w:hAnsi="Arial" w:cs="Arial"/>
          <w:color w:val="797B79"/>
          <w:spacing w:val="26"/>
          <w:sz w:val="20"/>
        </w:rPr>
        <w:t xml:space="preserve"> </w:t>
      </w:r>
      <w:r w:rsidRPr="00C25C7D">
        <w:rPr>
          <w:rFonts w:ascii="Arial" w:hAnsi="Arial" w:cs="Arial"/>
          <w:color w:val="797B79"/>
          <w:sz w:val="20"/>
        </w:rPr>
        <w:t>BESS</w:t>
      </w:r>
      <w:r w:rsidRPr="00C25C7D">
        <w:rPr>
          <w:rFonts w:ascii="Arial" w:hAnsi="Arial" w:cs="Arial"/>
          <w:color w:val="797B79"/>
          <w:spacing w:val="24"/>
          <w:sz w:val="20"/>
        </w:rPr>
        <w:t xml:space="preserve"> </w:t>
      </w:r>
      <w:proofErr w:type="spellStart"/>
      <w:r w:rsidRPr="00C25C7D">
        <w:rPr>
          <w:rFonts w:ascii="Arial" w:hAnsi="Arial" w:cs="Arial"/>
          <w:color w:val="797B79"/>
          <w:sz w:val="20"/>
        </w:rPr>
        <w:t>optimisazion</w:t>
      </w:r>
      <w:proofErr w:type="spellEnd"/>
      <w:r w:rsidRPr="00C25C7D">
        <w:rPr>
          <w:rFonts w:ascii="Arial" w:hAnsi="Arial" w:cs="Arial"/>
          <w:color w:val="797B79"/>
          <w:spacing w:val="28"/>
          <w:sz w:val="20"/>
        </w:rPr>
        <w:t xml:space="preserve"> </w:t>
      </w:r>
      <w:r w:rsidRPr="00C25C7D">
        <w:rPr>
          <w:rFonts w:ascii="Arial" w:hAnsi="Arial" w:cs="Arial"/>
          <w:color w:val="797B79"/>
          <w:sz w:val="20"/>
        </w:rPr>
        <w:t>and</w:t>
      </w:r>
      <w:r w:rsidRPr="00C25C7D">
        <w:rPr>
          <w:rFonts w:ascii="Arial" w:hAnsi="Arial" w:cs="Arial"/>
          <w:color w:val="797B79"/>
          <w:spacing w:val="25"/>
          <w:sz w:val="20"/>
        </w:rPr>
        <w:t xml:space="preserve"> </w:t>
      </w:r>
      <w:r w:rsidRPr="00C25C7D">
        <w:rPr>
          <w:rFonts w:ascii="Arial" w:hAnsi="Arial" w:cs="Arial"/>
          <w:color w:val="797B79"/>
          <w:sz w:val="20"/>
        </w:rPr>
        <w:t>revenue</w:t>
      </w:r>
      <w:r w:rsidRPr="00C25C7D">
        <w:rPr>
          <w:rFonts w:ascii="Arial" w:hAnsi="Arial" w:cs="Arial"/>
          <w:color w:val="797B79"/>
          <w:spacing w:val="25"/>
          <w:sz w:val="20"/>
        </w:rPr>
        <w:t xml:space="preserve"> </w:t>
      </w:r>
      <w:r w:rsidRPr="00C25C7D">
        <w:rPr>
          <w:rFonts w:ascii="Arial" w:hAnsi="Arial" w:cs="Arial"/>
          <w:color w:val="797B79"/>
          <w:sz w:val="20"/>
        </w:rPr>
        <w:t>stacking; compare commercial terms and capabilities if possible</w:t>
      </w:r>
    </w:p>
    <w:p w14:paraId="2ED8CA66" w14:textId="77777777" w:rsidR="005723C5" w:rsidRPr="00C25C7D" w:rsidRDefault="005723C5" w:rsidP="005723C5">
      <w:pPr>
        <w:pStyle w:val="ListParagraph"/>
        <w:widowControl w:val="0"/>
        <w:numPr>
          <w:ilvl w:val="1"/>
          <w:numId w:val="3"/>
        </w:numPr>
        <w:tabs>
          <w:tab w:val="left" w:pos="1138"/>
        </w:tabs>
        <w:autoSpaceDE w:val="0"/>
        <w:autoSpaceDN w:val="0"/>
        <w:spacing w:before="1" w:after="0" w:line="240" w:lineRule="auto"/>
        <w:ind w:hanging="425"/>
        <w:contextualSpacing w:val="0"/>
        <w:rPr>
          <w:rFonts w:ascii="Arial" w:hAnsi="Arial" w:cs="Arial"/>
          <w:sz w:val="20"/>
        </w:rPr>
      </w:pPr>
      <w:r w:rsidRPr="00C25C7D">
        <w:rPr>
          <w:rFonts w:ascii="Arial" w:hAnsi="Arial" w:cs="Arial"/>
          <w:color w:val="797B79"/>
          <w:sz w:val="20"/>
        </w:rPr>
        <w:t>Output</w:t>
      </w:r>
      <w:r w:rsidRPr="00C25C7D">
        <w:rPr>
          <w:rFonts w:ascii="Arial" w:hAnsi="Arial" w:cs="Arial"/>
          <w:color w:val="797B79"/>
          <w:spacing w:val="-14"/>
          <w:sz w:val="20"/>
        </w:rPr>
        <w:t xml:space="preserve"> </w:t>
      </w:r>
      <w:r w:rsidRPr="00C25C7D">
        <w:rPr>
          <w:rFonts w:ascii="Arial" w:hAnsi="Arial" w:cs="Arial"/>
          <w:color w:val="797B79"/>
          <w:sz w:val="20"/>
        </w:rPr>
        <w:t>is</w:t>
      </w:r>
      <w:r w:rsidRPr="00C25C7D">
        <w:rPr>
          <w:rFonts w:ascii="Arial" w:hAnsi="Arial" w:cs="Arial"/>
          <w:color w:val="797B79"/>
          <w:spacing w:val="-10"/>
          <w:sz w:val="20"/>
        </w:rPr>
        <w:t xml:space="preserve"> </w:t>
      </w:r>
      <w:r w:rsidRPr="00C25C7D">
        <w:rPr>
          <w:rFonts w:ascii="Arial" w:hAnsi="Arial" w:cs="Arial"/>
          <w:color w:val="797B79"/>
          <w:sz w:val="20"/>
        </w:rPr>
        <w:t>optimizer</w:t>
      </w:r>
      <w:r w:rsidRPr="00C25C7D">
        <w:rPr>
          <w:rFonts w:ascii="Arial" w:hAnsi="Arial" w:cs="Arial"/>
          <w:color w:val="797B79"/>
          <w:spacing w:val="-5"/>
          <w:sz w:val="20"/>
        </w:rPr>
        <w:t xml:space="preserve"> </w:t>
      </w:r>
      <w:r w:rsidRPr="00C25C7D">
        <w:rPr>
          <w:rFonts w:ascii="Arial" w:hAnsi="Arial" w:cs="Arial"/>
          <w:color w:val="797B79"/>
          <w:sz w:val="20"/>
        </w:rPr>
        <w:t>shortlist</w:t>
      </w:r>
      <w:r w:rsidRPr="00C25C7D">
        <w:rPr>
          <w:rFonts w:ascii="Arial" w:hAnsi="Arial" w:cs="Arial"/>
          <w:color w:val="797B79"/>
          <w:spacing w:val="-10"/>
          <w:sz w:val="20"/>
        </w:rPr>
        <w:t xml:space="preserve"> </w:t>
      </w:r>
      <w:r w:rsidRPr="00C25C7D">
        <w:rPr>
          <w:rFonts w:ascii="Arial" w:hAnsi="Arial" w:cs="Arial"/>
          <w:color w:val="797B79"/>
          <w:sz w:val="20"/>
        </w:rPr>
        <w:t>with</w:t>
      </w:r>
      <w:r w:rsidRPr="00C25C7D">
        <w:rPr>
          <w:rFonts w:ascii="Arial" w:hAnsi="Arial" w:cs="Arial"/>
          <w:color w:val="797B79"/>
          <w:spacing w:val="-6"/>
          <w:sz w:val="20"/>
        </w:rPr>
        <w:t xml:space="preserve"> </w:t>
      </w:r>
      <w:r w:rsidRPr="00C25C7D">
        <w:rPr>
          <w:rFonts w:ascii="Arial" w:hAnsi="Arial" w:cs="Arial"/>
          <w:color w:val="797B79"/>
          <w:sz w:val="20"/>
        </w:rPr>
        <w:t>capabilities</w:t>
      </w:r>
      <w:r w:rsidRPr="00C25C7D">
        <w:rPr>
          <w:rFonts w:ascii="Arial" w:hAnsi="Arial" w:cs="Arial"/>
          <w:color w:val="797B79"/>
          <w:spacing w:val="-7"/>
          <w:sz w:val="20"/>
        </w:rPr>
        <w:t xml:space="preserve"> </w:t>
      </w:r>
      <w:r w:rsidRPr="00C25C7D">
        <w:rPr>
          <w:rFonts w:ascii="Arial" w:hAnsi="Arial" w:cs="Arial"/>
          <w:color w:val="797B79"/>
          <w:sz w:val="20"/>
        </w:rPr>
        <w:t>and</w:t>
      </w:r>
      <w:r w:rsidRPr="00C25C7D">
        <w:rPr>
          <w:rFonts w:ascii="Arial" w:hAnsi="Arial" w:cs="Arial"/>
          <w:color w:val="797B79"/>
          <w:spacing w:val="-10"/>
          <w:sz w:val="20"/>
        </w:rPr>
        <w:t xml:space="preserve"> </w:t>
      </w:r>
      <w:r w:rsidRPr="00C25C7D">
        <w:rPr>
          <w:rFonts w:ascii="Arial" w:hAnsi="Arial" w:cs="Arial"/>
          <w:color w:val="797B79"/>
          <w:sz w:val="20"/>
        </w:rPr>
        <w:t>market</w:t>
      </w:r>
      <w:r w:rsidRPr="00C25C7D">
        <w:rPr>
          <w:rFonts w:ascii="Arial" w:hAnsi="Arial" w:cs="Arial"/>
          <w:color w:val="797B79"/>
          <w:spacing w:val="-14"/>
          <w:sz w:val="20"/>
        </w:rPr>
        <w:t xml:space="preserve"> </w:t>
      </w:r>
      <w:r w:rsidRPr="00C25C7D">
        <w:rPr>
          <w:rFonts w:ascii="Arial" w:hAnsi="Arial" w:cs="Arial"/>
          <w:color w:val="797B79"/>
          <w:spacing w:val="-2"/>
          <w:sz w:val="20"/>
        </w:rPr>
        <w:t>coverage</w:t>
      </w:r>
    </w:p>
    <w:p w14:paraId="4DD9815F" w14:textId="77777777" w:rsidR="005723C5" w:rsidRPr="00162C08" w:rsidRDefault="005723C5" w:rsidP="00162C08">
      <w:pPr>
        <w:pStyle w:val="BodyText"/>
        <w:ind w:left="426"/>
        <w:rPr>
          <w:rFonts w:ascii="Arial" w:hAnsi="Arial" w:cs="Arial"/>
          <w:b/>
          <w:bCs/>
          <w:color w:val="E97132" w:themeColor="accent2"/>
          <w:sz w:val="12"/>
        </w:rPr>
      </w:pPr>
    </w:p>
    <w:p w14:paraId="2C44FCF1" w14:textId="77777777" w:rsidR="005723C5" w:rsidRPr="00162C08" w:rsidRDefault="005723C5" w:rsidP="00162C08">
      <w:pPr>
        <w:pStyle w:val="BodyText"/>
        <w:ind w:left="426"/>
        <w:rPr>
          <w:rFonts w:ascii="Arial" w:hAnsi="Arial" w:cs="Arial"/>
          <w:b/>
          <w:bCs/>
          <w:color w:val="E97132" w:themeColor="accent2"/>
          <w:sz w:val="12"/>
        </w:rPr>
        <w:sectPr w:rsidR="005723C5" w:rsidRPr="00162C08" w:rsidSect="005723C5">
          <w:type w:val="continuous"/>
          <w:pgSz w:w="10800" w:h="15600"/>
          <w:pgMar w:top="120" w:right="0" w:bottom="0" w:left="0" w:header="720" w:footer="720" w:gutter="0"/>
          <w:cols w:space="720"/>
        </w:sectPr>
      </w:pPr>
    </w:p>
    <w:p w14:paraId="6DA884D0" w14:textId="77777777" w:rsidR="005723C5" w:rsidRPr="00162C08" w:rsidRDefault="005723C5" w:rsidP="00162C08">
      <w:pPr>
        <w:ind w:left="426"/>
        <w:rPr>
          <w:b/>
          <w:bCs/>
          <w:color w:val="E97132" w:themeColor="accent2"/>
          <w:lang w:val="en-US" w:eastAsia="en-US"/>
        </w:rPr>
      </w:pPr>
      <w:r w:rsidRPr="00162C08">
        <w:rPr>
          <w:b/>
          <w:bCs/>
          <w:color w:val="E97132" w:themeColor="accent2"/>
          <w:lang w:val="en-US" w:eastAsia="en-US"/>
        </w:rPr>
        <w:t>Expected outcomes</w:t>
      </w:r>
    </w:p>
    <w:p w14:paraId="74FC028A" w14:textId="77777777" w:rsidR="005723C5" w:rsidRPr="00C25C7D" w:rsidRDefault="005723C5" w:rsidP="005723C5">
      <w:pPr>
        <w:pStyle w:val="ListParagraph"/>
        <w:widowControl w:val="0"/>
        <w:numPr>
          <w:ilvl w:val="0"/>
          <w:numId w:val="2"/>
        </w:numPr>
        <w:tabs>
          <w:tab w:val="left" w:pos="717"/>
        </w:tabs>
        <w:autoSpaceDE w:val="0"/>
        <w:autoSpaceDN w:val="0"/>
        <w:spacing w:before="10" w:after="0" w:line="240" w:lineRule="auto"/>
        <w:ind w:left="717"/>
        <w:contextualSpacing w:val="0"/>
        <w:rPr>
          <w:rFonts w:ascii="Arial" w:hAnsi="Arial" w:cs="Arial"/>
          <w:sz w:val="20"/>
        </w:rPr>
      </w:pPr>
      <w:r w:rsidRPr="00C25C7D">
        <w:rPr>
          <w:rFonts w:ascii="Arial" w:hAnsi="Arial" w:cs="Arial"/>
          <w:color w:val="797B79"/>
          <w:sz w:val="20"/>
        </w:rPr>
        <w:t>Overview</w:t>
      </w:r>
      <w:r w:rsidRPr="00C25C7D">
        <w:rPr>
          <w:rFonts w:ascii="Arial" w:hAnsi="Arial" w:cs="Arial"/>
          <w:color w:val="797B79"/>
          <w:spacing w:val="-5"/>
          <w:sz w:val="20"/>
        </w:rPr>
        <w:t xml:space="preserve"> </w:t>
      </w:r>
      <w:r w:rsidRPr="00C25C7D">
        <w:rPr>
          <w:rFonts w:ascii="Arial" w:hAnsi="Arial" w:cs="Arial"/>
          <w:color w:val="797B79"/>
          <w:sz w:val="20"/>
        </w:rPr>
        <w:t>on</w:t>
      </w:r>
      <w:r w:rsidRPr="00C25C7D">
        <w:rPr>
          <w:rFonts w:ascii="Arial" w:hAnsi="Arial" w:cs="Arial"/>
          <w:color w:val="797B79"/>
          <w:spacing w:val="-10"/>
          <w:sz w:val="20"/>
        </w:rPr>
        <w:t xml:space="preserve"> </w:t>
      </w:r>
      <w:r w:rsidRPr="00C25C7D">
        <w:rPr>
          <w:rFonts w:ascii="Arial" w:hAnsi="Arial" w:cs="Arial"/>
          <w:color w:val="797B79"/>
          <w:sz w:val="20"/>
        </w:rPr>
        <w:t>grid</w:t>
      </w:r>
      <w:r w:rsidRPr="00C25C7D">
        <w:rPr>
          <w:rFonts w:ascii="Arial" w:hAnsi="Arial" w:cs="Arial"/>
          <w:color w:val="797B79"/>
          <w:spacing w:val="-7"/>
          <w:sz w:val="20"/>
        </w:rPr>
        <w:t xml:space="preserve"> </w:t>
      </w:r>
      <w:r w:rsidRPr="00C25C7D">
        <w:rPr>
          <w:rFonts w:ascii="Arial" w:hAnsi="Arial" w:cs="Arial"/>
          <w:color w:val="797B79"/>
          <w:sz w:val="20"/>
        </w:rPr>
        <w:t>access</w:t>
      </w:r>
      <w:r w:rsidRPr="00C25C7D">
        <w:rPr>
          <w:rFonts w:ascii="Arial" w:hAnsi="Arial" w:cs="Arial"/>
          <w:color w:val="797B79"/>
          <w:spacing w:val="-12"/>
          <w:sz w:val="20"/>
        </w:rPr>
        <w:t xml:space="preserve"> </w:t>
      </w:r>
      <w:r w:rsidRPr="00C25C7D">
        <w:rPr>
          <w:rFonts w:ascii="Arial" w:hAnsi="Arial" w:cs="Arial"/>
          <w:color w:val="797B79"/>
          <w:sz w:val="20"/>
        </w:rPr>
        <w:t>process</w:t>
      </w:r>
      <w:r w:rsidRPr="00C25C7D">
        <w:rPr>
          <w:rFonts w:ascii="Arial" w:hAnsi="Arial" w:cs="Arial"/>
          <w:color w:val="797B79"/>
          <w:spacing w:val="-8"/>
          <w:sz w:val="20"/>
        </w:rPr>
        <w:t xml:space="preserve"> </w:t>
      </w:r>
      <w:r w:rsidRPr="00C25C7D">
        <w:rPr>
          <w:rFonts w:ascii="Arial" w:hAnsi="Arial" w:cs="Arial"/>
          <w:color w:val="797B79"/>
          <w:sz w:val="20"/>
        </w:rPr>
        <w:t>and</w:t>
      </w:r>
      <w:r w:rsidRPr="00C25C7D">
        <w:rPr>
          <w:rFonts w:ascii="Arial" w:hAnsi="Arial" w:cs="Arial"/>
          <w:color w:val="797B79"/>
          <w:spacing w:val="-11"/>
          <w:sz w:val="20"/>
        </w:rPr>
        <w:t xml:space="preserve"> </w:t>
      </w:r>
      <w:r w:rsidRPr="00C25C7D">
        <w:rPr>
          <w:rFonts w:ascii="Arial" w:hAnsi="Arial" w:cs="Arial"/>
          <w:color w:val="797B79"/>
          <w:spacing w:val="-2"/>
          <w:sz w:val="20"/>
        </w:rPr>
        <w:t>timelines</w:t>
      </w:r>
    </w:p>
    <w:p w14:paraId="02FA6664" w14:textId="77777777" w:rsidR="005723C5" w:rsidRPr="00C25C7D" w:rsidRDefault="005723C5" w:rsidP="005723C5">
      <w:pPr>
        <w:pStyle w:val="ListParagraph"/>
        <w:widowControl w:val="0"/>
        <w:numPr>
          <w:ilvl w:val="0"/>
          <w:numId w:val="2"/>
        </w:numPr>
        <w:tabs>
          <w:tab w:val="left" w:pos="717"/>
        </w:tabs>
        <w:autoSpaceDE w:val="0"/>
        <w:autoSpaceDN w:val="0"/>
        <w:spacing w:before="10" w:after="0" w:line="240" w:lineRule="auto"/>
        <w:ind w:left="717"/>
        <w:contextualSpacing w:val="0"/>
        <w:rPr>
          <w:rFonts w:ascii="Arial" w:hAnsi="Arial" w:cs="Arial"/>
          <w:sz w:val="20"/>
        </w:rPr>
      </w:pPr>
      <w:r w:rsidRPr="00C25C7D">
        <w:rPr>
          <w:rFonts w:ascii="Arial" w:hAnsi="Arial" w:cs="Arial"/>
          <w:color w:val="797B79"/>
          <w:sz w:val="20"/>
        </w:rPr>
        <w:t>CAPEX,</w:t>
      </w:r>
      <w:r w:rsidRPr="00C25C7D">
        <w:rPr>
          <w:rFonts w:ascii="Arial" w:hAnsi="Arial" w:cs="Arial"/>
          <w:color w:val="797B79"/>
          <w:spacing w:val="-10"/>
          <w:sz w:val="20"/>
        </w:rPr>
        <w:t xml:space="preserve"> </w:t>
      </w:r>
      <w:r w:rsidRPr="00C25C7D">
        <w:rPr>
          <w:rFonts w:ascii="Arial" w:hAnsi="Arial" w:cs="Arial"/>
          <w:color w:val="797B79"/>
          <w:sz w:val="20"/>
        </w:rPr>
        <w:t>OPEX</w:t>
      </w:r>
      <w:r w:rsidRPr="00C25C7D">
        <w:rPr>
          <w:rFonts w:ascii="Arial" w:hAnsi="Arial" w:cs="Arial"/>
          <w:color w:val="797B79"/>
          <w:spacing w:val="-10"/>
          <w:sz w:val="20"/>
        </w:rPr>
        <w:t xml:space="preserve"> </w:t>
      </w:r>
      <w:r w:rsidRPr="00C25C7D">
        <w:rPr>
          <w:rFonts w:ascii="Arial" w:hAnsi="Arial" w:cs="Arial"/>
          <w:color w:val="797B79"/>
          <w:spacing w:val="-4"/>
          <w:sz w:val="20"/>
        </w:rPr>
        <w:t>data</w:t>
      </w:r>
    </w:p>
    <w:p w14:paraId="5B36C05A" w14:textId="77777777" w:rsidR="005723C5" w:rsidRPr="00C25C7D" w:rsidRDefault="005723C5" w:rsidP="005723C5">
      <w:pPr>
        <w:pStyle w:val="ListParagraph"/>
        <w:widowControl w:val="0"/>
        <w:numPr>
          <w:ilvl w:val="0"/>
          <w:numId w:val="2"/>
        </w:numPr>
        <w:tabs>
          <w:tab w:val="left" w:pos="717"/>
        </w:tabs>
        <w:autoSpaceDE w:val="0"/>
        <w:autoSpaceDN w:val="0"/>
        <w:spacing w:before="10" w:after="0" w:line="240" w:lineRule="auto"/>
        <w:ind w:left="717"/>
        <w:contextualSpacing w:val="0"/>
        <w:rPr>
          <w:rFonts w:ascii="Arial" w:hAnsi="Arial" w:cs="Arial"/>
          <w:sz w:val="20"/>
        </w:rPr>
      </w:pPr>
      <w:r w:rsidRPr="00C25C7D">
        <w:rPr>
          <w:rFonts w:ascii="Arial" w:hAnsi="Arial" w:cs="Arial"/>
          <w:color w:val="797B79"/>
          <w:sz w:val="20"/>
        </w:rPr>
        <w:t>Recommended</w:t>
      </w:r>
      <w:r w:rsidRPr="00C25C7D">
        <w:rPr>
          <w:rFonts w:ascii="Arial" w:hAnsi="Arial" w:cs="Arial"/>
          <w:color w:val="797B79"/>
          <w:spacing w:val="-14"/>
          <w:sz w:val="20"/>
        </w:rPr>
        <w:t xml:space="preserve"> </w:t>
      </w:r>
      <w:r w:rsidRPr="00C25C7D">
        <w:rPr>
          <w:rFonts w:ascii="Arial" w:hAnsi="Arial" w:cs="Arial"/>
          <w:color w:val="797B79"/>
          <w:sz w:val="20"/>
        </w:rPr>
        <w:t>route</w:t>
      </w:r>
      <w:r w:rsidRPr="00C25C7D">
        <w:rPr>
          <w:rFonts w:ascii="Arial" w:hAnsi="Arial" w:cs="Arial"/>
          <w:color w:val="797B79"/>
          <w:spacing w:val="-9"/>
          <w:sz w:val="20"/>
        </w:rPr>
        <w:t xml:space="preserve"> </w:t>
      </w:r>
      <w:r w:rsidRPr="00C25C7D">
        <w:rPr>
          <w:rFonts w:ascii="Arial" w:hAnsi="Arial" w:cs="Arial"/>
          <w:color w:val="797B79"/>
          <w:sz w:val="20"/>
        </w:rPr>
        <w:t>to</w:t>
      </w:r>
      <w:r w:rsidRPr="00C25C7D">
        <w:rPr>
          <w:rFonts w:ascii="Arial" w:hAnsi="Arial" w:cs="Arial"/>
          <w:color w:val="797B79"/>
          <w:spacing w:val="-8"/>
          <w:sz w:val="20"/>
        </w:rPr>
        <w:t xml:space="preserve"> </w:t>
      </w:r>
      <w:r w:rsidRPr="00C25C7D">
        <w:rPr>
          <w:rFonts w:ascii="Arial" w:hAnsi="Arial" w:cs="Arial"/>
          <w:color w:val="797B79"/>
          <w:sz w:val="20"/>
        </w:rPr>
        <w:t>market</w:t>
      </w:r>
      <w:r w:rsidRPr="00C25C7D">
        <w:rPr>
          <w:rFonts w:ascii="Arial" w:hAnsi="Arial" w:cs="Arial"/>
          <w:color w:val="797B79"/>
          <w:spacing w:val="-13"/>
          <w:sz w:val="20"/>
        </w:rPr>
        <w:t xml:space="preserve"> </w:t>
      </w:r>
      <w:r w:rsidRPr="00C25C7D">
        <w:rPr>
          <w:rFonts w:ascii="Arial" w:hAnsi="Arial" w:cs="Arial"/>
          <w:color w:val="797B79"/>
          <w:spacing w:val="-2"/>
          <w:sz w:val="20"/>
        </w:rPr>
        <w:t>strategy</w:t>
      </w:r>
    </w:p>
    <w:p w14:paraId="5E7E151D" w14:textId="77777777" w:rsidR="005723C5" w:rsidRPr="00C25C7D" w:rsidRDefault="005723C5" w:rsidP="005723C5">
      <w:pPr>
        <w:pStyle w:val="ListParagraph"/>
        <w:widowControl w:val="0"/>
        <w:numPr>
          <w:ilvl w:val="0"/>
          <w:numId w:val="2"/>
        </w:numPr>
        <w:tabs>
          <w:tab w:val="left" w:pos="717"/>
        </w:tabs>
        <w:autoSpaceDE w:val="0"/>
        <w:autoSpaceDN w:val="0"/>
        <w:spacing w:before="10" w:after="0" w:line="240" w:lineRule="auto"/>
        <w:ind w:left="717"/>
        <w:contextualSpacing w:val="0"/>
        <w:rPr>
          <w:rFonts w:ascii="Arial" w:hAnsi="Arial" w:cs="Arial"/>
          <w:sz w:val="20"/>
        </w:rPr>
      </w:pPr>
      <w:r w:rsidRPr="00C25C7D">
        <w:rPr>
          <w:rFonts w:ascii="Arial" w:hAnsi="Arial" w:cs="Arial"/>
          <w:color w:val="797B79"/>
          <w:spacing w:val="-2"/>
          <w:sz w:val="20"/>
        </w:rPr>
        <w:t>Potential</w:t>
      </w:r>
      <w:r w:rsidRPr="00C25C7D">
        <w:rPr>
          <w:rFonts w:ascii="Arial" w:hAnsi="Arial" w:cs="Arial"/>
          <w:color w:val="797B79"/>
          <w:spacing w:val="1"/>
          <w:sz w:val="20"/>
        </w:rPr>
        <w:t xml:space="preserve"> </w:t>
      </w:r>
      <w:r w:rsidRPr="00C25C7D">
        <w:rPr>
          <w:rFonts w:ascii="Arial" w:hAnsi="Arial" w:cs="Arial"/>
          <w:color w:val="797B79"/>
          <w:spacing w:val="-2"/>
          <w:sz w:val="20"/>
        </w:rPr>
        <w:t>revenue</w:t>
      </w:r>
      <w:r w:rsidRPr="00C25C7D">
        <w:rPr>
          <w:rFonts w:ascii="Arial" w:hAnsi="Arial" w:cs="Arial"/>
          <w:color w:val="797B79"/>
          <w:spacing w:val="-1"/>
          <w:sz w:val="20"/>
        </w:rPr>
        <w:t xml:space="preserve"> </w:t>
      </w:r>
      <w:r w:rsidRPr="00C25C7D">
        <w:rPr>
          <w:rFonts w:ascii="Arial" w:hAnsi="Arial" w:cs="Arial"/>
          <w:color w:val="797B79"/>
          <w:spacing w:val="-2"/>
          <w:sz w:val="20"/>
        </w:rPr>
        <w:t>stack</w:t>
      </w:r>
    </w:p>
    <w:p w14:paraId="25FCD0E7" w14:textId="77777777" w:rsidR="005723C5" w:rsidRPr="00C25C7D" w:rsidRDefault="005723C5" w:rsidP="005723C5">
      <w:pPr>
        <w:pStyle w:val="ListParagraph"/>
        <w:widowControl w:val="0"/>
        <w:numPr>
          <w:ilvl w:val="0"/>
          <w:numId w:val="2"/>
        </w:numPr>
        <w:tabs>
          <w:tab w:val="left" w:pos="717"/>
        </w:tabs>
        <w:autoSpaceDE w:val="0"/>
        <w:autoSpaceDN w:val="0"/>
        <w:spacing w:before="10" w:after="0" w:line="240" w:lineRule="auto"/>
        <w:ind w:left="717"/>
        <w:contextualSpacing w:val="0"/>
        <w:rPr>
          <w:rFonts w:ascii="Arial" w:hAnsi="Arial" w:cs="Arial"/>
          <w:sz w:val="20"/>
        </w:rPr>
      </w:pPr>
      <w:r w:rsidRPr="00C25C7D">
        <w:rPr>
          <w:rFonts w:ascii="Arial" w:hAnsi="Arial" w:cs="Arial"/>
          <w:color w:val="797B79"/>
          <w:spacing w:val="-2"/>
          <w:sz w:val="20"/>
        </w:rPr>
        <w:t>Recommended</w:t>
      </w:r>
      <w:r w:rsidRPr="00C25C7D">
        <w:rPr>
          <w:rFonts w:ascii="Arial" w:hAnsi="Arial" w:cs="Arial"/>
          <w:color w:val="797B79"/>
          <w:spacing w:val="1"/>
          <w:sz w:val="20"/>
        </w:rPr>
        <w:t xml:space="preserve"> </w:t>
      </w:r>
      <w:r w:rsidRPr="00C25C7D">
        <w:rPr>
          <w:rFonts w:ascii="Arial" w:hAnsi="Arial" w:cs="Arial"/>
          <w:color w:val="797B79"/>
          <w:spacing w:val="-2"/>
          <w:sz w:val="20"/>
        </w:rPr>
        <w:t>optimizer</w:t>
      </w:r>
    </w:p>
    <w:p w14:paraId="6EE6FFD0" w14:textId="77777777" w:rsidR="005723C5" w:rsidRPr="00C25C7D" w:rsidRDefault="005723C5" w:rsidP="005723C5">
      <w:pPr>
        <w:pStyle w:val="ListParagraph"/>
        <w:widowControl w:val="0"/>
        <w:numPr>
          <w:ilvl w:val="0"/>
          <w:numId w:val="2"/>
        </w:numPr>
        <w:tabs>
          <w:tab w:val="left" w:pos="717"/>
        </w:tabs>
        <w:autoSpaceDE w:val="0"/>
        <w:autoSpaceDN w:val="0"/>
        <w:spacing w:before="10" w:after="0" w:line="240" w:lineRule="auto"/>
        <w:ind w:left="717"/>
        <w:contextualSpacing w:val="0"/>
        <w:rPr>
          <w:rFonts w:ascii="Arial" w:hAnsi="Arial" w:cs="Arial"/>
          <w:sz w:val="20"/>
        </w:rPr>
      </w:pPr>
      <w:r w:rsidRPr="00C25C7D">
        <w:rPr>
          <w:rFonts w:ascii="Arial" w:hAnsi="Arial" w:cs="Arial"/>
          <w:color w:val="797B79"/>
          <w:sz w:val="20"/>
        </w:rPr>
        <w:t>Integrated</w:t>
      </w:r>
      <w:r w:rsidRPr="00C25C7D">
        <w:rPr>
          <w:rFonts w:ascii="Arial" w:hAnsi="Arial" w:cs="Arial"/>
          <w:color w:val="797B79"/>
          <w:spacing w:val="-13"/>
          <w:sz w:val="20"/>
        </w:rPr>
        <w:t xml:space="preserve"> </w:t>
      </w:r>
      <w:r w:rsidRPr="00C25C7D">
        <w:rPr>
          <w:rFonts w:ascii="Arial" w:hAnsi="Arial" w:cs="Arial"/>
          <w:color w:val="797B79"/>
          <w:sz w:val="20"/>
        </w:rPr>
        <w:t>basic</w:t>
      </w:r>
      <w:r w:rsidRPr="00C25C7D">
        <w:rPr>
          <w:rFonts w:ascii="Arial" w:hAnsi="Arial" w:cs="Arial"/>
          <w:color w:val="797B79"/>
          <w:spacing w:val="-11"/>
          <w:sz w:val="20"/>
        </w:rPr>
        <w:t xml:space="preserve"> </w:t>
      </w:r>
      <w:r w:rsidRPr="00C25C7D">
        <w:rPr>
          <w:rFonts w:ascii="Arial" w:hAnsi="Arial" w:cs="Arial"/>
          <w:color w:val="797B79"/>
          <w:sz w:val="20"/>
        </w:rPr>
        <w:t>business</w:t>
      </w:r>
      <w:r w:rsidRPr="00C25C7D">
        <w:rPr>
          <w:rFonts w:ascii="Arial" w:hAnsi="Arial" w:cs="Arial"/>
          <w:color w:val="797B79"/>
          <w:spacing w:val="-11"/>
          <w:sz w:val="20"/>
        </w:rPr>
        <w:t xml:space="preserve"> </w:t>
      </w:r>
      <w:r w:rsidRPr="00C25C7D">
        <w:rPr>
          <w:rFonts w:ascii="Arial" w:hAnsi="Arial" w:cs="Arial"/>
          <w:color w:val="797B79"/>
          <w:sz w:val="20"/>
        </w:rPr>
        <w:t>case</w:t>
      </w:r>
      <w:r w:rsidRPr="00C25C7D">
        <w:rPr>
          <w:rFonts w:ascii="Arial" w:hAnsi="Arial" w:cs="Arial"/>
          <w:color w:val="797B79"/>
          <w:spacing w:val="-12"/>
          <w:sz w:val="20"/>
        </w:rPr>
        <w:t xml:space="preserve"> </w:t>
      </w:r>
      <w:r w:rsidRPr="00C25C7D">
        <w:rPr>
          <w:rFonts w:ascii="Arial" w:hAnsi="Arial" w:cs="Arial"/>
          <w:color w:val="797B79"/>
          <w:sz w:val="20"/>
        </w:rPr>
        <w:t>(IRR</w:t>
      </w:r>
      <w:r w:rsidRPr="00C25C7D">
        <w:rPr>
          <w:rFonts w:ascii="Arial" w:hAnsi="Arial" w:cs="Arial"/>
          <w:color w:val="797B79"/>
          <w:spacing w:val="-8"/>
          <w:sz w:val="20"/>
        </w:rPr>
        <w:t xml:space="preserve"> </w:t>
      </w:r>
      <w:r w:rsidRPr="00C25C7D">
        <w:rPr>
          <w:rFonts w:ascii="Arial" w:hAnsi="Arial" w:cs="Arial"/>
          <w:color w:val="797B79"/>
          <w:spacing w:val="-2"/>
          <w:sz w:val="20"/>
        </w:rPr>
        <w:t>evaluation)</w:t>
      </w:r>
    </w:p>
    <w:p w14:paraId="2EF0BCDC" w14:textId="10562BB3" w:rsidR="005723C5" w:rsidRPr="00C25C7D" w:rsidRDefault="00043257" w:rsidP="00162C08">
      <w:pPr>
        <w:ind w:left="567"/>
      </w:pPr>
      <w:r w:rsidRPr="00C25C7D">
        <w:rPr>
          <w:noProof/>
          <w:lang w:val="en-US" w:eastAsia="en-US"/>
        </w:rPr>
        <mc:AlternateContent>
          <mc:Choice Requires="wps">
            <w:drawing>
              <wp:anchor distT="45720" distB="45720" distL="114300" distR="114300" simplePos="0" relativeHeight="251658244" behindDoc="0" locked="0" layoutInCell="1" allowOverlap="1" wp14:anchorId="3281A619" wp14:editId="036650C3">
                <wp:simplePos x="0" y="0"/>
                <wp:positionH relativeFrom="margin">
                  <wp:posOffset>123825</wp:posOffset>
                </wp:positionH>
                <wp:positionV relativeFrom="paragraph">
                  <wp:posOffset>730250</wp:posOffset>
                </wp:positionV>
                <wp:extent cx="2238375" cy="1152525"/>
                <wp:effectExtent l="0" t="0" r="9525"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8375" cy="1152525"/>
                        </a:xfrm>
                        <a:prstGeom prst="rect">
                          <a:avLst/>
                        </a:prstGeom>
                        <a:solidFill>
                          <a:srgbClr val="FFFFFF"/>
                        </a:solidFill>
                        <a:ln w="9525">
                          <a:noFill/>
                          <a:miter lim="800000"/>
                          <a:headEnd/>
                          <a:tailEnd/>
                        </a:ln>
                      </wps:spPr>
                      <wps:txbx>
                        <w:txbxContent>
                          <w:p w14:paraId="012F0061" w14:textId="381CA694" w:rsidR="00043257" w:rsidRPr="00C25C7D" w:rsidRDefault="00C320AB" w:rsidP="00C25C7D">
                            <w:pPr>
                              <w:jc w:val="both"/>
                              <w:rPr>
                                <w:rFonts w:ascii="Arial" w:hAnsi="Arial" w:cs="Arial"/>
                                <w:sz w:val="20"/>
                                <w:szCs w:val="20"/>
                              </w:rPr>
                            </w:pPr>
                            <w:r w:rsidRPr="00C25C7D">
                              <w:rPr>
                                <w:rFonts w:ascii="Arial" w:hAnsi="Arial" w:cs="Arial"/>
                                <w:color w:val="797B79"/>
                                <w:sz w:val="20"/>
                                <w:szCs w:val="20"/>
                              </w:rPr>
                              <w:t>I offer structured guidance</w:t>
                            </w:r>
                            <w:r w:rsidRPr="00C25C7D">
                              <w:rPr>
                                <w:rFonts w:ascii="Arial" w:hAnsi="Arial" w:cs="Arial"/>
                                <w:color w:val="797B79"/>
                                <w:spacing w:val="40"/>
                                <w:sz w:val="20"/>
                                <w:szCs w:val="20"/>
                              </w:rPr>
                              <w:t xml:space="preserve"> </w:t>
                            </w:r>
                            <w:r w:rsidRPr="00C25C7D">
                              <w:rPr>
                                <w:rFonts w:ascii="Arial" w:hAnsi="Arial" w:cs="Arial"/>
                                <w:color w:val="797B79"/>
                                <w:sz w:val="20"/>
                                <w:szCs w:val="20"/>
                              </w:rPr>
                              <w:t>and experience in BESS business</w:t>
                            </w:r>
                            <w:r w:rsidRPr="00C25C7D">
                              <w:rPr>
                                <w:rFonts w:ascii="Arial" w:hAnsi="Arial" w:cs="Arial"/>
                                <w:color w:val="797B79"/>
                                <w:spacing w:val="-14"/>
                                <w:sz w:val="20"/>
                                <w:szCs w:val="20"/>
                              </w:rPr>
                              <w:t xml:space="preserve"> </w:t>
                            </w:r>
                            <w:r w:rsidRPr="00C25C7D">
                              <w:rPr>
                                <w:rFonts w:ascii="Arial" w:hAnsi="Arial" w:cs="Arial"/>
                                <w:color w:val="797B79"/>
                                <w:sz w:val="20"/>
                                <w:szCs w:val="20"/>
                              </w:rPr>
                              <w:t>case</w:t>
                            </w:r>
                            <w:r w:rsidRPr="00C25C7D">
                              <w:rPr>
                                <w:rFonts w:ascii="Arial" w:hAnsi="Arial" w:cs="Arial"/>
                                <w:color w:val="797B79"/>
                                <w:spacing w:val="-14"/>
                                <w:sz w:val="20"/>
                                <w:szCs w:val="20"/>
                              </w:rPr>
                              <w:t xml:space="preserve"> </w:t>
                            </w:r>
                            <w:r w:rsidRPr="00C25C7D">
                              <w:rPr>
                                <w:rFonts w:ascii="Arial" w:hAnsi="Arial" w:cs="Arial"/>
                                <w:color w:val="797B79"/>
                                <w:sz w:val="20"/>
                                <w:szCs w:val="20"/>
                              </w:rPr>
                              <w:t>evaluation</w:t>
                            </w:r>
                            <w:r w:rsidRPr="00C25C7D">
                              <w:rPr>
                                <w:rFonts w:ascii="Arial" w:hAnsi="Arial" w:cs="Arial"/>
                                <w:color w:val="797B79"/>
                                <w:spacing w:val="-14"/>
                                <w:sz w:val="20"/>
                                <w:szCs w:val="20"/>
                              </w:rPr>
                              <w:t xml:space="preserve"> </w:t>
                            </w:r>
                            <w:r w:rsidRPr="00C25C7D">
                              <w:rPr>
                                <w:rFonts w:ascii="Arial" w:hAnsi="Arial" w:cs="Arial"/>
                                <w:color w:val="797B79"/>
                                <w:sz w:val="20"/>
                                <w:szCs w:val="20"/>
                              </w:rPr>
                              <w:t xml:space="preserve">from other countries and biweekly </w:t>
                            </w:r>
                            <w:r w:rsidRPr="00C25C7D">
                              <w:rPr>
                                <w:rFonts w:ascii="Arial" w:hAnsi="Arial" w:cs="Arial"/>
                                <w:color w:val="797B79"/>
                                <w:spacing w:val="-2"/>
                                <w:sz w:val="20"/>
                                <w:szCs w:val="20"/>
                              </w:rPr>
                              <w:t>meetings.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81A619" id="_x0000_t202" coordsize="21600,21600" o:spt="202" path="m,l,21600r21600,l21600,xe">
                <v:stroke joinstyle="miter"/>
                <v:path gradientshapeok="t" o:connecttype="rect"/>
              </v:shapetype>
              <v:shape id="Text Box 2" o:spid="_x0000_s1026" type="#_x0000_t202" style="position:absolute;left:0;text-align:left;margin-left:9.75pt;margin-top:57.5pt;width:176.25pt;height:90.75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" stroked="f">
                <v:textbox>
                  <w:txbxContent>
                    <w:p w14:paraId="012F0061" w14:textId="381CA694" w:rsidR="00043257" w:rsidRPr="00C25C7D" w:rsidRDefault="00C320AB" w:rsidP="00C25C7D">
                      <w:pPr>
                        <w:jc w:val="both"/>
                        <w:rPr>
                          <w:rFonts w:ascii="Arial" w:hAnsi="Arial" w:cs="Arial"/>
                          <w:sz w:val="20"/>
                          <w:szCs w:val="20"/>
                        </w:rPr>
                      </w:pPr>
                      <w:r w:rsidRPr="00C25C7D">
                        <w:rPr>
                          <w:rFonts w:ascii="Arial" w:hAnsi="Arial" w:cs="Arial"/>
                          <w:color w:val="797B79"/>
                          <w:sz w:val="20"/>
                          <w:szCs w:val="20"/>
                        </w:rPr>
                        <w:t>I offer structured guidance</w:t>
                      </w:r>
                      <w:r w:rsidRPr="00C25C7D">
                        <w:rPr>
                          <w:rFonts w:ascii="Arial" w:hAnsi="Arial" w:cs="Arial"/>
                          <w:color w:val="797B79"/>
                          <w:spacing w:val="40"/>
                          <w:sz w:val="20"/>
                          <w:szCs w:val="20"/>
                        </w:rPr>
                        <w:t xml:space="preserve"> </w:t>
                      </w:r>
                      <w:r w:rsidRPr="00C25C7D">
                        <w:rPr>
                          <w:rFonts w:ascii="Arial" w:hAnsi="Arial" w:cs="Arial"/>
                          <w:color w:val="797B79"/>
                          <w:sz w:val="20"/>
                          <w:szCs w:val="20"/>
                        </w:rPr>
                        <w:t>and experience in BESS business</w:t>
                      </w:r>
                      <w:r w:rsidRPr="00C25C7D">
                        <w:rPr>
                          <w:rFonts w:ascii="Arial" w:hAnsi="Arial" w:cs="Arial"/>
                          <w:color w:val="797B79"/>
                          <w:spacing w:val="-14"/>
                          <w:sz w:val="20"/>
                          <w:szCs w:val="20"/>
                        </w:rPr>
                        <w:t xml:space="preserve"> </w:t>
                      </w:r>
                      <w:r w:rsidRPr="00C25C7D">
                        <w:rPr>
                          <w:rFonts w:ascii="Arial" w:hAnsi="Arial" w:cs="Arial"/>
                          <w:color w:val="797B79"/>
                          <w:sz w:val="20"/>
                          <w:szCs w:val="20"/>
                        </w:rPr>
                        <w:t>case</w:t>
                      </w:r>
                      <w:r w:rsidRPr="00C25C7D">
                        <w:rPr>
                          <w:rFonts w:ascii="Arial" w:hAnsi="Arial" w:cs="Arial"/>
                          <w:color w:val="797B79"/>
                          <w:spacing w:val="-14"/>
                          <w:sz w:val="20"/>
                          <w:szCs w:val="20"/>
                        </w:rPr>
                        <w:t xml:space="preserve"> </w:t>
                      </w:r>
                      <w:r w:rsidRPr="00C25C7D">
                        <w:rPr>
                          <w:rFonts w:ascii="Arial" w:hAnsi="Arial" w:cs="Arial"/>
                          <w:color w:val="797B79"/>
                          <w:sz w:val="20"/>
                          <w:szCs w:val="20"/>
                        </w:rPr>
                        <w:t>evaluation</w:t>
                      </w:r>
                      <w:r w:rsidRPr="00C25C7D">
                        <w:rPr>
                          <w:rFonts w:ascii="Arial" w:hAnsi="Arial" w:cs="Arial"/>
                          <w:color w:val="797B79"/>
                          <w:spacing w:val="-14"/>
                          <w:sz w:val="20"/>
                          <w:szCs w:val="20"/>
                        </w:rPr>
                        <w:t xml:space="preserve"> </w:t>
                      </w:r>
                      <w:r w:rsidRPr="00C25C7D">
                        <w:rPr>
                          <w:rFonts w:ascii="Arial" w:hAnsi="Arial" w:cs="Arial"/>
                          <w:color w:val="797B79"/>
                          <w:sz w:val="20"/>
                          <w:szCs w:val="20"/>
                        </w:rPr>
                        <w:t xml:space="preserve">from other countries and biweekly </w:t>
                      </w:r>
                      <w:r w:rsidRPr="00C25C7D">
                        <w:rPr>
                          <w:rFonts w:ascii="Arial" w:hAnsi="Arial" w:cs="Arial"/>
                          <w:color w:val="797B79"/>
                          <w:spacing w:val="-2"/>
                          <w:sz w:val="20"/>
                          <w:szCs w:val="20"/>
                        </w:rPr>
                        <w:t>meetings.</w:t>
                      </w:r>
                    </w:p>
                  </w:txbxContent>
                </v:textbox>
                <w10:wrap anchorx="margin"/>
              </v:shape>
            </w:pict>
          </mc:Fallback>
        </mc:AlternateContent>
      </w:r>
      <w:r w:rsidR="00971902" w:rsidRPr="00C25C7D">
        <w:rPr>
          <w:noProof/>
        </w:rPr>
        <mc:AlternateContent>
          <mc:Choice Requires="wps">
            <w:drawing>
              <wp:anchor distT="0" distB="0" distL="0" distR="0" simplePos="0" relativeHeight="251658242" behindDoc="0" locked="0" layoutInCell="1" allowOverlap="1" wp14:anchorId="6A79097E" wp14:editId="216AC953">
                <wp:simplePos x="0" y="0"/>
                <wp:positionH relativeFrom="page">
                  <wp:posOffset>2438400</wp:posOffset>
                </wp:positionH>
                <wp:positionV relativeFrom="paragraph">
                  <wp:posOffset>565150</wp:posOffset>
                </wp:positionV>
                <wp:extent cx="1985645" cy="1097280"/>
                <wp:effectExtent l="0" t="0" r="14605" b="2667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5645" cy="1097280"/>
                        </a:xfrm>
                        <a:prstGeom prst="rect">
                          <a:avLst/>
                        </a:prstGeom>
                        <a:solidFill>
                          <a:srgbClr val="E98300"/>
                        </a:solidFill>
                        <a:ln w="0">
                          <a:solidFill>
                            <a:srgbClr val="E98300"/>
                          </a:solidFill>
                          <a:prstDash val="solid"/>
                        </a:ln>
                      </wps:spPr>
                      <wps:txbx>
                        <w:txbxContent>
                          <w:p w14:paraId="3A1E6322" w14:textId="77777777" w:rsidR="005723C5" w:rsidRDefault="005723C5" w:rsidP="005723C5">
                            <w:pPr>
                              <w:spacing w:before="213"/>
                              <w:ind w:left="152"/>
                              <w:rPr>
                                <w:rFonts w:ascii="Arial"/>
                                <w:b/>
                                <w:color w:val="000000"/>
                                <w:sz w:val="20"/>
                              </w:rPr>
                            </w:pPr>
                            <w:r>
                              <w:rPr>
                                <w:rFonts w:ascii="Arial"/>
                                <w:b/>
                                <w:color w:val="FFFFFF"/>
                                <w:sz w:val="20"/>
                              </w:rPr>
                              <w:t>Thomas</w:t>
                            </w:r>
                            <w:r>
                              <w:rPr>
                                <w:rFonts w:ascii="Arial"/>
                                <w:b/>
                                <w:color w:val="FFFFFF"/>
                                <w:spacing w:val="-10"/>
                                <w:sz w:val="20"/>
                              </w:rPr>
                              <w:t xml:space="preserve"> </w:t>
                            </w:r>
                            <w:r>
                              <w:rPr>
                                <w:rFonts w:ascii="Arial"/>
                                <w:b/>
                                <w:color w:val="FFFFFF"/>
                                <w:spacing w:val="-2"/>
                                <w:sz w:val="20"/>
                              </w:rPr>
                              <w:t>Rosenzopf</w:t>
                            </w:r>
                          </w:p>
                          <w:p w14:paraId="3ACDE3F2" w14:textId="77777777" w:rsidR="005723C5" w:rsidRDefault="005723C5" w:rsidP="005723C5">
                            <w:pPr>
                              <w:pStyle w:val="BodyText"/>
                              <w:spacing w:before="130"/>
                              <w:ind w:left="152"/>
                              <w:rPr>
                                <w:color w:val="000000"/>
                              </w:rPr>
                            </w:pPr>
                            <w:hyperlink r:id="rId15">
                              <w:r>
                                <w:rPr>
                                  <w:color w:val="FFFFFF"/>
                                  <w:spacing w:val="-2"/>
                                </w:rPr>
                                <w:t>Thomas.rosenzopf@enervis.at</w:t>
                              </w:r>
                            </w:hyperlink>
                          </w:p>
                          <w:p w14:paraId="07AE9787" w14:textId="77777777" w:rsidR="005723C5" w:rsidRDefault="005723C5" w:rsidP="005723C5">
                            <w:pPr>
                              <w:pStyle w:val="BodyText"/>
                              <w:spacing w:before="130"/>
                              <w:ind w:left="152"/>
                              <w:rPr>
                                <w:color w:val="000000"/>
                              </w:rPr>
                            </w:pPr>
                            <w:r>
                              <w:rPr>
                                <w:color w:val="FFFFFF"/>
                              </w:rPr>
                              <w:t>+49</w:t>
                            </w:r>
                            <w:r>
                              <w:rPr>
                                <w:color w:val="FFFFFF"/>
                                <w:spacing w:val="-6"/>
                              </w:rPr>
                              <w:t xml:space="preserve"> </w:t>
                            </w:r>
                            <w:r>
                              <w:rPr>
                                <w:color w:val="FFFFFF"/>
                              </w:rPr>
                              <w:t>171</w:t>
                            </w:r>
                            <w:r>
                              <w:rPr>
                                <w:color w:val="FFFFFF"/>
                                <w:spacing w:val="-10"/>
                              </w:rPr>
                              <w:t xml:space="preserve"> </w:t>
                            </w:r>
                            <w:r>
                              <w:rPr>
                                <w:color w:val="FFFFFF"/>
                              </w:rPr>
                              <w:t>3551</w:t>
                            </w:r>
                            <w:r>
                              <w:rPr>
                                <w:color w:val="FFFFFF"/>
                                <w:spacing w:val="-11"/>
                              </w:rPr>
                              <w:t xml:space="preserve"> </w:t>
                            </w:r>
                            <w:r>
                              <w:rPr>
                                <w:color w:val="FFFFFF"/>
                                <w:spacing w:val="-5"/>
                              </w:rPr>
                              <w:t>447</w:t>
                            </w:r>
                          </w:p>
                          <w:p w14:paraId="4FF7DD00" w14:textId="77777777" w:rsidR="005723C5" w:rsidRDefault="005723C5" w:rsidP="005723C5">
                            <w:pPr>
                              <w:pStyle w:val="BodyText"/>
                              <w:spacing w:before="130"/>
                              <w:ind w:left="152"/>
                              <w:rPr>
                                <w:color w:val="000000"/>
                              </w:rPr>
                            </w:pPr>
                            <w:hyperlink r:id="rId16">
                              <w:r>
                                <w:rPr>
                                  <w:color w:val="FFFFFF"/>
                                  <w:spacing w:val="-2"/>
                                </w:rPr>
                                <w:t>www.enervis.at</w:t>
                              </w:r>
                            </w:hyperlink>
                          </w:p>
                        </w:txbxContent>
                      </wps:txbx>
                      <wps:bodyPr wrap="square" lIns="0" tIns="0" rIns="0" bIns="0" rtlCol="0">
                        <a:noAutofit/>
                      </wps:bodyPr>
                    </wps:wsp>
                  </a:graphicData>
                </a:graphic>
              </wp:anchor>
            </w:drawing>
          </mc:Choice>
          <mc:Fallback>
            <w:pict>
              <v:shape w14:anchorId="6A79097E" id="Textbox 8" o:spid="_x0000_s1027" type="#_x0000_t202" style="position:absolute;left:0;text-align:left;margin-left:192pt;margin-top:44.5pt;width:156.35pt;height:86.4pt;z-index:25165824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" fillcolor="#e98300" strokecolor="#e98300" strokeweight="0">
                <v:path arrowok="t"/>
                <v:textbox inset="0,0,0,0">
                  <w:txbxContent>
                    <w:p w14:paraId="3A1E6322" w14:textId="77777777" w:rsidR="005723C5" w:rsidRDefault="005723C5" w:rsidP="005723C5">
                      <w:pPr>
                        <w:spacing w:before="213"/>
                        <w:ind w:left="152"/>
                        <w:rPr>
                          <w:rFonts w:ascii="Arial"/>
                          <w:b/>
                          <w:color w:val="000000"/>
                          <w:sz w:val="20"/>
                        </w:rPr>
                      </w:pPr>
                      <w:r>
                        <w:rPr>
                          <w:rFonts w:ascii="Arial"/>
                          <w:b/>
                          <w:color w:val="FFFFFF"/>
                          <w:sz w:val="20"/>
                        </w:rPr>
                        <w:t>Thomas</w:t>
                      </w:r>
                      <w:r>
                        <w:rPr>
                          <w:rFonts w:ascii="Arial"/>
                          <w:b/>
                          <w:color w:val="FFFFFF"/>
                          <w:spacing w:val="-10"/>
                          <w:sz w:val="20"/>
                        </w:rPr>
                        <w:t xml:space="preserve"> </w:t>
                      </w:r>
                      <w:r>
                        <w:rPr>
                          <w:rFonts w:ascii="Arial"/>
                          <w:b/>
                          <w:color w:val="FFFFFF"/>
                          <w:spacing w:val="-2"/>
                          <w:sz w:val="20"/>
                        </w:rPr>
                        <w:t>Rosenzopf</w:t>
                      </w:r>
                    </w:p>
                    <w:p w14:paraId="3ACDE3F2" w14:textId="77777777" w:rsidR="005723C5" w:rsidRDefault="005723C5" w:rsidP="005723C5">
                      <w:pPr>
                        <w:pStyle w:val="BodyText"/>
                        <w:spacing w:before="130"/>
                        <w:ind w:left="152"/>
                        <w:rPr>
                          <w:color w:val="000000"/>
                        </w:rPr>
                      </w:pPr>
                      <w:hyperlink r:id="rId17">
                        <w:r>
                          <w:rPr>
                            <w:color w:val="FFFFFF"/>
                            <w:spacing w:val="-2"/>
                          </w:rPr>
                          <w:t>Thomas.rosenzopf@enervis.at</w:t>
                        </w:r>
                      </w:hyperlink>
                    </w:p>
                    <w:p w14:paraId="07AE9787" w14:textId="77777777" w:rsidR="005723C5" w:rsidRDefault="005723C5" w:rsidP="005723C5">
                      <w:pPr>
                        <w:pStyle w:val="BodyText"/>
                        <w:spacing w:before="130"/>
                        <w:ind w:left="152"/>
                        <w:rPr>
                          <w:color w:val="000000"/>
                        </w:rPr>
                      </w:pPr>
                      <w:r>
                        <w:rPr>
                          <w:color w:val="FFFFFF"/>
                        </w:rPr>
                        <w:t>+49</w:t>
                      </w:r>
                      <w:r>
                        <w:rPr>
                          <w:color w:val="FFFFFF"/>
                          <w:spacing w:val="-6"/>
                        </w:rPr>
                        <w:t xml:space="preserve"> </w:t>
                      </w:r>
                      <w:r>
                        <w:rPr>
                          <w:color w:val="FFFFFF"/>
                        </w:rPr>
                        <w:t>171</w:t>
                      </w:r>
                      <w:r>
                        <w:rPr>
                          <w:color w:val="FFFFFF"/>
                          <w:spacing w:val="-10"/>
                        </w:rPr>
                        <w:t xml:space="preserve"> </w:t>
                      </w:r>
                      <w:r>
                        <w:rPr>
                          <w:color w:val="FFFFFF"/>
                        </w:rPr>
                        <w:t>3551</w:t>
                      </w:r>
                      <w:r>
                        <w:rPr>
                          <w:color w:val="FFFFFF"/>
                          <w:spacing w:val="-11"/>
                        </w:rPr>
                        <w:t xml:space="preserve"> </w:t>
                      </w:r>
                      <w:r>
                        <w:rPr>
                          <w:color w:val="FFFFFF"/>
                          <w:spacing w:val="-5"/>
                        </w:rPr>
                        <w:t>447</w:t>
                      </w:r>
                    </w:p>
                    <w:p w14:paraId="4FF7DD00" w14:textId="77777777" w:rsidR="005723C5" w:rsidRDefault="005723C5" w:rsidP="005723C5">
                      <w:pPr>
                        <w:pStyle w:val="BodyText"/>
                        <w:spacing w:before="130"/>
                        <w:ind w:left="152"/>
                        <w:rPr>
                          <w:color w:val="000000"/>
                        </w:rPr>
                      </w:pPr>
                      <w:hyperlink r:id="rId18">
                        <w:r>
                          <w:rPr>
                            <w:color w:val="FFFFFF"/>
                            <w:spacing w:val="-2"/>
                          </w:rPr>
                          <w:t>www.enervis.at</w:t>
                        </w:r>
                      </w:hyperlink>
                    </w:p>
                  </w:txbxContent>
                </v:textbox>
                <w10:wrap anchorx="page"/>
              </v:shape>
            </w:pict>
          </mc:Fallback>
        </mc:AlternateContent>
      </w:r>
      <w:r w:rsidR="005723C5" w:rsidRPr="00C25C7D">
        <w:br w:type="column"/>
      </w:r>
      <w:r w:rsidR="005723C5" w:rsidRPr="00162C08">
        <w:rPr>
          <w:b/>
          <w:bCs/>
          <w:color w:val="E97132" w:themeColor="accent2"/>
          <w:lang w:val="en-US" w:eastAsia="en-US"/>
        </w:rPr>
        <w:t>Format</w:t>
      </w:r>
      <w:r w:rsidR="005723C5" w:rsidRPr="00C25C7D">
        <w:rPr>
          <w:lang w:val="en-US" w:eastAsia="en-US"/>
        </w:rPr>
        <w:t>:</w:t>
      </w:r>
    </w:p>
    <w:p w14:paraId="648A05C8" w14:textId="77777777" w:rsidR="005723C5" w:rsidRPr="00C25C7D" w:rsidRDefault="005723C5" w:rsidP="005723C5">
      <w:pPr>
        <w:pStyle w:val="ListParagraph"/>
        <w:widowControl w:val="0"/>
        <w:numPr>
          <w:ilvl w:val="0"/>
          <w:numId w:val="2"/>
        </w:numPr>
        <w:tabs>
          <w:tab w:val="left" w:pos="704"/>
        </w:tabs>
        <w:autoSpaceDE w:val="0"/>
        <w:autoSpaceDN w:val="0"/>
        <w:spacing w:before="10" w:after="0" w:line="249" w:lineRule="auto"/>
        <w:ind w:right="556" w:hanging="272"/>
        <w:contextualSpacing w:val="0"/>
        <w:rPr>
          <w:rFonts w:ascii="Arial" w:hAnsi="Arial" w:cs="Arial"/>
          <w:sz w:val="20"/>
        </w:rPr>
      </w:pPr>
      <w:r w:rsidRPr="00C25C7D">
        <w:rPr>
          <w:rFonts w:ascii="Arial" w:hAnsi="Arial" w:cs="Arial"/>
          <w:color w:val="797B79"/>
          <w:sz w:val="20"/>
        </w:rPr>
        <w:t>Slide-Presentation</w:t>
      </w:r>
      <w:r w:rsidRPr="00C25C7D">
        <w:rPr>
          <w:rFonts w:ascii="Arial" w:hAnsi="Arial" w:cs="Arial"/>
          <w:color w:val="797B79"/>
          <w:spacing w:val="-14"/>
          <w:sz w:val="20"/>
        </w:rPr>
        <w:t xml:space="preserve"> </w:t>
      </w:r>
      <w:r w:rsidRPr="00C25C7D">
        <w:rPr>
          <w:rFonts w:ascii="Arial" w:hAnsi="Arial" w:cs="Arial"/>
          <w:color w:val="797B79"/>
          <w:sz w:val="20"/>
        </w:rPr>
        <w:t>covering</w:t>
      </w:r>
      <w:r w:rsidRPr="00C25C7D">
        <w:rPr>
          <w:rFonts w:ascii="Arial" w:hAnsi="Arial" w:cs="Arial"/>
          <w:color w:val="797B79"/>
          <w:spacing w:val="-14"/>
          <w:sz w:val="20"/>
        </w:rPr>
        <w:t xml:space="preserve"> </w:t>
      </w:r>
      <w:r w:rsidRPr="00C25C7D">
        <w:rPr>
          <w:rFonts w:ascii="Arial" w:hAnsi="Arial" w:cs="Arial"/>
          <w:color w:val="797B79"/>
          <w:sz w:val="20"/>
        </w:rPr>
        <w:t>outcomes</w:t>
      </w:r>
      <w:r w:rsidRPr="00C25C7D">
        <w:rPr>
          <w:rFonts w:ascii="Arial" w:hAnsi="Arial" w:cs="Arial"/>
          <w:color w:val="797B79"/>
          <w:spacing w:val="-14"/>
          <w:sz w:val="20"/>
        </w:rPr>
        <w:t xml:space="preserve"> </w:t>
      </w:r>
      <w:r w:rsidRPr="00C25C7D">
        <w:rPr>
          <w:rFonts w:ascii="Arial" w:hAnsi="Arial" w:cs="Arial"/>
          <w:color w:val="797B79"/>
          <w:sz w:val="20"/>
        </w:rPr>
        <w:t>and</w:t>
      </w:r>
      <w:r w:rsidRPr="00C25C7D">
        <w:rPr>
          <w:rFonts w:ascii="Arial" w:hAnsi="Arial" w:cs="Arial"/>
          <w:color w:val="797B79"/>
          <w:spacing w:val="-14"/>
          <w:sz w:val="20"/>
        </w:rPr>
        <w:t xml:space="preserve"> </w:t>
      </w:r>
      <w:r w:rsidRPr="00C25C7D">
        <w:rPr>
          <w:rFonts w:ascii="Arial" w:hAnsi="Arial" w:cs="Arial"/>
          <w:color w:val="797B79"/>
          <w:sz w:val="20"/>
        </w:rPr>
        <w:t xml:space="preserve">research </w:t>
      </w:r>
      <w:r w:rsidRPr="00C25C7D">
        <w:rPr>
          <w:rFonts w:ascii="Arial" w:hAnsi="Arial" w:cs="Arial"/>
          <w:color w:val="797B79"/>
          <w:spacing w:val="-2"/>
          <w:sz w:val="20"/>
        </w:rPr>
        <w:t>questions</w:t>
      </w:r>
    </w:p>
    <w:p w14:paraId="1E0CBCE6" w14:textId="77777777" w:rsidR="005723C5" w:rsidRPr="00C25C7D" w:rsidRDefault="005723C5" w:rsidP="005723C5">
      <w:pPr>
        <w:pStyle w:val="ListParagraph"/>
        <w:widowControl w:val="0"/>
        <w:numPr>
          <w:ilvl w:val="0"/>
          <w:numId w:val="2"/>
        </w:numPr>
        <w:tabs>
          <w:tab w:val="left" w:pos="704"/>
        </w:tabs>
        <w:autoSpaceDE w:val="0"/>
        <w:autoSpaceDN w:val="0"/>
        <w:spacing w:before="2" w:after="0" w:line="240" w:lineRule="auto"/>
        <w:ind w:hanging="271"/>
        <w:contextualSpacing w:val="0"/>
        <w:rPr>
          <w:rFonts w:ascii="Arial" w:hAnsi="Arial" w:cs="Arial"/>
          <w:sz w:val="20"/>
        </w:rPr>
      </w:pPr>
      <w:r w:rsidRPr="00C25C7D">
        <w:rPr>
          <w:rFonts w:ascii="Arial" w:hAnsi="Arial" w:cs="Arial"/>
          <w:color w:val="797B79"/>
          <w:spacing w:val="-2"/>
          <w:sz w:val="20"/>
        </w:rPr>
        <w:t>Executive</w:t>
      </w:r>
      <w:r w:rsidRPr="00C25C7D">
        <w:rPr>
          <w:rFonts w:ascii="Arial" w:hAnsi="Arial" w:cs="Arial"/>
          <w:color w:val="797B79"/>
          <w:spacing w:val="9"/>
          <w:sz w:val="20"/>
        </w:rPr>
        <w:t xml:space="preserve"> </w:t>
      </w:r>
      <w:r w:rsidRPr="00C25C7D">
        <w:rPr>
          <w:rFonts w:ascii="Arial" w:hAnsi="Arial" w:cs="Arial"/>
          <w:color w:val="797B79"/>
          <w:spacing w:val="-2"/>
          <w:sz w:val="20"/>
        </w:rPr>
        <w:t>summary</w:t>
      </w:r>
      <w:r w:rsidRPr="00C25C7D">
        <w:rPr>
          <w:rFonts w:ascii="Arial" w:hAnsi="Arial" w:cs="Arial"/>
          <w:color w:val="797B79"/>
          <w:spacing w:val="4"/>
          <w:sz w:val="20"/>
        </w:rPr>
        <w:t xml:space="preserve"> </w:t>
      </w:r>
      <w:r w:rsidRPr="00C25C7D">
        <w:rPr>
          <w:rFonts w:ascii="Arial" w:hAnsi="Arial" w:cs="Arial"/>
          <w:color w:val="797B79"/>
          <w:spacing w:val="-2"/>
          <w:sz w:val="20"/>
        </w:rPr>
        <w:t>(one-pager)</w:t>
      </w:r>
    </w:p>
    <w:p w14:paraId="69B784F7" w14:textId="77777777" w:rsidR="005723C5" w:rsidRPr="00C25C7D" w:rsidRDefault="005723C5" w:rsidP="005723C5">
      <w:pPr>
        <w:pStyle w:val="ListParagraph"/>
        <w:widowControl w:val="0"/>
        <w:numPr>
          <w:ilvl w:val="0"/>
          <w:numId w:val="2"/>
        </w:numPr>
        <w:tabs>
          <w:tab w:val="left" w:pos="704"/>
        </w:tabs>
        <w:autoSpaceDE w:val="0"/>
        <w:autoSpaceDN w:val="0"/>
        <w:spacing w:before="10" w:after="0" w:line="240" w:lineRule="auto"/>
        <w:ind w:hanging="271"/>
        <w:contextualSpacing w:val="0"/>
        <w:rPr>
          <w:rFonts w:ascii="Arial" w:hAnsi="Arial" w:cs="Arial"/>
          <w:sz w:val="20"/>
        </w:rPr>
      </w:pPr>
      <w:r w:rsidRPr="00C25C7D">
        <w:rPr>
          <w:rFonts w:ascii="Arial" w:hAnsi="Arial" w:cs="Arial"/>
          <w:color w:val="797B79"/>
          <w:sz w:val="20"/>
        </w:rPr>
        <w:t>Excel</w:t>
      </w:r>
      <w:r w:rsidRPr="00C25C7D">
        <w:rPr>
          <w:rFonts w:ascii="Arial" w:hAnsi="Arial" w:cs="Arial"/>
          <w:color w:val="797B79"/>
          <w:spacing w:val="-11"/>
          <w:sz w:val="20"/>
        </w:rPr>
        <w:t xml:space="preserve"> </w:t>
      </w:r>
      <w:r w:rsidRPr="00C25C7D">
        <w:rPr>
          <w:rFonts w:ascii="Arial" w:hAnsi="Arial" w:cs="Arial"/>
          <w:color w:val="797B79"/>
          <w:sz w:val="20"/>
        </w:rPr>
        <w:t>business</w:t>
      </w:r>
      <w:r w:rsidRPr="00C25C7D">
        <w:rPr>
          <w:rFonts w:ascii="Arial" w:hAnsi="Arial" w:cs="Arial"/>
          <w:color w:val="797B79"/>
          <w:spacing w:val="-10"/>
          <w:sz w:val="20"/>
        </w:rPr>
        <w:t xml:space="preserve"> </w:t>
      </w:r>
      <w:r w:rsidRPr="00C25C7D">
        <w:rPr>
          <w:rFonts w:ascii="Arial" w:hAnsi="Arial" w:cs="Arial"/>
          <w:color w:val="797B79"/>
          <w:spacing w:val="-4"/>
          <w:sz w:val="20"/>
        </w:rPr>
        <w:t>case</w:t>
      </w:r>
    </w:p>
    <w:p w14:paraId="4074E786" w14:textId="41634432" w:rsidR="005723C5" w:rsidRPr="00C25C7D" w:rsidRDefault="00971902" w:rsidP="005723C5">
      <w:pPr>
        <w:pStyle w:val="ListParagraph"/>
        <w:widowControl w:val="0"/>
        <w:numPr>
          <w:ilvl w:val="0"/>
          <w:numId w:val="2"/>
        </w:numPr>
        <w:tabs>
          <w:tab w:val="left" w:pos="716"/>
        </w:tabs>
        <w:autoSpaceDE w:val="0"/>
        <w:autoSpaceDN w:val="0"/>
        <w:spacing w:before="10" w:after="0" w:line="249" w:lineRule="auto"/>
        <w:ind w:left="716" w:right="616"/>
        <w:contextualSpacing w:val="0"/>
        <w:rPr>
          <w:rFonts w:ascii="Arial" w:hAnsi="Arial" w:cs="Arial"/>
          <w:sz w:val="20"/>
        </w:rPr>
      </w:pPr>
      <w:r w:rsidRPr="00C25C7D">
        <w:rPr>
          <w:rFonts w:ascii="Arial" w:hAnsi="Arial" w:cs="Arial"/>
          <w:noProof/>
        </w:rPr>
        <w:drawing>
          <wp:anchor distT="0" distB="0" distL="0" distR="0" simplePos="0" relativeHeight="251658241" behindDoc="0" locked="0" layoutInCell="1" allowOverlap="1" wp14:anchorId="4B472230" wp14:editId="104B5177">
            <wp:simplePos x="0" y="0"/>
            <wp:positionH relativeFrom="page">
              <wp:posOffset>5610225</wp:posOffset>
            </wp:positionH>
            <wp:positionV relativeFrom="paragraph">
              <wp:posOffset>958215</wp:posOffset>
            </wp:positionV>
            <wp:extent cx="1063056" cy="1064227"/>
            <wp:effectExtent l="0" t="0" r="0" b="0"/>
            <wp:wrapNone/>
            <wp:docPr id="7" name="Image 7" descr="Ein Bild, das Muster, Kreis, Grafiken, Pixel enthält.  KI-generierte Inhalte können fehlerhaft se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Ein Bild, das Muster, Kreis, Grafiken, Pixel enthält.  KI-generierte Inhalte können fehlerhaft sein."/>
                    <pic:cNvPicPr/>
                  </pic:nvPicPr>
                  <pic:blipFill>
                    <a:blip r:embed="rId19" cstate="print"/>
                    <a:stretch>
                      <a:fillRect/>
                    </a:stretch>
                  </pic:blipFill>
                  <pic:spPr>
                    <a:xfrm>
                      <a:off x="0" y="0"/>
                      <a:ext cx="1063056" cy="1064227"/>
                    </a:xfrm>
                    <a:prstGeom prst="rect">
                      <a:avLst/>
                    </a:prstGeom>
                  </pic:spPr>
                </pic:pic>
              </a:graphicData>
            </a:graphic>
          </wp:anchor>
        </w:drawing>
      </w:r>
      <w:r w:rsidRPr="00C25C7D">
        <w:rPr>
          <w:rFonts w:ascii="Arial" w:hAnsi="Arial" w:cs="Arial"/>
          <w:noProof/>
        </w:rPr>
        <w:drawing>
          <wp:anchor distT="0" distB="0" distL="0" distR="0" simplePos="0" relativeHeight="251658240" behindDoc="0" locked="0" layoutInCell="1" allowOverlap="1" wp14:anchorId="1A50C0DC" wp14:editId="390E9627">
            <wp:simplePos x="0" y="0"/>
            <wp:positionH relativeFrom="page">
              <wp:posOffset>4479925</wp:posOffset>
            </wp:positionH>
            <wp:positionV relativeFrom="paragraph">
              <wp:posOffset>968375</wp:posOffset>
            </wp:positionV>
            <wp:extent cx="1068222" cy="1082281"/>
            <wp:effectExtent l="0" t="0" r="0" b="0"/>
            <wp:wrapNone/>
            <wp:docPr id="6" name="Image 6" descr="Ein Bild, das Menschliches Gesicht, Porträt, Lächeln, Person enthält.  KI-generierte Inhalte können fehlerhaft se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Ein Bild, das Menschliches Gesicht, Porträt, Lächeln, Person enthält.  KI-generierte Inhalte können fehlerhaft sein."/>
                    <pic:cNvPicPr/>
                  </pic:nvPicPr>
                  <pic:blipFill>
                    <a:blip r:embed="rId20" cstate="print"/>
                    <a:stretch>
                      <a:fillRect/>
                    </a:stretch>
                  </pic:blipFill>
                  <pic:spPr>
                    <a:xfrm>
                      <a:off x="0" y="0"/>
                      <a:ext cx="1068222" cy="1082281"/>
                    </a:xfrm>
                    <a:prstGeom prst="rect">
                      <a:avLst/>
                    </a:prstGeom>
                  </pic:spPr>
                </pic:pic>
              </a:graphicData>
            </a:graphic>
          </wp:anchor>
        </w:drawing>
      </w:r>
      <w:r w:rsidR="005723C5" w:rsidRPr="00C25C7D">
        <w:rPr>
          <w:rFonts w:ascii="Arial" w:hAnsi="Arial" w:cs="Arial"/>
          <w:color w:val="797B79"/>
          <w:sz w:val="20"/>
        </w:rPr>
        <w:t>Onsite</w:t>
      </w:r>
      <w:r w:rsidR="005723C5" w:rsidRPr="00C25C7D">
        <w:rPr>
          <w:rFonts w:ascii="Arial" w:hAnsi="Arial" w:cs="Arial"/>
          <w:color w:val="797B79"/>
          <w:spacing w:val="-11"/>
          <w:sz w:val="20"/>
        </w:rPr>
        <w:t xml:space="preserve"> </w:t>
      </w:r>
      <w:r w:rsidR="005723C5" w:rsidRPr="00C25C7D">
        <w:rPr>
          <w:rFonts w:ascii="Arial" w:hAnsi="Arial" w:cs="Arial"/>
          <w:color w:val="797B79"/>
          <w:sz w:val="20"/>
        </w:rPr>
        <w:t>presentation</w:t>
      </w:r>
      <w:r w:rsidR="005723C5" w:rsidRPr="00C25C7D">
        <w:rPr>
          <w:rFonts w:ascii="Arial" w:hAnsi="Arial" w:cs="Arial"/>
          <w:color w:val="797B79"/>
          <w:spacing w:val="-10"/>
          <w:sz w:val="20"/>
        </w:rPr>
        <w:t xml:space="preserve"> </w:t>
      </w:r>
      <w:r w:rsidR="005723C5" w:rsidRPr="00C25C7D">
        <w:rPr>
          <w:rFonts w:ascii="Arial" w:hAnsi="Arial" w:cs="Arial"/>
          <w:color w:val="797B79"/>
          <w:sz w:val="20"/>
        </w:rPr>
        <w:t>of</w:t>
      </w:r>
      <w:r w:rsidR="005723C5" w:rsidRPr="00C25C7D">
        <w:rPr>
          <w:rFonts w:ascii="Arial" w:hAnsi="Arial" w:cs="Arial"/>
          <w:color w:val="797B79"/>
          <w:spacing w:val="-11"/>
          <w:sz w:val="20"/>
        </w:rPr>
        <w:t xml:space="preserve"> </w:t>
      </w:r>
      <w:r w:rsidR="005723C5" w:rsidRPr="00C25C7D">
        <w:rPr>
          <w:rFonts w:ascii="Arial" w:hAnsi="Arial" w:cs="Arial"/>
          <w:color w:val="797B79"/>
          <w:sz w:val="20"/>
        </w:rPr>
        <w:t>results</w:t>
      </w:r>
      <w:r w:rsidR="005723C5" w:rsidRPr="00C25C7D">
        <w:rPr>
          <w:rFonts w:ascii="Arial" w:hAnsi="Arial" w:cs="Arial"/>
          <w:color w:val="797B79"/>
          <w:spacing w:val="-6"/>
          <w:sz w:val="20"/>
        </w:rPr>
        <w:t xml:space="preserve"> </w:t>
      </w:r>
      <w:r w:rsidR="005723C5" w:rsidRPr="00C25C7D">
        <w:rPr>
          <w:rFonts w:ascii="Arial" w:hAnsi="Arial" w:cs="Arial"/>
          <w:color w:val="797B79"/>
          <w:sz w:val="20"/>
        </w:rPr>
        <w:t>@climate</w:t>
      </w:r>
      <w:r w:rsidR="005723C5" w:rsidRPr="00C25C7D">
        <w:rPr>
          <w:rFonts w:ascii="Arial" w:hAnsi="Arial" w:cs="Arial"/>
          <w:color w:val="797B79"/>
          <w:spacing w:val="-10"/>
          <w:sz w:val="20"/>
        </w:rPr>
        <w:t xml:space="preserve"> </w:t>
      </w:r>
      <w:r w:rsidR="005723C5" w:rsidRPr="00C25C7D">
        <w:rPr>
          <w:rFonts w:ascii="Arial" w:hAnsi="Arial" w:cs="Arial"/>
          <w:color w:val="797B79"/>
          <w:sz w:val="20"/>
        </w:rPr>
        <w:t>lab</w:t>
      </w:r>
      <w:r w:rsidR="005723C5" w:rsidRPr="00C25C7D">
        <w:rPr>
          <w:rFonts w:ascii="Arial" w:hAnsi="Arial" w:cs="Arial"/>
          <w:color w:val="797B79"/>
          <w:spacing w:val="-10"/>
          <w:sz w:val="20"/>
        </w:rPr>
        <w:t xml:space="preserve"> </w:t>
      </w:r>
      <w:r w:rsidR="005723C5" w:rsidRPr="00C25C7D">
        <w:rPr>
          <w:rFonts w:ascii="Arial" w:hAnsi="Arial" w:cs="Arial"/>
          <w:color w:val="797B79"/>
          <w:sz w:val="20"/>
        </w:rPr>
        <w:t>in</w:t>
      </w:r>
      <w:r w:rsidR="005723C5" w:rsidRPr="00C25C7D">
        <w:rPr>
          <w:rFonts w:ascii="Arial" w:hAnsi="Arial" w:cs="Arial"/>
          <w:color w:val="797B79"/>
          <w:spacing w:val="-7"/>
          <w:sz w:val="20"/>
        </w:rPr>
        <w:t xml:space="preserve"> </w:t>
      </w:r>
      <w:r w:rsidR="005723C5" w:rsidRPr="00C25C7D">
        <w:rPr>
          <w:rFonts w:ascii="Arial" w:hAnsi="Arial" w:cs="Arial"/>
          <w:color w:val="797B79"/>
          <w:sz w:val="20"/>
        </w:rPr>
        <w:t xml:space="preserve">June </w:t>
      </w:r>
      <w:r w:rsidR="005723C5" w:rsidRPr="00C25C7D">
        <w:rPr>
          <w:rFonts w:ascii="Arial" w:hAnsi="Arial" w:cs="Arial"/>
          <w:color w:val="797B79"/>
          <w:spacing w:val="-4"/>
          <w:sz w:val="20"/>
        </w:rPr>
        <w:t>2026</w:t>
      </w:r>
    </w:p>
    <w:p w14:paraId="5FE2D9D1" w14:textId="77777777" w:rsidR="005723C5" w:rsidRPr="00971902" w:rsidRDefault="005723C5" w:rsidP="00971902">
      <w:pPr>
        <w:spacing w:line="249" w:lineRule="auto"/>
        <w:rPr>
          <w:sz w:val="20"/>
        </w:rPr>
        <w:sectPr w:rsidR="005723C5" w:rsidRPr="00971902" w:rsidSect="005723C5">
          <w:type w:val="continuous"/>
          <w:pgSz w:w="10800" w:h="15600"/>
          <w:pgMar w:top="120" w:right="0" w:bottom="0" w:left="0" w:header="720" w:footer="720" w:gutter="0"/>
          <w:cols w:num="2" w:space="720" w:equalWidth="0">
            <w:col w:w="4933" w:space="40"/>
            <w:col w:w="5827"/>
          </w:cols>
        </w:sectPr>
      </w:pPr>
    </w:p>
    <w:p w14:paraId="6AC8DDC6" w14:textId="77777777" w:rsidR="00FD3A18" w:rsidRDefault="00FD3A18" w:rsidP="000020B4">
      <w:pPr>
        <w:pStyle w:val="Heading1"/>
      </w:pPr>
      <w:r>
        <w:lastRenderedPageBreak/>
        <w:t xml:space="preserve">Company: </w:t>
      </w:r>
      <w:r>
        <w:rPr>
          <w:noProof/>
        </w:rPr>
        <w:t>BrokerChooser</w:t>
      </w:r>
    </w:p>
    <w:p w14:paraId="0AA06068" w14:textId="1DD7EFD1" w:rsidR="00AC517F" w:rsidRDefault="00C06EB4">
      <w:pPr>
        <w:shd w:val="clear" w:color="auto" w:fill="F2F3F4"/>
        <w:spacing w:before="120" w:after="40"/>
        <w:rPr>
          <w:i/>
          <w:iCs/>
          <w:color w:val="555555"/>
          <w:sz w:val="20"/>
          <w:szCs w:val="20"/>
        </w:rPr>
      </w:pPr>
      <w:r>
        <w:rPr>
          <w:b/>
          <w:bCs/>
          <w:color w:val="555555"/>
          <w:sz w:val="20"/>
          <w:szCs w:val="20"/>
        </w:rPr>
        <w:t xml:space="preserve">HQ: </w:t>
      </w:r>
      <w:r>
        <w:rPr>
          <w:i/>
          <w:iCs/>
          <w:color w:val="555555"/>
          <w:sz w:val="20"/>
          <w:szCs w:val="20"/>
        </w:rPr>
        <w:t>Budapest, Hungary</w:t>
      </w:r>
    </w:p>
    <w:p w14:paraId="0BB06068" w14:textId="5C2C86A1" w:rsidR="00AC517F" w:rsidRDefault="00C06EB4">
      <w:pPr>
        <w:pBdr>
          <w:bottom w:val="single" w:sz="6" w:space="1" w:color="auto"/>
        </w:pBdr>
        <w:shd w:val="clear" w:color="auto" w:fill="F2F3F4"/>
        <w:spacing w:after="200"/>
      </w:pPr>
      <w:r>
        <w:rPr>
          <w:i/>
          <w:iCs/>
          <w:color w:val="333333"/>
          <w:sz w:val="20"/>
          <w:szCs w:val="20"/>
        </w:rPr>
        <w:t>BrokerChooser is a Budapest-based fintech company that operates a global online broker comparison platform. It helps investors and traders find the best-fit brokerage and investment service providers by collecting and analyzing over 60,000 data points across 100+ brokers worldwide. The platform serves nearly 700,000 monthly users in over 200 countries and has been featured in Bloomberg, Financial Times, and Forbes.</w:t>
      </w:r>
    </w:p>
    <w:p w14:paraId="6C163515" w14:textId="77777777" w:rsidR="00873371" w:rsidRDefault="00873371"/>
    <w:p w14:paraId="4FEB654B" w14:textId="77777777" w:rsidR="00FD3A18" w:rsidRPr="005E0848" w:rsidRDefault="00FD3A18" w:rsidP="000020B4">
      <w:pPr>
        <w:pStyle w:val="Heading2"/>
        <w:jc w:val="center"/>
      </w:pPr>
      <w:r>
        <w:rPr>
          <w:noProof/>
        </w:rPr>
        <w:t>Financial Video Citations in LLM Answers</w:t>
      </w:r>
    </w:p>
    <w:p w14:paraId="1499DBA5" w14:textId="77777777" w:rsidR="00FD3A18" w:rsidRPr="005E0848" w:rsidRDefault="00FD3A18" w:rsidP="005E0848">
      <w:pPr>
        <w:jc w:val="center"/>
        <w:rPr>
          <w:b/>
          <w:bCs/>
          <w:sz w:val="28"/>
          <w:szCs w:val="28"/>
        </w:rPr>
      </w:pPr>
    </w:p>
    <w:p w14:paraId="6D8C03E8" w14:textId="77777777" w:rsidR="00FD3A18" w:rsidRPr="00356CB4" w:rsidRDefault="00FD3A18">
      <w:r>
        <w:rPr>
          <w:b/>
          <w:bCs/>
        </w:rPr>
        <w:t xml:space="preserve">Topic: </w:t>
      </w:r>
      <w:r>
        <w:rPr>
          <w:noProof/>
        </w:rPr>
        <w:t>AI &amp; Finance Content Analysis</w:t>
      </w:r>
    </w:p>
    <w:p w14:paraId="2F7ED99D" w14:textId="77777777" w:rsidR="00FD3A18" w:rsidRPr="005E0848" w:rsidRDefault="00FD3A18">
      <w:pPr>
        <w:rPr>
          <w:b/>
          <w:bCs/>
        </w:rPr>
      </w:pPr>
      <w:r>
        <w:rPr>
          <w:b/>
          <w:bCs/>
        </w:rPr>
        <w:t xml:space="preserve">Project Description </w:t>
      </w:r>
    </w:p>
    <w:p w14:paraId="306F191A" w14:textId="77777777" w:rsidR="00FD3A18" w:rsidRDefault="00FD3A18">
      <w:r>
        <w:rPr>
          <w:noProof/>
        </w:rPr>
        <w:t>Analyze how leading LLM tools use finance-topic videos (broker reviews, market news clips, platform walkthroughs) when answering questions. Compare whether tools rely mainly on the video transcript/captions (what is said), the visual content of the video (what is shown on screen, like charts and trading platforms), or a combination of both. Test what each tool can do reliably—summarize videos, answer specific questions, extract key claims/risks, and locate information within the video (ideally with timestamps). Measure which video types/sources get cited most often and evaluate citation quality (source clarity, timestamps, and claim–evidence match).</w:t>
      </w:r>
    </w:p>
    <w:p w14:paraId="3122D5B6" w14:textId="77777777" w:rsidR="00FD3A18" w:rsidRDefault="00FD3A18"/>
    <w:p w14:paraId="24895CE1" w14:textId="6AD9D12D" w:rsidR="00FD3A18" w:rsidRDefault="00FD3A18">
      <w:pPr>
        <w:rPr>
          <w:i/>
          <w:iCs/>
        </w:rPr>
        <w:sectPr w:rsidR="00FD3A18" w:rsidSect="00FD3A18">
          <w:pgSz w:w="11906" w:h="16838"/>
          <w:pgMar w:top="1440" w:right="1440" w:bottom="1440" w:left="1440" w:header="708" w:footer="708" w:gutter="0"/>
          <w:pgNumType w:start="1"/>
          <w:cols w:space="708"/>
          <w:docGrid w:linePitch="360"/>
        </w:sectPr>
      </w:pPr>
    </w:p>
    <w:p w14:paraId="44BCF94E" w14:textId="77777777" w:rsidR="00FD3A18" w:rsidRDefault="00FD3A18" w:rsidP="005E0848">
      <w:r>
        <w:t xml:space="preserve">Company: </w:t>
      </w:r>
      <w:r>
        <w:rPr>
          <w:noProof/>
        </w:rPr>
        <w:t>BrokerChooser</w:t>
      </w:r>
    </w:p>
    <w:p w14:paraId="20B50FD0" w14:textId="413A8AA8" w:rsidR="00FD3A18" w:rsidRDefault="00FD3A18">
      <w:r>
        <w:br w:type="page"/>
      </w:r>
    </w:p>
    <w:p w14:paraId="7A97956E" w14:textId="77777777" w:rsidR="00F37C11" w:rsidRDefault="00F37C11" w:rsidP="00F37C11">
      <w:r>
        <w:lastRenderedPageBreak/>
        <w:t xml:space="preserve">Company: </w:t>
      </w:r>
      <w:r>
        <w:rPr>
          <w:noProof/>
        </w:rPr>
        <w:t>BrokerChooser</w:t>
      </w:r>
    </w:p>
    <w:p w14:paraId="244CA209" w14:textId="77777777" w:rsidR="00F37C11" w:rsidRDefault="00F37C11" w:rsidP="00F37C11">
      <w:pPr>
        <w:shd w:val="clear" w:color="auto" w:fill="F2F3F4"/>
        <w:spacing w:before="120" w:after="40"/>
        <w:rPr>
          <w:i/>
          <w:iCs/>
          <w:color w:val="555555"/>
          <w:sz w:val="20"/>
          <w:szCs w:val="20"/>
        </w:rPr>
      </w:pPr>
      <w:r>
        <w:rPr>
          <w:b/>
          <w:bCs/>
          <w:color w:val="555555"/>
          <w:sz w:val="20"/>
          <w:szCs w:val="20"/>
        </w:rPr>
        <w:t xml:space="preserve">HQ: </w:t>
      </w:r>
      <w:r>
        <w:rPr>
          <w:i/>
          <w:iCs/>
          <w:color w:val="555555"/>
          <w:sz w:val="20"/>
          <w:szCs w:val="20"/>
        </w:rPr>
        <w:t>Budapest, Hungary</w:t>
      </w:r>
    </w:p>
    <w:p w14:paraId="2AF0FD86" w14:textId="77777777" w:rsidR="00F37C11" w:rsidRDefault="00F37C11" w:rsidP="00F37C11">
      <w:pPr>
        <w:pBdr>
          <w:bottom w:val="single" w:sz="6" w:space="1" w:color="auto"/>
        </w:pBdr>
        <w:shd w:val="clear" w:color="auto" w:fill="F2F3F4"/>
        <w:spacing w:after="200"/>
      </w:pPr>
      <w:proofErr w:type="spellStart"/>
      <w:r>
        <w:rPr>
          <w:i/>
          <w:iCs/>
          <w:color w:val="333333"/>
          <w:sz w:val="20"/>
          <w:szCs w:val="20"/>
        </w:rPr>
        <w:t>BrokerChooser</w:t>
      </w:r>
      <w:proofErr w:type="spellEnd"/>
      <w:r>
        <w:rPr>
          <w:i/>
          <w:iCs/>
          <w:color w:val="333333"/>
          <w:sz w:val="20"/>
          <w:szCs w:val="20"/>
        </w:rPr>
        <w:t xml:space="preserve"> is a Budapest-based fintech company that operates a global online broker comparison platform. It helps investors and traders find the best-fit brokerage and investment service providers by collecting and </w:t>
      </w:r>
      <w:proofErr w:type="spellStart"/>
      <w:r>
        <w:rPr>
          <w:i/>
          <w:iCs/>
          <w:color w:val="333333"/>
          <w:sz w:val="20"/>
          <w:szCs w:val="20"/>
        </w:rPr>
        <w:t>analyzing</w:t>
      </w:r>
      <w:proofErr w:type="spellEnd"/>
      <w:r>
        <w:rPr>
          <w:i/>
          <w:iCs/>
          <w:color w:val="333333"/>
          <w:sz w:val="20"/>
          <w:szCs w:val="20"/>
        </w:rPr>
        <w:t xml:space="preserve"> over 60,000 data points across 100+ brokers worldwide. The platform serves nearly 700,000 monthly users in over 200 countries and has been featured in Bloomberg, Financial Times, and Forbes.</w:t>
      </w:r>
    </w:p>
    <w:p w14:paraId="47445AAB" w14:textId="77777777" w:rsidR="00873371" w:rsidRDefault="00873371"/>
    <w:p w14:paraId="5D2C564F" w14:textId="77777777" w:rsidR="00FD3A18" w:rsidRPr="005E0848" w:rsidRDefault="00FD3A18" w:rsidP="000020B4">
      <w:pPr>
        <w:pStyle w:val="Heading2"/>
        <w:jc w:val="center"/>
      </w:pPr>
      <w:r>
        <w:rPr>
          <w:noProof/>
        </w:rPr>
        <w:t>TikTok Growth Strategy</w:t>
      </w:r>
    </w:p>
    <w:p w14:paraId="08F7F3F0" w14:textId="77777777" w:rsidR="00FD3A18" w:rsidRPr="005E0848" w:rsidRDefault="00FD3A18" w:rsidP="005E0848">
      <w:pPr>
        <w:jc w:val="center"/>
        <w:rPr>
          <w:b/>
          <w:bCs/>
          <w:sz w:val="28"/>
          <w:szCs w:val="28"/>
        </w:rPr>
      </w:pPr>
    </w:p>
    <w:p w14:paraId="2B55EC7F" w14:textId="77777777" w:rsidR="00FD3A18" w:rsidRPr="00356CB4" w:rsidRDefault="00FD3A18">
      <w:r>
        <w:rPr>
          <w:b/>
          <w:bCs/>
        </w:rPr>
        <w:t xml:space="preserve">Topic: </w:t>
      </w:r>
      <w:r>
        <w:rPr>
          <w:noProof/>
        </w:rPr>
        <w:t>Digital Marketing &amp; Social Media</w:t>
      </w:r>
    </w:p>
    <w:p w14:paraId="1A5E815B" w14:textId="77777777" w:rsidR="00FD3A18" w:rsidRPr="005E0848" w:rsidRDefault="00FD3A18">
      <w:pPr>
        <w:rPr>
          <w:b/>
          <w:bCs/>
        </w:rPr>
      </w:pPr>
      <w:r>
        <w:rPr>
          <w:b/>
          <w:bCs/>
        </w:rPr>
        <w:t xml:space="preserve">Project Description </w:t>
      </w:r>
    </w:p>
    <w:p w14:paraId="369542E5" w14:textId="77777777" w:rsidR="00FD3A18" w:rsidRDefault="00FD3A18">
      <w:r>
        <w:rPr>
          <w:noProof/>
        </w:rPr>
        <w:t>Develop a data-informed TikTok strategy for BrokerChooser by analyzing (1) how people use TikTok as a search engine for finance/broker topics (common queries, intent patterns, what ranks), and (2) what finance content trends on the For You Page (formats, hooks, storytelling, audio/editing styles). Benchmark top-performing finance brands/creators and extract repeatable patterns (cadence, series formats, CTAs, community tactics). Synthesize findings into a practical content framework and testing plan for BrokerChooser (prioritized content pillars, 10–20 video concepts, experiment matrix, and success metrics).</w:t>
      </w:r>
    </w:p>
    <w:p w14:paraId="748EDD46" w14:textId="77777777" w:rsidR="00FD3A18" w:rsidRPr="005E0848" w:rsidRDefault="00FD3A18">
      <w:pPr>
        <w:rPr>
          <w:i/>
          <w:iCs/>
        </w:rPr>
      </w:pPr>
    </w:p>
    <w:sectPr w:rsidR="00FD3A18" w:rsidRPr="005E0848" w:rsidSect="00FD3A18">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A9484" w14:textId="77777777" w:rsidR="00DA2205" w:rsidRDefault="00DA2205" w:rsidP="00F37C11">
      <w:pPr>
        <w:spacing w:after="0" w:line="240" w:lineRule="auto"/>
      </w:pPr>
      <w:r>
        <w:separator/>
      </w:r>
    </w:p>
  </w:endnote>
  <w:endnote w:type="continuationSeparator" w:id="0">
    <w:p w14:paraId="21CF9538" w14:textId="77777777" w:rsidR="00DA2205" w:rsidRDefault="00DA2205" w:rsidP="00F37C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7320" w14:textId="79F0AB3C" w:rsidR="00F37C11" w:rsidRPr="00F37C11" w:rsidRDefault="00873371" w:rsidP="00873371">
    <w:pPr>
      <w:pStyle w:val="Footer"/>
      <w:rPr>
        <w:color w:val="ADADAD" w:themeColor="background2" w:themeShade="BF"/>
        <w:lang w:val="de-CH"/>
      </w:rPr>
    </w:pPr>
    <w:r>
      <w:rPr>
        <w:color w:val="ADADAD" w:themeColor="background2" w:themeShade="BF"/>
        <w:lang w:val="de-CH"/>
      </w:rPr>
      <w:t xml:space="preserve">    </w:t>
    </w:r>
    <w:r w:rsidR="00F37C11" w:rsidRPr="00F37C11">
      <w:rPr>
        <w:color w:val="ADADAD" w:themeColor="background2" w:themeShade="BF"/>
        <w:lang w:val="de-CH"/>
      </w:rPr>
      <w:t xml:space="preserve">Academic </w:t>
    </w:r>
    <w:proofErr w:type="spellStart"/>
    <w:r w:rsidR="00F37C11" w:rsidRPr="00F37C11">
      <w:rPr>
        <w:color w:val="ADADAD" w:themeColor="background2" w:themeShade="BF"/>
        <w:lang w:val="de-CH"/>
      </w:rPr>
      <w:t>year</w:t>
    </w:r>
    <w:proofErr w:type="spellEnd"/>
    <w:r w:rsidR="00F37C11" w:rsidRPr="00F37C11">
      <w:rPr>
        <w:color w:val="ADADAD" w:themeColor="background2" w:themeShade="BF"/>
        <w:lang w:val="de-CH"/>
      </w:rPr>
      <w:t xml:space="preserve"> 2025-2026</w:t>
    </w:r>
    <w:r>
      <w:rPr>
        <w:color w:val="ADADAD" w:themeColor="background2" w:themeShade="BF"/>
        <w:lang w:val="de-CH"/>
      </w:rPr>
      <w:tab/>
    </w:r>
    <w:r>
      <w:rPr>
        <w:color w:val="ADADAD" w:themeColor="background2" w:themeShade="BF"/>
        <w:lang w:val="de-CH"/>
      </w:rPr>
      <w:tab/>
    </w:r>
    <w:r>
      <w:rPr>
        <w:noProof/>
      </w:rPr>
      <w:drawing>
        <wp:inline distT="0" distB="0" distL="0" distR="0" wp14:anchorId="00387522" wp14:editId="4A802E1E">
          <wp:extent cx="943307" cy="535021"/>
          <wp:effectExtent l="0" t="0" r="0" b="0"/>
          <wp:docPr id="897282327" name="Picture 1" descr="CEU - Your International University in Eur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U - Your International University in Europ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2121" cy="562707"/>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10F43" w14:textId="77777777" w:rsidR="00DA2205" w:rsidRDefault="00DA2205" w:rsidP="00F37C11">
      <w:pPr>
        <w:spacing w:after="0" w:line="240" w:lineRule="auto"/>
      </w:pPr>
      <w:r>
        <w:separator/>
      </w:r>
    </w:p>
  </w:footnote>
  <w:footnote w:type="continuationSeparator" w:id="0">
    <w:p w14:paraId="6DFC2E26" w14:textId="77777777" w:rsidR="00DA2205" w:rsidRDefault="00DA2205" w:rsidP="00F37C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F11AB" w14:textId="77777777" w:rsidR="00F37C11" w:rsidRPr="003071D6" w:rsidRDefault="00F37C11" w:rsidP="00F37C11">
    <w:pPr>
      <w:spacing w:line="264" w:lineRule="auto"/>
      <w:jc w:val="right"/>
      <w:rPr>
        <w:i/>
        <w:iCs/>
        <w:color w:val="ADADAD" w:themeColor="background2" w:themeShade="BF"/>
      </w:rPr>
    </w:pPr>
    <w:r w:rsidRPr="003071D6">
      <w:rPr>
        <w:i/>
        <w:iCs/>
        <w:color w:val="ADADAD" w:themeColor="background2" w:themeShade="BF"/>
        <w:sz w:val="20"/>
        <w:szCs w:val="20"/>
      </w:rPr>
      <w:t>CEU MS Business Analytics – Capstone Project Catalogue</w:t>
    </w:r>
  </w:p>
  <w:p w14:paraId="530E81DE" w14:textId="77777777" w:rsidR="00F37C11" w:rsidRDefault="00F37C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6421B"/>
    <w:multiLevelType w:val="hybridMultilevel"/>
    <w:tmpl w:val="A5DE9EE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367608FF"/>
    <w:multiLevelType w:val="hybridMultilevel"/>
    <w:tmpl w:val="C4EE5B82"/>
    <w:lvl w:ilvl="0" w:tplc="2806FBDC">
      <w:numFmt w:val="bullet"/>
      <w:lvlText w:val="•"/>
      <w:lvlJc w:val="left"/>
      <w:pPr>
        <w:ind w:left="704" w:hanging="284"/>
      </w:pPr>
      <w:rPr>
        <w:rFonts w:ascii="Arial MT" w:eastAsia="Arial MT" w:hAnsi="Arial MT" w:cs="Arial MT" w:hint="default"/>
        <w:b w:val="0"/>
        <w:bCs w:val="0"/>
        <w:i w:val="0"/>
        <w:iCs w:val="0"/>
        <w:color w:val="797B79"/>
        <w:spacing w:val="0"/>
        <w:w w:val="99"/>
        <w:sz w:val="20"/>
        <w:szCs w:val="20"/>
        <w:lang w:val="en-US" w:eastAsia="en-US" w:bidi="ar-SA"/>
      </w:rPr>
    </w:lvl>
    <w:lvl w:ilvl="1" w:tplc="BD701412">
      <w:numFmt w:val="bullet"/>
      <w:lvlText w:val="•"/>
      <w:lvlJc w:val="left"/>
      <w:pPr>
        <w:ind w:left="1123" w:hanging="284"/>
      </w:pPr>
      <w:rPr>
        <w:rFonts w:hint="default"/>
        <w:lang w:val="en-US" w:eastAsia="en-US" w:bidi="ar-SA"/>
      </w:rPr>
    </w:lvl>
    <w:lvl w:ilvl="2" w:tplc="399C9A7A">
      <w:numFmt w:val="bullet"/>
      <w:lvlText w:val="•"/>
      <w:lvlJc w:val="left"/>
      <w:pPr>
        <w:ind w:left="1546" w:hanging="284"/>
      </w:pPr>
      <w:rPr>
        <w:rFonts w:hint="default"/>
        <w:lang w:val="en-US" w:eastAsia="en-US" w:bidi="ar-SA"/>
      </w:rPr>
    </w:lvl>
    <w:lvl w:ilvl="3" w:tplc="D54EB41C">
      <w:numFmt w:val="bullet"/>
      <w:lvlText w:val="•"/>
      <w:lvlJc w:val="left"/>
      <w:pPr>
        <w:ind w:left="1969" w:hanging="284"/>
      </w:pPr>
      <w:rPr>
        <w:rFonts w:hint="default"/>
        <w:lang w:val="en-US" w:eastAsia="en-US" w:bidi="ar-SA"/>
      </w:rPr>
    </w:lvl>
    <w:lvl w:ilvl="4" w:tplc="070469A2">
      <w:numFmt w:val="bullet"/>
      <w:lvlText w:val="•"/>
      <w:lvlJc w:val="left"/>
      <w:pPr>
        <w:ind w:left="2393" w:hanging="284"/>
      </w:pPr>
      <w:rPr>
        <w:rFonts w:hint="default"/>
        <w:lang w:val="en-US" w:eastAsia="en-US" w:bidi="ar-SA"/>
      </w:rPr>
    </w:lvl>
    <w:lvl w:ilvl="5" w:tplc="D30889D0">
      <w:numFmt w:val="bullet"/>
      <w:lvlText w:val="•"/>
      <w:lvlJc w:val="left"/>
      <w:pPr>
        <w:ind w:left="2816" w:hanging="284"/>
      </w:pPr>
      <w:rPr>
        <w:rFonts w:hint="default"/>
        <w:lang w:val="en-US" w:eastAsia="en-US" w:bidi="ar-SA"/>
      </w:rPr>
    </w:lvl>
    <w:lvl w:ilvl="6" w:tplc="76D8B12E">
      <w:numFmt w:val="bullet"/>
      <w:lvlText w:val="•"/>
      <w:lvlJc w:val="left"/>
      <w:pPr>
        <w:ind w:left="3239" w:hanging="284"/>
      </w:pPr>
      <w:rPr>
        <w:rFonts w:hint="default"/>
        <w:lang w:val="en-US" w:eastAsia="en-US" w:bidi="ar-SA"/>
      </w:rPr>
    </w:lvl>
    <w:lvl w:ilvl="7" w:tplc="AFE0D662">
      <w:numFmt w:val="bullet"/>
      <w:lvlText w:val="•"/>
      <w:lvlJc w:val="left"/>
      <w:pPr>
        <w:ind w:left="3662" w:hanging="284"/>
      </w:pPr>
      <w:rPr>
        <w:rFonts w:hint="default"/>
        <w:lang w:val="en-US" w:eastAsia="en-US" w:bidi="ar-SA"/>
      </w:rPr>
    </w:lvl>
    <w:lvl w:ilvl="8" w:tplc="1FF458EA">
      <w:numFmt w:val="bullet"/>
      <w:lvlText w:val="•"/>
      <w:lvlJc w:val="left"/>
      <w:pPr>
        <w:ind w:left="4086" w:hanging="284"/>
      </w:pPr>
      <w:rPr>
        <w:rFonts w:hint="default"/>
        <w:lang w:val="en-US" w:eastAsia="en-US" w:bidi="ar-SA"/>
      </w:rPr>
    </w:lvl>
  </w:abstractNum>
  <w:abstractNum w:abstractNumId="2" w15:restartNumberingAfterBreak="0">
    <w:nsid w:val="67806861"/>
    <w:multiLevelType w:val="hybridMultilevel"/>
    <w:tmpl w:val="2DC2D692"/>
    <w:lvl w:ilvl="0" w:tplc="234C84C0">
      <w:numFmt w:val="bullet"/>
      <w:lvlText w:val="•"/>
      <w:lvlJc w:val="left"/>
      <w:pPr>
        <w:ind w:left="666" w:hanging="272"/>
      </w:pPr>
      <w:rPr>
        <w:rFonts w:ascii="Arial MT" w:eastAsia="Arial MT" w:hAnsi="Arial MT" w:cs="Arial MT" w:hint="default"/>
        <w:b w:val="0"/>
        <w:bCs w:val="0"/>
        <w:i w:val="0"/>
        <w:iCs w:val="0"/>
        <w:color w:val="797B79"/>
        <w:spacing w:val="0"/>
        <w:w w:val="99"/>
        <w:sz w:val="20"/>
        <w:szCs w:val="20"/>
        <w:lang w:val="en-US" w:eastAsia="en-US" w:bidi="ar-SA"/>
      </w:rPr>
    </w:lvl>
    <w:lvl w:ilvl="1" w:tplc="5FDAC34E">
      <w:numFmt w:val="bullet"/>
      <w:lvlText w:val="•"/>
      <w:lvlJc w:val="left"/>
      <w:pPr>
        <w:ind w:left="1138" w:hanging="437"/>
      </w:pPr>
      <w:rPr>
        <w:rFonts w:ascii="Arial MT" w:eastAsia="Arial MT" w:hAnsi="Arial MT" w:cs="Arial MT" w:hint="default"/>
        <w:b w:val="0"/>
        <w:bCs w:val="0"/>
        <w:i w:val="0"/>
        <w:iCs w:val="0"/>
        <w:color w:val="797B79"/>
        <w:spacing w:val="0"/>
        <w:w w:val="99"/>
        <w:sz w:val="20"/>
        <w:szCs w:val="20"/>
        <w:lang w:val="en-US" w:eastAsia="en-US" w:bidi="ar-SA"/>
      </w:rPr>
    </w:lvl>
    <w:lvl w:ilvl="2" w:tplc="1BEECEDE">
      <w:numFmt w:val="bullet"/>
      <w:lvlText w:val="•"/>
      <w:lvlJc w:val="left"/>
      <w:pPr>
        <w:ind w:left="1572" w:hanging="437"/>
      </w:pPr>
      <w:rPr>
        <w:rFonts w:hint="default"/>
        <w:lang w:val="en-US" w:eastAsia="en-US" w:bidi="ar-SA"/>
      </w:rPr>
    </w:lvl>
    <w:lvl w:ilvl="3" w:tplc="B9DCE44A">
      <w:numFmt w:val="bullet"/>
      <w:lvlText w:val="•"/>
      <w:lvlJc w:val="left"/>
      <w:pPr>
        <w:ind w:left="2005" w:hanging="437"/>
      </w:pPr>
      <w:rPr>
        <w:rFonts w:hint="default"/>
        <w:lang w:val="en-US" w:eastAsia="en-US" w:bidi="ar-SA"/>
      </w:rPr>
    </w:lvl>
    <w:lvl w:ilvl="4" w:tplc="83DC2A4A">
      <w:numFmt w:val="bullet"/>
      <w:lvlText w:val="•"/>
      <w:lvlJc w:val="left"/>
      <w:pPr>
        <w:ind w:left="2438" w:hanging="437"/>
      </w:pPr>
      <w:rPr>
        <w:rFonts w:hint="default"/>
        <w:lang w:val="en-US" w:eastAsia="en-US" w:bidi="ar-SA"/>
      </w:rPr>
    </w:lvl>
    <w:lvl w:ilvl="5" w:tplc="DCB242DC">
      <w:numFmt w:val="bullet"/>
      <w:lvlText w:val="•"/>
      <w:lvlJc w:val="left"/>
      <w:pPr>
        <w:ind w:left="2871" w:hanging="437"/>
      </w:pPr>
      <w:rPr>
        <w:rFonts w:hint="default"/>
        <w:lang w:val="en-US" w:eastAsia="en-US" w:bidi="ar-SA"/>
      </w:rPr>
    </w:lvl>
    <w:lvl w:ilvl="6" w:tplc="804EB9CE">
      <w:numFmt w:val="bullet"/>
      <w:lvlText w:val="•"/>
      <w:lvlJc w:val="left"/>
      <w:pPr>
        <w:ind w:left="3304" w:hanging="437"/>
      </w:pPr>
      <w:rPr>
        <w:rFonts w:hint="default"/>
        <w:lang w:val="en-US" w:eastAsia="en-US" w:bidi="ar-SA"/>
      </w:rPr>
    </w:lvl>
    <w:lvl w:ilvl="7" w:tplc="A9164718">
      <w:numFmt w:val="bullet"/>
      <w:lvlText w:val="•"/>
      <w:lvlJc w:val="left"/>
      <w:pPr>
        <w:ind w:left="3737" w:hanging="437"/>
      </w:pPr>
      <w:rPr>
        <w:rFonts w:hint="default"/>
        <w:lang w:val="en-US" w:eastAsia="en-US" w:bidi="ar-SA"/>
      </w:rPr>
    </w:lvl>
    <w:lvl w:ilvl="8" w:tplc="C47EAB92">
      <w:numFmt w:val="bullet"/>
      <w:lvlText w:val="•"/>
      <w:lvlJc w:val="left"/>
      <w:pPr>
        <w:ind w:left="4170" w:hanging="437"/>
      </w:pPr>
      <w:rPr>
        <w:rFonts w:hint="default"/>
        <w:lang w:val="en-US" w:eastAsia="en-US" w:bidi="ar-SA"/>
      </w:rPr>
    </w:lvl>
  </w:abstractNum>
  <w:abstractNum w:abstractNumId="3" w15:restartNumberingAfterBreak="0">
    <w:nsid w:val="74412CF1"/>
    <w:multiLevelType w:val="hybridMultilevel"/>
    <w:tmpl w:val="BD7A6B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87172570">
    <w:abstractNumId w:val="3"/>
  </w:num>
  <w:num w:numId="2" w16cid:durableId="1946307432">
    <w:abstractNumId w:val="1"/>
  </w:num>
  <w:num w:numId="3" w16cid:durableId="968778216">
    <w:abstractNumId w:val="2"/>
  </w:num>
  <w:num w:numId="4" w16cid:durableId="1169250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DD"/>
    <w:rsid w:val="000020B4"/>
    <w:rsid w:val="00021481"/>
    <w:rsid w:val="000268DD"/>
    <w:rsid w:val="00030AE4"/>
    <w:rsid w:val="00043257"/>
    <w:rsid w:val="00054B05"/>
    <w:rsid w:val="000A407E"/>
    <w:rsid w:val="000E20D6"/>
    <w:rsid w:val="00101ABA"/>
    <w:rsid w:val="001111AC"/>
    <w:rsid w:val="00113C65"/>
    <w:rsid w:val="001257CE"/>
    <w:rsid w:val="00133A1A"/>
    <w:rsid w:val="001522CF"/>
    <w:rsid w:val="001618E6"/>
    <w:rsid w:val="00162C08"/>
    <w:rsid w:val="001906AC"/>
    <w:rsid w:val="0019184C"/>
    <w:rsid w:val="001B1715"/>
    <w:rsid w:val="001B5D8D"/>
    <w:rsid w:val="001C7659"/>
    <w:rsid w:val="001C7DF2"/>
    <w:rsid w:val="001D6701"/>
    <w:rsid w:val="00250F10"/>
    <w:rsid w:val="00273FC9"/>
    <w:rsid w:val="002A0E7F"/>
    <w:rsid w:val="002D64B6"/>
    <w:rsid w:val="00356CB4"/>
    <w:rsid w:val="0036343F"/>
    <w:rsid w:val="00387012"/>
    <w:rsid w:val="003A5C02"/>
    <w:rsid w:val="003D180C"/>
    <w:rsid w:val="004364C0"/>
    <w:rsid w:val="004562C7"/>
    <w:rsid w:val="00463F55"/>
    <w:rsid w:val="004A38A6"/>
    <w:rsid w:val="004C0BE3"/>
    <w:rsid w:val="005265C5"/>
    <w:rsid w:val="00551204"/>
    <w:rsid w:val="00561026"/>
    <w:rsid w:val="005723C5"/>
    <w:rsid w:val="005A0299"/>
    <w:rsid w:val="005E0848"/>
    <w:rsid w:val="00642B2C"/>
    <w:rsid w:val="0064428C"/>
    <w:rsid w:val="00675664"/>
    <w:rsid w:val="0068278F"/>
    <w:rsid w:val="00683F4E"/>
    <w:rsid w:val="006B6D40"/>
    <w:rsid w:val="006F78E4"/>
    <w:rsid w:val="007227D7"/>
    <w:rsid w:val="00784AB4"/>
    <w:rsid w:val="007D6C11"/>
    <w:rsid w:val="008173EB"/>
    <w:rsid w:val="00834E36"/>
    <w:rsid w:val="00865853"/>
    <w:rsid w:val="00873371"/>
    <w:rsid w:val="00881424"/>
    <w:rsid w:val="00932485"/>
    <w:rsid w:val="0096112B"/>
    <w:rsid w:val="00971902"/>
    <w:rsid w:val="00973080"/>
    <w:rsid w:val="009730FE"/>
    <w:rsid w:val="0099771B"/>
    <w:rsid w:val="009E7F4D"/>
    <w:rsid w:val="009F2666"/>
    <w:rsid w:val="00A33696"/>
    <w:rsid w:val="00A366F0"/>
    <w:rsid w:val="00A7575B"/>
    <w:rsid w:val="00AC517F"/>
    <w:rsid w:val="00AD10F9"/>
    <w:rsid w:val="00AF03D0"/>
    <w:rsid w:val="00B07431"/>
    <w:rsid w:val="00BE18B0"/>
    <w:rsid w:val="00C00223"/>
    <w:rsid w:val="00C06EB4"/>
    <w:rsid w:val="00C13378"/>
    <w:rsid w:val="00C16F81"/>
    <w:rsid w:val="00C25C7D"/>
    <w:rsid w:val="00C320AB"/>
    <w:rsid w:val="00C66162"/>
    <w:rsid w:val="00C75E51"/>
    <w:rsid w:val="00C97A08"/>
    <w:rsid w:val="00CB255F"/>
    <w:rsid w:val="00CF6244"/>
    <w:rsid w:val="00D01C00"/>
    <w:rsid w:val="00D032CB"/>
    <w:rsid w:val="00D2153D"/>
    <w:rsid w:val="00D26F15"/>
    <w:rsid w:val="00D73809"/>
    <w:rsid w:val="00DA2205"/>
    <w:rsid w:val="00DE2EDD"/>
    <w:rsid w:val="00DE548B"/>
    <w:rsid w:val="00E51357"/>
    <w:rsid w:val="00E96753"/>
    <w:rsid w:val="00EA1759"/>
    <w:rsid w:val="00EB24A4"/>
    <w:rsid w:val="00EF657E"/>
    <w:rsid w:val="00F13245"/>
    <w:rsid w:val="00F14886"/>
    <w:rsid w:val="00F37C11"/>
    <w:rsid w:val="00F40BF5"/>
    <w:rsid w:val="00F45438"/>
    <w:rsid w:val="00FA1568"/>
    <w:rsid w:val="00FD3A18"/>
    <w:rsid w:val="00FE422F"/>
    <w:rsid w:val="4D07FD52"/>
    <w:rsid w:val="79ED424C"/>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5645E"/>
  <w15:chartTrackingRefBased/>
  <w15:docId w15:val="{7CBB1E71-D29A-4818-BDFF-00BC38E70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E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2E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2E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2E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E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E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2E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2E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2E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E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EDD"/>
    <w:rPr>
      <w:rFonts w:eastAsiaTheme="majorEastAsia" w:cstheme="majorBidi"/>
      <w:color w:val="272727" w:themeColor="text1" w:themeTint="D8"/>
    </w:rPr>
  </w:style>
  <w:style w:type="paragraph" w:styleId="Title">
    <w:name w:val="Title"/>
    <w:basedOn w:val="Normal"/>
    <w:next w:val="Normal"/>
    <w:link w:val="TitleChar"/>
    <w:uiPriority w:val="10"/>
    <w:qFormat/>
    <w:rsid w:val="00DE2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EDD"/>
    <w:pPr>
      <w:spacing w:before="160"/>
      <w:jc w:val="center"/>
    </w:pPr>
    <w:rPr>
      <w:i/>
      <w:iCs/>
      <w:color w:val="404040" w:themeColor="text1" w:themeTint="BF"/>
    </w:rPr>
  </w:style>
  <w:style w:type="character" w:customStyle="1" w:styleId="QuoteChar">
    <w:name w:val="Quote Char"/>
    <w:basedOn w:val="DefaultParagraphFont"/>
    <w:link w:val="Quote"/>
    <w:uiPriority w:val="29"/>
    <w:rsid w:val="00DE2EDD"/>
    <w:rPr>
      <w:i/>
      <w:iCs/>
      <w:color w:val="404040" w:themeColor="text1" w:themeTint="BF"/>
    </w:rPr>
  </w:style>
  <w:style w:type="paragraph" w:styleId="ListParagraph">
    <w:name w:val="List Paragraph"/>
    <w:basedOn w:val="Normal"/>
    <w:uiPriority w:val="34"/>
    <w:qFormat/>
    <w:rsid w:val="00DE2EDD"/>
    <w:pPr>
      <w:ind w:left="720"/>
      <w:contextualSpacing/>
    </w:pPr>
  </w:style>
  <w:style w:type="character" w:styleId="IntenseEmphasis">
    <w:name w:val="Intense Emphasis"/>
    <w:basedOn w:val="DefaultParagraphFont"/>
    <w:uiPriority w:val="21"/>
    <w:qFormat/>
    <w:rsid w:val="00DE2EDD"/>
    <w:rPr>
      <w:i/>
      <w:iCs/>
      <w:color w:val="0F4761" w:themeColor="accent1" w:themeShade="BF"/>
    </w:rPr>
  </w:style>
  <w:style w:type="paragraph" w:styleId="IntenseQuote">
    <w:name w:val="Intense Quote"/>
    <w:basedOn w:val="Normal"/>
    <w:next w:val="Normal"/>
    <w:link w:val="IntenseQuoteChar"/>
    <w:uiPriority w:val="30"/>
    <w:qFormat/>
    <w:rsid w:val="00DE2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EDD"/>
    <w:rPr>
      <w:i/>
      <w:iCs/>
      <w:color w:val="0F4761" w:themeColor="accent1" w:themeShade="BF"/>
    </w:rPr>
  </w:style>
  <w:style w:type="character" w:styleId="IntenseReference">
    <w:name w:val="Intense Reference"/>
    <w:basedOn w:val="DefaultParagraphFont"/>
    <w:uiPriority w:val="32"/>
    <w:qFormat/>
    <w:rsid w:val="00DE2EDD"/>
    <w:rPr>
      <w:b/>
      <w:bCs/>
      <w:smallCaps/>
      <w:color w:val="0F4761" w:themeColor="accent1" w:themeShade="BF"/>
      <w:spacing w:val="5"/>
    </w:rPr>
  </w:style>
  <w:style w:type="character" w:styleId="Hyperlink">
    <w:name w:val="Hyperlink"/>
    <w:basedOn w:val="DefaultParagraphFont"/>
    <w:uiPriority w:val="99"/>
    <w:unhideWhenUsed/>
    <w:rsid w:val="00D73809"/>
    <w:rPr>
      <w:color w:val="467886" w:themeColor="hyperlink"/>
      <w:u w:val="single"/>
    </w:rPr>
  </w:style>
  <w:style w:type="character" w:styleId="UnresolvedMention">
    <w:name w:val="Unresolved Mention"/>
    <w:basedOn w:val="DefaultParagraphFont"/>
    <w:uiPriority w:val="99"/>
    <w:semiHidden/>
    <w:unhideWhenUsed/>
    <w:rsid w:val="00D73809"/>
    <w:rPr>
      <w:color w:val="605E5C"/>
      <w:shd w:val="clear" w:color="auto" w:fill="E1DFDD"/>
    </w:rPr>
  </w:style>
  <w:style w:type="paragraph" w:styleId="Header">
    <w:name w:val="header"/>
    <w:basedOn w:val="Normal"/>
    <w:link w:val="HeaderChar"/>
    <w:uiPriority w:val="99"/>
    <w:unhideWhenUsed/>
    <w:rsid w:val="00F37C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7C11"/>
  </w:style>
  <w:style w:type="paragraph" w:styleId="Footer">
    <w:name w:val="footer"/>
    <w:basedOn w:val="Normal"/>
    <w:link w:val="FooterChar"/>
    <w:uiPriority w:val="99"/>
    <w:unhideWhenUsed/>
    <w:rsid w:val="00F37C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7C11"/>
  </w:style>
  <w:style w:type="paragraph" w:styleId="BodyText">
    <w:name w:val="Body Text"/>
    <w:basedOn w:val="Normal"/>
    <w:link w:val="BodyTextChar"/>
    <w:uiPriority w:val="1"/>
    <w:qFormat/>
    <w:rsid w:val="00EF657E"/>
    <w:pPr>
      <w:widowControl w:val="0"/>
      <w:autoSpaceDE w:val="0"/>
      <w:autoSpaceDN w:val="0"/>
      <w:spacing w:before="10" w:after="0" w:line="240" w:lineRule="auto"/>
    </w:pPr>
    <w:rPr>
      <w:rFonts w:ascii="Arial MT" w:eastAsia="Arial MT" w:hAnsi="Arial MT" w:cs="Arial MT"/>
      <w:kern w:val="0"/>
      <w:sz w:val="20"/>
      <w:szCs w:val="20"/>
      <w:lang w:val="en-US" w:eastAsia="en-US"/>
      <w14:ligatures w14:val="none"/>
    </w:rPr>
  </w:style>
  <w:style w:type="character" w:customStyle="1" w:styleId="BodyTextChar">
    <w:name w:val="Body Text Char"/>
    <w:basedOn w:val="DefaultParagraphFont"/>
    <w:link w:val="BodyText"/>
    <w:uiPriority w:val="1"/>
    <w:rsid w:val="00EF657E"/>
    <w:rPr>
      <w:rFonts w:ascii="Arial MT" w:eastAsia="Arial MT" w:hAnsi="Arial MT" w:cs="Arial MT"/>
      <w:kern w:val="0"/>
      <w:sz w:val="20"/>
      <w:szCs w:val="20"/>
      <w:lang w:val="en-US" w:eastAsia="en-US"/>
      <w14:ligatures w14:val="none"/>
    </w:rPr>
  </w:style>
  <w:style w:type="paragraph" w:styleId="NoSpacing">
    <w:name w:val="No Spacing"/>
    <w:uiPriority w:val="1"/>
    <w:qFormat/>
    <w:rsid w:val="0036343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www.enervis.at/"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mailto:Thomas.rosenzopf@enervis.at" TargetMode="External"/><Relationship Id="rId2" Type="http://schemas.openxmlformats.org/officeDocument/2006/relationships/customXml" Target="../customXml/item2.xml"/><Relationship Id="rId16" Type="http://schemas.openxmlformats.org/officeDocument/2006/relationships/hyperlink" Target="http://www.enervis.at/"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Thomas.rosenzopf@enervis.at" TargetMode="Externa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7E135011CF314CB8D16EC42DF5814F" ma:contentTypeVersion="6" ma:contentTypeDescription="Create a new document." ma:contentTypeScope="" ma:versionID="f3cd2d9b3c50672d3ccbcba0ba80546f">
  <xsd:schema xmlns:xsd="http://www.w3.org/2001/XMLSchema" xmlns:xs="http://www.w3.org/2001/XMLSchema" xmlns:p="http://schemas.microsoft.com/office/2006/metadata/properties" xmlns:ns2="6aeb11a5-46d4-4273-9549-53c671775373" xmlns:ns3="6a7c7a10-b3c6-4445-a62a-04c245ab90c0" targetNamespace="http://schemas.microsoft.com/office/2006/metadata/properties" ma:root="true" ma:fieldsID="5bed099e1987ffa3e26254e3ae85117e" ns2:_="" ns3:_="">
    <xsd:import namespace="6aeb11a5-46d4-4273-9549-53c671775373"/>
    <xsd:import namespace="6a7c7a10-b3c6-4445-a62a-04c245ab90c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eb11a5-46d4-4273-9549-53c6717753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7c7a10-b3c6-4445-a62a-04c245ab90c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9D7500-4F9C-4043-BC5E-7F6682EF03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eb11a5-46d4-4273-9549-53c671775373"/>
    <ds:schemaRef ds:uri="6a7c7a10-b3c6-4445-a62a-04c245ab9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A4E650-B93E-40D9-A77A-AAC3642F082D}">
  <ds:schemaRefs>
    <ds:schemaRef ds:uri="http://schemas.openxmlformats.org/officeDocument/2006/bibliography"/>
  </ds:schemaRefs>
</ds:datastoreItem>
</file>

<file path=customXml/itemProps3.xml><?xml version="1.0" encoding="utf-8"?>
<ds:datastoreItem xmlns:ds="http://schemas.openxmlformats.org/officeDocument/2006/customXml" ds:itemID="{F9E5C75D-C2C0-4D72-AFB0-9F5239CCBAA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A01459B-CAAC-49ED-BCBC-1B64E81922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22</Pages>
  <Words>4207</Words>
  <Characters>23984</Characters>
  <Application>Microsoft Office Word</Application>
  <DocSecurity>0</DocSecurity>
  <Lines>199</Lines>
  <Paragraphs>56</Paragraphs>
  <ScaleCrop>false</ScaleCrop>
  <Company/>
  <LinksUpToDate>false</LinksUpToDate>
  <CharactersWithSpaces>28135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Conselvan</dc:creator>
  <cp:keywords/>
  <dc:description/>
  <cp:lastModifiedBy>Francesca Conselvan</cp:lastModifiedBy>
  <cp:revision>27</cp:revision>
  <dcterms:created xsi:type="dcterms:W3CDTF">2026-02-11T23:37:00Z</dcterms:created>
  <dcterms:modified xsi:type="dcterms:W3CDTF">2026-02-12T11:09:00Z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0x010100EA7E135011CF314CB8D16EC42DF5814F</vt:lpwstr>
  </property>
</Properties>
</file>