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ectionLabel"/>
        <w:spacing w:before="1360"/>
      </w:pPr>
      <w:r>
        <w:t>EMLYON BUSINESS SCHOOL  |  MSc Data Science &amp; AI Strategy</w:t>
      </w:r>
    </w:p>
    <w:p>
      <w:pPr>
        <w:pStyle w:val="Title"/>
      </w:pPr>
      <w:r>
        <w:t>Evidence-Gated Autonomy</w:t>
        <w:br/>
        <w:t>for Retail Replenishment</w:t>
      </w:r>
    </w:p>
    <w:p>
      <w:pPr>
        <w:pStyle w:val="Subtitle"/>
      </w:pPr>
      <w:r>
        <w:t>A Comparative Study Using M5 and FreshRetailNet-50K</w:t>
      </w:r>
    </w:p>
    <w:p>
      <w:pPr>
        <w:pStyle w:val="FrontNote"/>
        <w:spacing w:before="240"/>
      </w:pPr>
      <w:r>
        <w:t>Master’s dissertation  •  Expanded research manuscript  •  October 2026</w:t>
      </w:r>
    </w:p>
    <w:p>
      <w:pPr>
        <w:pStyle w:val="FrontNote"/>
        <w:spacing w:before="640"/>
        <w:shd w:fill="E9F1EF"/>
      </w:pPr>
      <w:r>
        <w:t>This manuscript integrates the completed small-sample M5 v2 engineering pilot with a redesigned, literature-grounded methodology for two public retail benchmarks. FreshRetailNet-50K experimentation is proposed, not presented as completed.</w:t>
      </w:r>
    </w:p>
    <w:p>
      <w:pPr>
        <w:pStyle w:val="FrontNote"/>
        <w:spacing w:before="360"/>
      </w:pPr>
      <w:r>
        <w:rPr>
          <w:b/>
        </w:rPr>
        <w:t xml:space="preserve">Research areas  </w:t>
      </w:r>
      <w:r>
        <w:t>Retail analytics  ·  operations and supply-chain management  ·  AI governance  ·  business decision automation</w:t>
      </w:r>
    </w:p>
    <w:p>
      <w:r>
        <w:br w:type="page"/>
      </w:r>
    </w:p>
    <w:p>
      <w:pPr>
        <w:pStyle w:val="Heading1"/>
        <w:pageBreakBefore w:val="0"/>
      </w:pPr>
      <w:r>
        <w:t>Contents</w:t>
      </w:r>
    </w:p>
    <w:p>
      <w:pPr>
        <w:pStyle w:val="TocEntry"/>
      </w:pPr>
      <w:r>
        <w:rPr>
          <w:b/>
        </w:rPr>
        <w:t>Chapter 1 Introduction</w:t>
      </w:r>
    </w:p>
    <w:p>
      <w:pPr>
        <w:pStyle w:val="TocEntry"/>
      </w:pPr>
      <w:r>
        <w:rPr>
          <w:b/>
        </w:rPr>
        <w:t>Chapter 2 Literature Review</w:t>
      </w:r>
    </w:p>
    <w:p>
      <w:pPr>
        <w:pStyle w:val="TocEntry"/>
      </w:pPr>
      <w:r>
        <w:rPr>
          <w:b/>
        </w:rPr>
        <w:t>Chapter 3 Operational Grounding: Replenishment Data in Practice</w:t>
      </w:r>
    </w:p>
    <w:p>
      <w:pPr>
        <w:pStyle w:val="TocEntry"/>
      </w:pPr>
      <w:r>
        <w:rPr>
          <w:b/>
        </w:rPr>
        <w:t>Chapter 4 Methodology and Architecture</w:t>
      </w:r>
    </w:p>
    <w:p>
      <w:pPr>
        <w:pStyle w:val="TocEntry"/>
      </w:pPr>
      <w:r>
        <w:rPr>
          <w:b/>
        </w:rPr>
        <w:t>Chapter 5 Experimental Design and Evaluation Protocol</w:t>
      </w:r>
    </w:p>
    <w:p>
      <w:pPr>
        <w:pStyle w:val="TocEntry"/>
      </w:pPr>
      <w:r>
        <w:rPr>
          <w:b/>
        </w:rPr>
        <w:t>Chapter 6 Preliminary Evidence, Expected Tests and Managerial Implications</w:t>
      </w:r>
    </w:p>
    <w:p>
      <w:pPr>
        <w:pStyle w:val="TocEntry"/>
      </w:pPr>
      <w:r>
        <w:rPr>
          <w:b/>
        </w:rPr>
        <w:t>Chapter 7 Ethical, Safety, and Governance Considerations</w:t>
      </w:r>
    </w:p>
    <w:p>
      <w:pPr>
        <w:pStyle w:val="TocEntry"/>
      </w:pPr>
      <w:r>
        <w:rPr>
          <w:b/>
        </w:rPr>
        <w:t>Chapter 8 Conclusion</w:t>
      </w:r>
    </w:p>
    <w:p>
      <w:pPr>
        <w:pStyle w:val="TocEntry"/>
      </w:pPr>
      <w:r>
        <w:t>References</w:t>
      </w:r>
    </w:p>
    <w:p>
      <w:pPr>
        <w:pStyle w:val="TocEntry"/>
      </w:pPr>
      <w:r>
        <w:t>Appendix A Reproducible Implementation Plan</w:t>
      </w:r>
    </w:p>
    <w:p>
      <w:pPr>
        <w:pStyle w:val="TocEntry"/>
      </w:pPr>
      <w:r>
        <w:t>Appendix B Source-Field Checklist and Research Assumptions</w:t>
      </w:r>
    </w:p>
    <w:p>
      <w:pPr>
        <w:pStyle w:val="TocEntry"/>
      </w:pPr>
      <w:r>
        <w:t>Appendix C Preliminary M5 Pilot and Full-Study Evidence Register</w:t>
      </w:r>
    </w:p>
    <w:p>
      <w:pPr>
        <w:pStyle w:val="FrontNote"/>
        <w:spacing w:before="280"/>
      </w:pPr>
      <w:r>
        <w:t>Detailed section headings appear in the Word Navigation Pane (View → Navigation Pane).</w:t>
      </w:r>
    </w:p>
    <w:p>
      <w:r>
        <w:br w:type="page"/>
      </w:r>
    </w:p>
    <w:p>
      <w:pPr>
        <w:pStyle w:val="Heading1"/>
        <w:pageBreakBefore w:val="0"/>
      </w:pPr>
      <w:r>
        <w:t>Abstract</w:t>
      </w:r>
    </w:p>
    <w:p>
      <w:pPr>
        <w:jc w:val="both"/>
      </w:pPr>
      <w:r>
        <w:t>What should a retailer check before allowing an artificial intelligence system to place an order? Better demand forecasts are useful, but they are only one part of that decision. Inventory records can be late or incomplete, supplier rules can be difficult to interpret, and sales histories often describe what happened to sell rather than what customers wanted to buy. These weaknesses matter more as automation moves from recommending quantities to committing expenditure without direct human review.</w:t>
      </w:r>
    </w:p>
    <w:p>
      <w:pPr>
        <w:jc w:val="both"/>
      </w:pPr>
      <w:r>
        <w:t xml:space="preserve">This dissertation investigates whether a tool-grounded large language model (LLM) multi-agent system can support retail replenishment without making the organisation dependent on unverified AI judgements. It proposes </w:t>
      </w:r>
      <w:r>
        <w:rPr>
          <w:i/>
        </w:rPr>
        <w:t>evidence-gated autonomy</w:t>
      </w:r>
      <w:r>
        <w:t>: automated execution is granted only when the underlying business data, demand estimates, constraints, and proposed action pass explicit checks. Forecasting and optimization remain computational tools; language models interpret ambiguous documents, coordinate exceptions, and create auditable explanations. A rule-based system with the same evidence checks is retained as a demanding baseline, so that any additional value attributed to an LLM must be demonstrated rather than presumed.</w:t>
      </w:r>
    </w:p>
    <w:p>
      <w:pPr>
        <w:jc w:val="both"/>
      </w:pPr>
      <w:r>
        <w:t xml:space="preserve">The research design is extended from one public benchmark to two. </w:t>
      </w:r>
      <w:r>
        <w:rPr>
          <w:b/>
        </w:rPr>
        <w:t>M5</w:t>
      </w:r>
      <w:r>
        <w:t xml:space="preserve"> supplies a long, hierarchical record of daily retail sales and enables established comparisons of forecasting, ordering, robustness, and bullwhip amplification. </w:t>
      </w:r>
      <w:r>
        <w:rPr>
          <w:b/>
        </w:rPr>
        <w:t>FreshRetailNet-50K</w:t>
      </w:r>
      <w:r>
        <w:t>, released by Wang et al. (2025), provides 50,000 store-product series from fresh retail, with hourly sales and stockout indicators, promotions, and weather. It makes a second form of evidential uncertainty observable: sales can be systematically censored when goods are unavailable. The same literature- and standards-informed canonical data model is used for both datasets, with a clearly identified availability-event and perishability extension. Neither public release provides the complete supplier and inventory state needed for a purchasing experiment; those missing components are simulated and treated as assumptions, not real-world measurements.</w:t>
      </w:r>
    </w:p>
    <w:p>
      <w:pPr>
        <w:jc w:val="both"/>
      </w:pPr>
      <w:r>
        <w:t xml:space="preserve">The evaluation therefore has two connected tracks: first, comparing verified multi-agent replenishment against deterministic and optimization baselines under controlled business constraints and data-quality disturbances; second, testing whether recovery of stockout-censored demand changes forecasts, order decisions, waste, service, and escalation behaviour in fresh retail. The design specifies leakage-free time splits, controlled counterfactual simulations, cross-dataset consistency checks, and a human audit of explanations. A limited M5 pilot has been completed: under the tested synthetic supplier texts, the LLM and a capable deterministic parser generated identical cost and fill outcomes, while independent recovery checks improved results under an injected inventory-field failure. These observations are descriptive and do not establish the value of LLMs in general. No FreshRetailNet experiments have yet been run. The intended contribution is a business-relevant assessment of </w:t>
      </w:r>
      <w:r>
        <w:rPr>
          <w:i/>
        </w:rPr>
        <w:t>where additional AI reasoning is worthwhile, when conventional controls suffice, and what evidence should precede autonomous purchasing decisions</w:t>
      </w:r>
      <w:r>
        <w:t>.</w:t>
      </w:r>
    </w:p>
    <w:p>
      <w:pPr>
        <w:pStyle w:val="Heading1"/>
        <w:pageBreakBefore/>
      </w:pPr>
      <w:r>
        <w:rPr>
          <w:color w:val="176564"/>
          <w:sz w:val="20"/>
        </w:rPr>
        <w:t xml:space="preserve">CHAPTER 1  </w:t>
      </w:r>
      <w:r>
        <w:rPr>
          <w:color w:val="1E2C37"/>
        </w:rPr>
        <w:t>Introduction</w:t>
      </w:r>
    </w:p>
    <w:p>
      <w:pPr>
        <w:pStyle w:val="Heading2"/>
      </w:pPr>
      <w:r>
        <w:t>1.1 Replenishment as a Sequential Decision under Uncertainty</w:t>
      </w:r>
    </w:p>
    <w:p>
      <w:pPr>
        <w:jc w:val="both"/>
      </w:pPr>
      <w:r>
        <w:t>The difference between sales and customer demand makes this decision harder than a conventional forecast-to-order diagram suggests. In a store with available stock, observed sales may be a reasonable signal of demand. When a product sells out at midday, however, the remainder of the day's demand disappears from the transaction record. The resulting error can reinforce itself: an algorithm learns that sales are low and responds by ordering too little again. FreshRetailNet-50K allows this mechanism to be tested using recorded stockout indicators rather than assuming that every observed zero means that customers were not interested (Wang et al., 2025).</w:t>
      </w:r>
    </w:p>
    <w:p>
      <w:pPr>
        <w:jc w:val="both"/>
      </w:pPr>
      <w:r>
        <w:t>Inventory replenishment is a repeated business decision made under uncertainty. A retailer has to estimate future demand, understand what stock is actually available, account for goods already on order, respect supplier and budget constraints, and decide how much to buy before the consequences of that decision are fully known. Ordering too much ties up working capital and can lead to markdowns, obsolescence, or waste. Ordering too little creates stockouts, lost sales, and poor customer experience. The decision is therefore not simply about forecast accuracy; it is about balancing service, cost, cash, and operational risk over time.</w:t>
      </w:r>
    </w:p>
    <w:p>
      <w:pPr>
        <w:jc w:val="both"/>
      </w:pPr>
      <w:r>
        <w:t>Classical inventory theory provides a strong foundation for this problem. Base-stock policies, (s, S) policies, multi-echelon models, and stochastic dynamic programming provide transparent rules under clearly defined assumptions (Clark &amp; Scarf, 1960; Zipkin, 2000). These models remain valuable because they make the trade-offs explicit and, unlike a generative model, they can guarantee feasibility when the assumptions and inputs are valid. Retail environments, however, regularly challenge those assumptions through changing assortments, intermittent demand, promotions, uncertain lead times, pack-size restrictions, supplier minimums, and incomplete information about stock and open orders.</w:t>
      </w:r>
    </w:p>
    <w:p>
      <w:pPr>
        <w:pStyle w:val="Heading2"/>
      </w:pPr>
      <w:r>
        <w:t>1.2 Two Gaps: Semantic and Evidential</w:t>
      </w:r>
    </w:p>
    <w:p>
      <w:pPr>
        <w:jc w:val="both"/>
      </w:pPr>
      <w:r>
        <w:t xml:space="preserve">A third concern links the semantic and evidential gaps: </w:t>
      </w:r>
      <w:r>
        <w:rPr>
          <w:b/>
        </w:rPr>
        <w:t>sales censoring</w:t>
      </w:r>
      <w:r>
        <w:t>. A sales feed can be current and internally consistent while still giving an incomplete picture of demand. This is not necessarily a broken data pipeline. It is a business observation made under limited availability. The revised study explicitly separates an incorrect inventory record from a correctly recorded stockout, because they require different responses. The former may justify holding an order until state is reconciled; the latter may justify revising the demand estimate while preserving the stockout flag as valid evidence (Wang et al., 2025; Little &amp; Rubin, 2019).</w:t>
      </w:r>
    </w:p>
    <w:p>
      <w:pPr>
        <w:jc w:val="both"/>
      </w:pPr>
      <w:r>
        <w:t>Modern retailers already have access to strong forecasting and optimization methods. Probabilistic forecasting models can estimate distributions rather than point forecasts, while mathematical optimization can convert those forecasts into order quantities subject to capacity, budget, pack, and service constraints. Yet two practical gaps remain between a model output and an executable purchase order.</w:t>
      </w:r>
    </w:p>
    <w:p>
      <w:pPr>
        <w:jc w:val="both"/>
      </w:pPr>
      <w:r>
        <w:t xml:space="preserve">The first is a </w:t>
      </w:r>
      <w:r>
        <w:rPr>
          <w:b/>
        </w:rPr>
        <w:t>semantic gap</w:t>
      </w:r>
      <w:r>
        <w:t>. Business constraints are not always stored as clean parameters. A minimum order may be defined at supplier level rather than SKU level; a case-pack rule may use a different unit from the selling unit; an assortment decision may determine whether an item is eligible for a store at all; and a temporary capacity change may arrive in a document rather than in a database field. The challenge is not only to read these rules, but to translate them into precise, testable constraints.</w:t>
      </w:r>
    </w:p>
    <w:p>
      <w:pPr>
        <w:jc w:val="both"/>
      </w:pPr>
      <w:r>
        <w:t xml:space="preserve">The second is an </w:t>
      </w:r>
      <w:r>
        <w:rPr>
          <w:b/>
        </w:rPr>
        <w:t>evidential gap</w:t>
      </w:r>
      <w:r>
        <w:t>. The optimization model normally treats its inventory position, open orders, prices, and sales history as facts. Research on inventory record inaccuracy shows that this assumption is often unsafe. DeHoratius and Raman (2008), for example, found substantial discrepancies between recorded and actual inventory in a large retail sample, while other work shows that even modest inaccuracies can materially affect automated replenishment decisions (Kang &amp; Gershwin, 2005; DeHoratius, Mersereau, &amp; Schrage, 2008). Data-integration research adds another layer: when information is assembled from heterogeneous systems, quality problems can arise through missing values, duplicates, failed ETL stages, inconsistent keys, stale data, or inconsistent representation (Rahm &amp; Do, 2000; Woodall et al., 2016; Souibgui et al., 2019).</w:t>
      </w:r>
    </w:p>
    <w:p>
      <w:pPr>
        <w:jc w:val="both"/>
      </w:pPr>
      <w:r>
        <w:t>This dissertation argues that agentic automation in replenishment has to address both gaps. An AI system should not merely understand the rule and optimize the order. It should first establish whether the evidence on which the order is based is sufficiently trustworthy.</w:t>
      </w:r>
    </w:p>
    <w:p>
      <w:pPr>
        <w:pStyle w:val="Heading2"/>
      </w:pPr>
      <w:r>
        <w:t>1.3 Operational Grounding from Retail Standards and Prior Research</w:t>
      </w:r>
    </w:p>
    <w:p>
      <w:pPr>
        <w:jc w:val="both"/>
      </w:pPr>
      <w:r>
        <w:t>The operational design of this study is grounded in a synthesis of retail standards, supply-chain research, and data-quality literature. The ARTS Operational Data Model provides a retail-specific view of items, supplier relationships, sales transactions, inventory, receipts, and transfers, and is explicitly intended to support integration across retail applications (Object Management Group, n.d.). GS1 standards make a complementary distinction between relatively stable master data, business transaction data, and time-stamped visibility events, while the GS1 Global Data Model standardizes foundational product attributes used across the product life cycle (GS1, 2022, 2026). Together, these sources provide a defensible basis for the common entities and lineage concepts used in the dissertation's canonical schema.</w:t>
      </w:r>
    </w:p>
    <w:p>
      <w:pPr>
        <w:jc w:val="both"/>
      </w:pPr>
      <w:r>
        <w:t>The literature also suggests that the reliability of those entities cannot be taken for granted. Wang and Strong (1996) frame data quality as broader than accuracy alone, including dimensions such as completeness, timeliness, and consistency. Research on ETL and data integration shows that heterogeneous sources introduce duplicate records, missing values, schema conflicts, transformation errors, and delays (Rahm &amp; Do, 2000; Yang, Ge, &amp; Helfert, 2017; Souibgui et al., 2019). In retail operations, inaccurate inventory records are particularly important because an automated ordering policy can repeatedly act on a false stock position (DeHoratius &amp; Raman, 2008).</w:t>
      </w:r>
    </w:p>
    <w:p>
      <w:pPr>
        <w:jc w:val="both"/>
      </w:pPr>
      <w:r>
        <w:t>These findings lead to three design choices that recur throughout the dissertation. First, the replenishment system operates on a common, versioned decision state rather than reading directly from heterogeneous source systems. Second, data quality is treated as an operational input to the decision rather than as a separate reporting concern. Third, a decision trace records not only the recommendation but also the data version, constraints, model outputs, and verification steps that produced it. In other words, the research starts from a managerial question—</w:t>
      </w:r>
      <w:r>
        <w:rPr>
          <w:i/>
        </w:rPr>
        <w:t>when should the organization trust automation enough to let it act?</w:t>
      </w:r>
      <w:r>
        <w:t>—and turns that question into a technical control architecture.</w:t>
      </w:r>
    </w:p>
    <w:p>
      <w:pPr>
        <w:pStyle w:val="Heading2"/>
      </w:pPr>
      <w:r>
        <w:t>1.4 The Promise and Perils of LLM Agents in Supply Chains</w:t>
      </w:r>
    </w:p>
    <w:p>
      <w:pPr>
        <w:jc w:val="both"/>
      </w:pPr>
      <w:r>
        <w:t>LLM agents are attractive in this setting because they can work across the boundary between structured computation and unstructured business information. ReAct demonstrated how a language model can alternate between reasoning and external tool use (Yao et al., 2023), while AutoGen formalized multi-agent collaboration with different roles and tools (Wu et al., 2023). In supply-chain settings, systems such as OptiGuide use a language model as an interface to established optimization tools rather than as a substitute for them (Li et al., 2023). More recent work explores multi-agent inventory decisions, consensus, memory, and solver-assisted repair (Quan &amp; Liu, 2024; Jannelli et al., 2024; Yoshizato et al., 2026; Ao, Simchi-Levi, &amp; Wang, 2026).</w:t>
      </w:r>
    </w:p>
    <w:p>
      <w:pPr>
        <w:jc w:val="both"/>
      </w:pPr>
      <w:r>
        <w:t>At the same time, the risks are significant. Agentic models can be inconsistent across repeated runs, can reproduce human-like biases in inventory decisions, and can generate convincing explanations that do not faithfully reflect the cause of the output (Turpin et al., 2023; Zhao et al., 2025; Long et al., 2026). Documents supplied by external parties can also contain instructions that function as indirect prompt injections (Greshake et al., 2023). These limitations suggest a conservative design principle: the LLM should interpret and coordinate, but deterministic tools should decide whether the numbers are valid, the constraints are satisfied, and the action is permitted.</w:t>
      </w:r>
    </w:p>
    <w:p>
      <w:pPr>
        <w:pStyle w:val="Heading2"/>
      </w:pPr>
      <w:r>
        <w:t>1.5 Problem Statement and Scope</w:t>
      </w:r>
    </w:p>
    <w:p>
      <w:pPr>
        <w:jc w:val="both"/>
      </w:pPr>
      <w:r>
        <w:t>The core problem is not to decide whether LLMs can calculate inventory orders. Mature forecasting and optimization systems already do that. The managerial question is whether a language-based coordination layer improves the quality, safety, and auditability of decisions sufficiently to justify its additional cost, complexity, and governance requirements. An agent may be especially useful when a supplier changes terms in an email or two systems provide contradictory evidence, but it may contribute little when the task is already covered by a reliable parser or a deterministic invariant.</w:t>
      </w:r>
    </w:p>
    <w:p>
      <w:pPr>
        <w:jc w:val="both"/>
      </w:pPr>
      <w:r>
        <w:t xml:space="preserve">The study therefore examines two forms of uncertainty together. </w:t>
      </w:r>
      <w:r>
        <w:rPr>
          <w:b/>
        </w:rPr>
        <w:t>State uncertainty</w:t>
      </w:r>
      <w:r>
        <w:t xml:space="preserve"> concerns whether the system has a faithful representation of stock, open orders, and operating constraints. </w:t>
      </w:r>
      <w:r>
        <w:rPr>
          <w:b/>
        </w:rPr>
        <w:t>Demand uncertainty under censoring</w:t>
      </w:r>
      <w:r>
        <w:t xml:space="preserve"> concerns the demand that cannot be observed after stockouts. These are not interchangeable. In M5, the former can be challenged through controlled perturbations, but natural stockouts cannot be verified from the public release. FreshRetailNet-50K supplies real availability annotations and contextual signals that make the second problem more directly testable, while still lacking numerical stock balances and actual purchase-order ledgers.</w:t>
      </w:r>
    </w:p>
    <w:p>
      <w:pPr>
        <w:jc w:val="both"/>
      </w:pPr>
      <w:r>
        <w:t xml:space="preserve">The formal scope is item-location replenishment with stochastic demand, lead times, order-pack and budget constraints, graded autonomy, and traceable decisions. M5 supports a longer-horizon, multi-store study of cost, service, and order variability. FreshRetailNet supports short-horizon, stockout-aware demand recovery and </w:t>
      </w:r>
      <w:r>
        <w:rPr>
          <w:i/>
        </w:rPr>
        <w:t>simulated</w:t>
      </w:r>
      <w:r>
        <w:t xml:space="preserve"> replenishment of perishables, including expiry and waste scenarios. Neither public benchmark identifies the true demand that went unserved during a stockout, and neither can establish actual commercial returns from a hypothetical alternative purchasing policy. Supplier rules, inventories, purchase orders, lead times, costs, shelf lives, and operational faults absent from the released data will be introduced transparently as experimental scenarios, not misrepresented as observed facts.</w:t>
      </w:r>
    </w:p>
    <w:p>
      <w:pPr>
        <w:pStyle w:val="Heading2"/>
      </w:pPr>
      <w:r>
        <w:t>1.6 Research Questions and Hypotheses</w:t>
      </w:r>
    </w:p>
    <w:p>
      <w:pPr>
        <w:jc w:val="both"/>
      </w:pPr>
      <w:r>
        <w:t xml:space="preserve">The overall research question is: </w:t>
      </w:r>
      <w:r>
        <w:rPr>
          <w:b/>
        </w:rPr>
        <w:t>Under what conditions does an evidence-gated LLM multi-agent system create additional operational and managerial value over well-designed deterministic automation in retail replenishment, and how does the answer change when stockouts censor observed demand?</w:t>
      </w:r>
    </w:p>
    <w:p>
      <w:pPr>
        <w:jc w:val="both"/>
      </w:pPr>
      <w:r>
        <w:t>The study addresses eight linked questions:</w:t>
      </w:r>
    </w:p>
    <w:p>
      <w:pPr>
        <w:pStyle w:val="ListNumber"/>
        <w:keepLines/>
      </w:pPr>
      <w:r>
        <w:rPr>
          <w:b/>
        </w:rPr>
        <w:t>RQ1 — Replenishment performance:</w:t>
      </w:r>
      <w:r>
        <w:t xml:space="preserve"> How do classical inventory policies, forecast-plus-optimizer systems, rule-gated automation, single LLM agents, and the full multi-agent system compare on cost, service, order variability, and reliability within each benchmark?</w:t>
      </w:r>
    </w:p>
    <w:p>
      <w:pPr>
        <w:pStyle w:val="ListNumber"/>
        <w:keepLines/>
      </w:pPr>
      <w:r>
        <w:rPr>
          <w:b/>
        </w:rPr>
        <w:t>RQ2 — Evidence gating:</w:t>
      </w:r>
      <w:r>
        <w:t xml:space="preserve"> Under injected inventory-state and constraint faults, does checking evidence before execution reduce harmful orders without imposing excessive delay or missed-sales costs?</w:t>
      </w:r>
    </w:p>
    <w:p>
      <w:pPr>
        <w:pStyle w:val="ListNumber"/>
        <w:keepLines/>
      </w:pPr>
      <w:r>
        <w:rPr>
          <w:b/>
        </w:rPr>
        <w:t>RQ3 — Censored demand:</w:t>
      </w:r>
      <w:r>
        <w:t xml:space="preserve"> On FreshRetailNet-50K, does stockout-aware demand recovery improve held-out forecasting and downstream simulated replenishment decisions relative to using recorded sales as if they were unconstrained demand?</w:t>
      </w:r>
    </w:p>
    <w:p>
      <w:pPr>
        <w:pStyle w:val="ListNumber"/>
        <w:keepLines/>
      </w:pPr>
      <w:r>
        <w:rPr>
          <w:b/>
        </w:rPr>
        <w:t>RQ4 — Availability versus error:</w:t>
      </w:r>
      <w:r>
        <w:t xml:space="preserve"> Can the system distinguish valid stockout observations from corrupted data, and does that distinction help avoid both unsafe orders and unnecessary escalations?</w:t>
      </w:r>
    </w:p>
    <w:p>
      <w:pPr>
        <w:pStyle w:val="ListNumber"/>
        <w:keepLines/>
      </w:pPr>
      <w:r>
        <w:rPr>
          <w:b/>
        </w:rPr>
        <w:t>RQ5 — Semantic value:</w:t>
      </w:r>
      <w:r>
        <w:t xml:space="preserve"> When supplier and assortment constraints are expressed in increasingly ambiguous documents, what value does an LLM add beyond a capable deterministic parser using the same structured tools?</w:t>
      </w:r>
    </w:p>
    <w:p>
      <w:pPr>
        <w:pStyle w:val="ListNumber"/>
        <w:keepLines/>
      </w:pPr>
      <w:r>
        <w:rPr>
          <w:b/>
        </w:rPr>
        <w:t>RQ6 — Multi-agent organization:</w:t>
      </w:r>
      <w:r>
        <w:t xml:space="preserve"> Do specialized roles, typed shared state, critic checks, and constrained memory produce measurable benefits after accounting for latency, token cost, and coordination failures?</w:t>
      </w:r>
    </w:p>
    <w:p>
      <w:pPr>
        <w:pStyle w:val="ListNumber"/>
        <w:keepLines/>
      </w:pPr>
      <w:r>
        <w:rPr>
          <w:b/>
        </w:rPr>
        <w:t>RQ7 — Trace quality:</w:t>
      </w:r>
      <w:r>
        <w:t xml:space="preserve"> Do structured, lineage-bearing records explain which evidence and tools actually influenced decisions, including recovered demand and stockout information?</w:t>
      </w:r>
    </w:p>
    <w:p>
      <w:pPr>
        <w:pStyle w:val="ListNumber"/>
        <w:keepLines/>
      </w:pPr>
      <w:r>
        <w:rPr>
          <w:b/>
        </w:rPr>
        <w:t>RQ8 — Managerial generalizability:</w:t>
      </w:r>
      <w:r>
        <w:t xml:space="preserve"> Which conclusions are stable across the two datasets, and which depend on perishable product economics, censoring rates, time horizons, or assumptions in the simulator?</w:t>
      </w:r>
    </w:p>
    <w:p>
      <w:pPr>
        <w:jc w:val="both"/>
      </w:pPr>
      <w:r>
        <w:t>These questions lead to hypotheses that will be evaluated rather than assumed:</w:t>
      </w:r>
    </w:p>
    <w:p>
      <w:pPr>
        <w:pStyle w:val="ListBullet"/>
        <w:keepLines/>
      </w:pPr>
      <w:r>
        <w:rPr>
          <w:b/>
        </w:rPr>
        <w:t>H1:</w:t>
      </w:r>
      <w:r>
        <w:t xml:space="preserve"> Under clean and well-structured inputs, the full LLM architecture will not systematically beat a strong deterministic forecast-plus-optimizer on mean cost; any additional benefits should arise primarily in exception handling.</w:t>
      </w:r>
    </w:p>
    <w:p>
      <w:pPr>
        <w:pStyle w:val="ListBullet"/>
        <w:keepLines/>
      </w:pPr>
      <w:r>
        <w:rPr>
          <w:b/>
        </w:rPr>
        <w:t>H2:</w:t>
      </w:r>
      <w:r>
        <w:t xml:space="preserve"> Deterministic evidence gates will reduce invalid execution under detectable injected faults relative to ungated automation.</w:t>
      </w:r>
    </w:p>
    <w:p>
      <w:pPr>
        <w:pStyle w:val="ListBullet"/>
        <w:keepLines/>
      </w:pPr>
      <w:r>
        <w:rPr>
          <w:b/>
        </w:rPr>
        <w:t>H3:</w:t>
      </w:r>
      <w:r>
        <w:t xml:space="preserve"> For FreshRetailNet, properly evaluated stockout-aware demand recovery will reduce systematic underforecasting and improve the service–waste trade-off over raw-sales training in at least some censoring regimes.</w:t>
      </w:r>
    </w:p>
    <w:p>
      <w:pPr>
        <w:pStyle w:val="ListBullet"/>
        <w:keepLines/>
      </w:pPr>
      <w:r>
        <w:rPr>
          <w:b/>
        </w:rPr>
        <w:t>H4:</w:t>
      </w:r>
      <w:r>
        <w:t xml:space="preserve"> Treating trustworthy stockout indicators as a data fault will cause unnecessary holds; separating </w:t>
      </w:r>
      <w:r>
        <w:rPr>
          <w:i/>
        </w:rPr>
        <w:t>censoring</w:t>
      </w:r>
      <w:r>
        <w:t xml:space="preserve"> from </w:t>
      </w:r>
      <w:r>
        <w:rPr>
          <w:i/>
        </w:rPr>
        <w:t>corruption</w:t>
      </w:r>
      <w:r>
        <w:t xml:space="preserve"> will improve calibrated autonomy.</w:t>
      </w:r>
    </w:p>
    <w:p>
      <w:pPr>
        <w:pStyle w:val="ListBullet"/>
        <w:keepLines/>
      </w:pPr>
      <w:r>
        <w:rPr>
          <w:b/>
        </w:rPr>
        <w:t>H5:</w:t>
      </w:r>
      <w:r>
        <w:t xml:space="preserve"> A capable rules-based parser will match the LLM on templated supplier clauses, while potential LLM gains will become visible, if at all, on independently evaluated unfamiliar documents.</w:t>
      </w:r>
    </w:p>
    <w:p>
      <w:pPr>
        <w:pStyle w:val="ListBullet"/>
        <w:keepLines/>
      </w:pPr>
      <w:r>
        <w:rPr>
          <w:b/>
        </w:rPr>
        <w:t>H6:</w:t>
      </w:r>
      <w:r>
        <w:t xml:space="preserve"> Typed state and independent verification will reduce schema, unit, and execution errors relative to free-form multi-agent conversation, at a measurable coordination cost.</w:t>
      </w:r>
    </w:p>
    <w:p>
      <w:pPr>
        <w:pStyle w:val="ListBullet"/>
        <w:keepLines/>
      </w:pPr>
      <w:r>
        <w:rPr>
          <w:b/>
        </w:rPr>
        <w:t>H7:</w:t>
      </w:r>
      <w:r>
        <w:t xml:space="preserve"> A lineage-rich decision trace will improve fault diagnosis and justified accept-or-override decisions relative to a fluent free-text explanation.</w:t>
      </w:r>
    </w:p>
    <w:p>
      <w:pPr>
        <w:pStyle w:val="ListBullet"/>
        <w:keepLines/>
      </w:pPr>
      <w:r>
        <w:rPr>
          <w:b/>
        </w:rPr>
        <w:t>H8:</w:t>
      </w:r>
      <w:r>
        <w:t xml:space="preserve"> The value of evidence gating will be more robust across datasets than the value of any particular LLM architecture; no universal superiority claim will be made unless the paired estimates support it.</w:t>
      </w:r>
    </w:p>
    <w:p>
      <w:pPr>
        <w:pStyle w:val="Heading2"/>
      </w:pPr>
      <w:r>
        <w:t>1.7 Contributions and Structure</w:t>
      </w:r>
    </w:p>
    <w:p>
      <w:pPr>
        <w:jc w:val="both"/>
      </w:pPr>
      <w:r>
        <w:t>This dissertation contributes a management-oriented framework for assessing autonomous replenishment rather than a claim that more AI is necessarily better. It develops a standards- and literature-grounded data representation with explicit observed and simulated fields; adapts the same research artifact to M5 and FreshRetailNet-50K; introduces a separate stockout-aware demand-recovery workflow; tests autonomy decisions against data-quality and constraint evidence; and proposes a reproducible comparison against conventional automation with economically interpretable outcomes. It also evaluates whether decision explanations can be replayed and audited by people responsible for purchasing.</w:t>
      </w:r>
    </w:p>
    <w:p>
      <w:pPr>
        <w:jc w:val="both"/>
      </w:pPr>
      <w:r>
        <w:t>Chapter 2 reviews operations management, data quality, censored demand, agentic AI, and human oversight. Chapter 3 explains how the shared data model and quality controls follow from published retail and information-system standards. Chapter 4 defines the artifact, decision permissions, and dataset-specific modules. Chapter 5 specifies the two-benchmark evaluation, including how FreshRetailNet's stockout annotations are used without claiming access to unobserved demand. Chapter 6 separates results already obtained in the small M5 pilot from hypotheses awaiting full evaluation. Chapter 7 addresses governance and limitations; Chapter 8 develops the contribution for managers and researchers. The appendices provide executable-study specifications, field mappings, and an evidence-status register.</w:t>
      </w:r>
    </w:p>
    <w:p>
      <w:pPr>
        <w:pStyle w:val="Heading1"/>
        <w:pageBreakBefore/>
      </w:pPr>
      <w:r>
        <w:rPr>
          <w:color w:val="176564"/>
          <w:sz w:val="20"/>
        </w:rPr>
        <w:t xml:space="preserve">CHAPTER 2  </w:t>
      </w:r>
      <w:r>
        <w:rPr>
          <w:color w:val="1E2C37"/>
        </w:rPr>
        <w:t>Literature Review</w:t>
      </w:r>
    </w:p>
    <w:p>
      <w:pPr>
        <w:pStyle w:val="Heading2"/>
      </w:pPr>
      <w:r>
        <w:t>2.1 Inventory Control Theory and the Bullwhip Effect</w:t>
      </w:r>
    </w:p>
    <w:p>
      <w:pPr>
        <w:jc w:val="both"/>
      </w:pPr>
      <w:r>
        <w:t>Inventory theory provides the economic core of this dissertation. At its simplest, replenishment balances the cost of holding stock against the cost of running short. In multi-period and multi-location settings, that trade-off becomes more difficult because today's order changes tomorrow's inventory position and can affect other parts of the supply chain. Clark and Scarf (1960) established important results for multi-echelon systems, while later work consolidated practical policies such as base-stock and (s, S) control (Zipkin, 2000).</w:t>
      </w:r>
    </w:p>
    <w:p>
      <w:pPr>
        <w:jc w:val="both"/>
      </w:pPr>
      <w:r>
        <w:t>A second strand of literature shows why locally reasonable decisions can create instability at system level. Sterman (1989) demonstrated how decision delays and misperceptions generate oscillation in the Beer Game. Lee, Padmanabhan, and Whang (1997) described the bullwhip effect through demand-signal processing, order batching, rationing games, and price variation, and Chen et al. (2000) quantified the role of forecasting and lead time. This matters for AI-enabled replenishment because a policy should not be judged only by the accuracy of one order. A system that appears efficient item by item may still generate excessive upstream volatility.</w:t>
      </w:r>
    </w:p>
    <w:p>
      <w:pPr>
        <w:jc w:val="both"/>
      </w:pPr>
      <w:r>
        <w:t>Recent research suggests that agentic AI does not automatically remove this problem. Long et al. (2026) report that stochastic LLM decision-making can itself become a source of order variability, producing what they call an agent bullwhip effect. The implication for this dissertation is straightforward: reliability must be evaluated over repeated runs and over the full sequence of decisions, not inferred from a few plausible examples.</w:t>
      </w:r>
    </w:p>
    <w:p>
      <w:pPr>
        <w:jc w:val="both"/>
      </w:pPr>
      <w:r>
        <w:t>Lateral transshipment provides another useful control mechanism. When stores belong to the same network, a local shortage can sometimes be addressed by moving inventory rather than placing a new supplier order. Paterson et al. (2011) review a substantial literature on this topic. The simulator therefore allows transfers between eligible locations as a secondary action, which makes the setting closer to a networked retail decision than a single-stockpoint problem.</w:t>
      </w:r>
    </w:p>
    <w:p>
      <w:pPr>
        <w:pStyle w:val="Heading2"/>
      </w:pPr>
      <w:r>
        <w:t>2.2 Inventory Record Inaccuracy, Censored Demand, and Data Quality</w:t>
      </w:r>
    </w:p>
    <w:p>
      <w:pPr>
        <w:jc w:val="both"/>
      </w:pPr>
      <w:r>
        <w:t xml:space="preserve">Fresh-retail stockouts offer an unusually clear example of data that are </w:t>
      </w:r>
      <w:r>
        <w:rPr>
          <w:i/>
        </w:rPr>
        <w:t>accurately recorded yet decisionally incomplete</w:t>
      </w:r>
      <w:r>
        <w:t>. A zero in a sales record may mean that no customer wanted a product, but it may also mean the item was unavailable. Wang et al. (2025) document this problem in a large fresh-retail dataset with hourly availability indicators and show why demand recovery and forecasting should be treated as linked tasks. A later operational study by Azar (2026) demonstrates the value of strict train–validation–test separation, leakage-free feature calculation, and carefully qualified profit proxies on the same data. These studies inform the second benchmark here, but neither directly evaluates whether a language-model agent improves the governance of replenishment.</w:t>
      </w:r>
    </w:p>
    <w:p>
      <w:pPr>
        <w:jc w:val="both"/>
      </w:pPr>
      <w:r>
        <w:t>The quality of the recorded state is central to automated replenishment. DeHoratius and Raman (2008) found that a large share of audited store-item inventory records in their retail sample differed from the physical quantity. Kang and Gershwin (2005) showed that such discrepancies can have an outsized effect on stockouts because an automated system may continue to believe that stock is available when it is not. DeHoratius, Mersereau, and Schrage (2008) further show that explicitly accounting for record uncertainty can improve both replenishment and audit decisions. Together, these studies justify treating inventory accuracy as part of the decision problem rather than as a separate control activity.</w:t>
      </w:r>
    </w:p>
    <w:p>
      <w:pPr>
        <w:jc w:val="both"/>
      </w:pPr>
      <w:r>
        <w:t>Sales data create another evidential problem. A sale records a transaction, not necessarily the full demand that would have occurred if stock had always been available. In lost-sales settings, demand is censored during stockouts, which can bias forecasts downward (Nahmias, 1994). Intermittent demand adds further difficulty because many item-location series contain long sequences of zeros, for which traditional forecasting methods can perform poorly (Croston, 1972; Syntetos &amp; Boylan, 2005).</w:t>
      </w:r>
    </w:p>
    <w:p>
      <w:pPr>
        <w:jc w:val="both"/>
      </w:pPr>
      <w:r>
        <w:t>Information-systems research broadens the discussion beyond inventory accuracy. Wang and Strong (1996) argue that users assess data through dimensions including accuracy, completeness, timeliness, and consistency. Data-integration research reaches a similar conclusion from a process perspective: heterogeneous sources create missing values, duplicates, inconsistent representations, schema conflicts, and transformation failures, so data quality has to be managed throughout the integration workflow rather than checked only at the end (Rahm &amp; Do, 2000; Yang et al., 2017; Souibgui et al., 2019). Woodall et al. (2016), studying ETL deployments in large organizations, report failures that affect timeliness, accessibility, and representational consistency. These findings motivate the state certificate introduced in Chapter 4.</w:t>
      </w:r>
    </w:p>
    <w:p>
      <w:pPr>
        <w:pStyle w:val="Heading2"/>
      </w:pPr>
      <w:r>
        <w:t>2.3 Probabilistic, Hierarchical, and Intermittent Retail Forecasting</w:t>
      </w:r>
    </w:p>
    <w:p>
      <w:pPr>
        <w:jc w:val="both"/>
      </w:pPr>
      <w:r>
        <w:t xml:space="preserve">The two datasets offer complementary forms of forecasting evidence. M5 contains longer, daily sales histories and a recognized multilevel evaluation design, which makes it useful for testing long-horizon inventory policies and their robustness to distribution shifts. FreshRetailNet-50K has a much shorter history but provides a unique </w:t>
      </w:r>
      <w:r>
        <w:rPr>
          <w:i/>
        </w:rPr>
        <w:t>availability mask</w:t>
      </w:r>
      <w:r>
        <w:t xml:space="preserve"> that identifies which hourly observations were affected by stockouts. Demand recovery must therefore be evaluated separately from predictive forecasting: imputing a plausible value for an unobserved hour is not the same as observing the number of customers who would have purchased it (Wang et al., 2025).</w:t>
      </w:r>
    </w:p>
    <w:p>
      <w:pPr>
        <w:jc w:val="both"/>
      </w:pPr>
      <w:r>
        <w:t>For perishable goods, forecast bias is not merely an accuracy issue. Persistently ordering too little loses sales; ordering too much incurs expiry or markdown costs. The classic literature on perishable inventory treats finite shelf life as part of the decision problem (Nahmias, 1982). This motivates reporting waste and service together on FreshRetailNet, using explicit simulated shelf-life assumptions rather than attributing an unobserved expiry date to the source dataset.</w:t>
      </w:r>
    </w:p>
    <w:p>
      <w:pPr>
        <w:jc w:val="both"/>
      </w:pPr>
      <w:r>
        <w:t>A replenishment decision needs more than a point estimate of next week's sales. The uncertainty around the forecast determines safety stock, service probability, and the economic value of waiting or escalating. Probabilistic forecasting is therefore a better fit for the decision problem. DeepAR learns probabilistic forecasts across related series (Salinas et al., 2020), while the Temporal Fusion Transformer combines multi-horizon forecasting with variable selection and attention mechanisms (Lim et al., 2021). More recent time-series foundation models such as Chronos and Moirai provide useful zero-shot or lightly adapted baselines (Ansari et al., 2024; Woo et al., 2024).</w:t>
      </w:r>
    </w:p>
    <w:p>
      <w:pPr>
        <w:jc w:val="both"/>
      </w:pPr>
      <w:r>
        <w:t>The M5 competition is particularly relevant because it combines a large hierarchy, intermittent item-level sales, prices, and calendar effects. It includes 30,490 bottom-level item-store series that aggregate into 42,840 series, and its uncertainty track evaluates multiple forecast quantiles (Makridakis, Spiliotis, &amp; Assimakopoulos, 2022a; Makridakis et al., 2022b). Forecast coherence across levels also matters in retail: item-store forecasts should not imply totals that contradict store, department, or category forecasts. Trace-minimization methods provide one way of reconciling such hierarchies (Wickramasuriya, Athanasopoulos, &amp; Hyndman, 2019).</w:t>
      </w:r>
    </w:p>
    <w:p>
      <w:pPr>
        <w:jc w:val="both"/>
      </w:pPr>
      <w:r>
        <w:t>In this dissertation, the language model does not calculate a forecast in prose. The forecasting component returns a versioned artifact containing quantiles or scenarios, calibration diagnostics, and data-quality flags. This separation is intentional: generative models may help select or explain a forecasting method, but the numerical forecast remains a tool output that can be reproduced and evaluated independently.</w:t>
      </w:r>
    </w:p>
    <w:p>
      <w:pPr>
        <w:pStyle w:val="Heading2"/>
      </w:pPr>
      <w:r>
        <w:t>2.4 Tool-Augmented LLMs and Multi-Agent Coordination</w:t>
      </w:r>
    </w:p>
    <w:p>
      <w:pPr>
        <w:jc w:val="both"/>
      </w:pPr>
      <w:r>
        <w:t>LLM agents combine a language model with tools, memory, observations, and an action loop. ReAct demonstrated a general pattern in which reasoning is interleaved with external actions (Yao et al., 2023). AgentBench and AgentBoard show that performance in longer tasks depends on grounding, planning, and recovery from intermediate failures rather than on answer quality alone (Liu, X. et al., 2024; Ma et al., 2024). AutoGen provides a framework in which multiple agents can be given different roles and tool permissions (Wu et al., 2023).</w:t>
      </w:r>
    </w:p>
    <w:p>
      <w:pPr>
        <w:jc w:val="both"/>
      </w:pPr>
      <w:r>
        <w:t>These systems create opportunities but also new coordination risks. More agents do not necessarily mean better decisions. Each additional hand-off can propagate an error, create inconsistent state, increase latency, and make it harder to determine which component caused the final action. For a business process such as replenishment, the question is therefore not whether a multi-agent design is more sophisticated, but whether specialization produces measurable gains that justify its coordination cost.</w:t>
      </w:r>
    </w:p>
    <w:p>
      <w:pPr>
        <w:jc w:val="both"/>
      </w:pPr>
      <w:r>
        <w:t>Planning research supports a hybrid approach. LLM+P translates natural language into a formal planning representation and delegates search to a classical planner (Liu, B. et al., 2023). OptiGuide similarly uses an LLM to interact with an established optimization model rather than replacing it (Li et al., 2023). Simchi-Levi et al. (2025) argue for the use of LLMs as interfaces and coordinators around quantitative supply-chain tools. This dissertation adopts the same principle: language models handle ambiguity and orchestration; formal tools handle arithmetic, feasibility, and certification.</w:t>
      </w:r>
    </w:p>
    <w:p>
      <w:pPr>
        <w:pStyle w:val="Heading2"/>
      </w:pPr>
      <w:r>
        <w:t>2.5 LLM Agents for Supply-Chain and Inventory Decisions</w:t>
      </w:r>
    </w:p>
    <w:p>
      <w:pPr>
        <w:jc w:val="both"/>
      </w:pPr>
      <w:r>
        <w:t>Early studies of LLM agents in supply chains show that the technology is capable of useful coordination, but the evidence is still emerging. InvAgent applies a multi-agent approach to inventory management (Quan &amp; Liu, 2024), while Jannelli et al. (2024) study consensus-seeking among supply-chain agents. Yoshizato et al. (2026) report benefits from structured decision prompts and retrieval of previous cases. These studies support the use of specialization and memory, but they generally work in settings where the state and the business constraints are already clean enough to be presented to the agent.</w:t>
      </w:r>
    </w:p>
    <w:p>
      <w:pPr>
        <w:jc w:val="both"/>
      </w:pPr>
      <w:r>
        <w:t>Other studies highlight the need for stronger safeguards. AIM-Bench identifies decision biases in agentic inventory managers (Zhao et al., 2025). OptiRepair uses solver feedback and explicit inventory-theory checks to diagnose infeasible optimization models (Ao et al., 2026). The lesson is important for this dissertation: an LLM judge should not be the final authority on whether a replenishment plan is operationally valid. Validation should be expressed through tests that can be executed independently of the model.</w:t>
      </w:r>
    </w:p>
    <w:p>
      <w:pPr>
        <w:pStyle w:val="Heading2"/>
      </w:pPr>
      <w:r>
        <w:t>2.6 Explainability, Decision Traces, and Faithfulness</w:t>
      </w:r>
    </w:p>
    <w:p>
      <w:pPr>
        <w:jc w:val="both"/>
      </w:pPr>
      <w:r>
        <w:t>Business users often ask an automated system to explain why a recommendation changed. A natural-language rationale can be helpful, but it can also create false confidence. Research on chain-of-thought faithfulness shows that a model can produce a fluent explanation that does not faithfully reveal the factors that caused the answer (Turpin et al., 2023; Arcuschin et al., 2025). This makes explanation quality a governance issue rather than only a usability issue.</w:t>
      </w:r>
    </w:p>
    <w:p>
      <w:pPr>
        <w:jc w:val="both"/>
      </w:pPr>
      <w:r>
        <w:t xml:space="preserve">The dissertation therefore distinguishes between a </w:t>
      </w:r>
      <w:r>
        <w:rPr>
          <w:i/>
        </w:rPr>
        <w:t>rationale</w:t>
      </w:r>
      <w:r>
        <w:t xml:space="preserve"> and a </w:t>
      </w:r>
      <w:r>
        <w:rPr>
          <w:i/>
        </w:rPr>
        <w:t>decision trace</w:t>
      </w:r>
      <w:r>
        <w:t>. A rationale is text. A trace is a structured record of the evidence and tools used to make the decision: the snapshot, forecast artifact, active constraints, solver result, critic tests, approval status, and execution receipt. The text shown to a reviewer is generated from that record rather than treated as evidence in its own right. Faithfulness can then be tested by replaying the decision, removing evidence, or changing a cited factor and checking whether the action responds as expected.</w:t>
      </w:r>
    </w:p>
    <w:p>
      <w:pPr>
        <w:pStyle w:val="Heading2"/>
      </w:pPr>
      <w:r>
        <w:t>2.7 Human–Automation Interaction and Graded Autonomy</w:t>
      </w:r>
    </w:p>
    <w:p>
      <w:pPr>
        <w:jc w:val="both"/>
      </w:pPr>
      <w:r>
        <w:t>Human-factors research has long shown that automation can be misused, disused, or over-trusted (Parasuraman &amp; Riley, 1997). Parasuraman, Sheridan, and Wickens (2000) describe different levels of automation across information acquisition, analysis, decision selection, and action implementation. This framework is useful for AI governance because it avoids treating automation as a binary choice between manual and fully autonomous work.</w:t>
      </w:r>
    </w:p>
    <w:p>
      <w:pPr>
        <w:jc w:val="both"/>
      </w:pPr>
      <w:r>
        <w:t>The architecture in this dissertation follows that logic. A decision can remain advisory, require explicit approval, execute automatically within a bounded policy, or—in simulation only—operate fully autonomously. The level is recomputed for each decision. This is a meaningful departure from assigning a fixed autonomy level to an entire product category: the same item may be safe to reorder automatically on one day and require human review on another because the evidence has deteriorated.</w:t>
      </w:r>
    </w:p>
    <w:p>
      <w:pPr>
        <w:pStyle w:val="Heading2"/>
      </w:pPr>
      <w:r>
        <w:t>2.8 Demand Censoring in Fresh Retail</w:t>
      </w:r>
    </w:p>
    <w:p>
      <w:pPr>
        <w:jc w:val="both"/>
      </w:pPr>
      <w:r>
        <w:t>Missing data and censored demand are related but distinct concepts. Under stockouts, the unobserved part of demand is influenced by the process that caused the product to become unavailable. Promotions, holidays, weather, and the time of day may affect both how quickly inventory is consumed and how much demand remains unobserved. The standard assumption that missing values can be filled without modelling the missingness mechanism is therefore questionable (Little &amp; Rubin, 2019; Wang et al., 2025).</w:t>
      </w:r>
    </w:p>
    <w:p>
      <w:pPr>
        <w:jc w:val="both"/>
      </w:pPr>
      <w:r>
        <w:t xml:space="preserve">FreshRetailNet-50K was created specifically to study this problem. Its published design contains detailed hourly sales, stockout status, and covariates for 50,000 store-product series. The original benchmark reconstructs demand during stockouts and then uses the recovered series for forecasting. The authors report a 2.73% improvement in their own prediction metric and a marked reduction in downward bias; these are findings from their study, </w:t>
      </w:r>
      <w:r>
        <w:rPr>
          <w:i/>
        </w:rPr>
        <w:t>not</w:t>
      </w:r>
      <w:r>
        <w:t xml:space="preserve"> evidence about the multi-agent framework proposed here (Wang et al., 2025). Crucially, the true amount of demand during a real stockout remains unobserved, so recovery accuracy must also be tested on controlled masks of previously observable sales.</w:t>
      </w:r>
    </w:p>
    <w:p>
      <w:pPr>
        <w:jc w:val="both"/>
      </w:pPr>
      <w:r>
        <w:t>Research on perishable inventory adds a second dimension: the economic consequence of error depends on how quickly a product loses value (Nahmias, 1982). For this dissertation, expiry, purchase prices, shortage penalties, and order deliveries are simulation variables, while availability annotations, past sales, promotions, and historical weather are genuine dataset fields. Keeping those roles separate prevents a simulated profit measure from being misreported as a measured retailer profit.</w:t>
      </w:r>
    </w:p>
    <w:p>
      <w:pPr>
        <w:pStyle w:val="Heading2"/>
      </w:pPr>
      <w:r>
        <w:t>2.9 Leakage-Free Evaluation and Counterfactual Limits</w:t>
      </w:r>
    </w:p>
    <w:p>
      <w:pPr>
        <w:jc w:val="both"/>
      </w:pPr>
      <w:r>
        <w:t>A forecast can appear to perform exceptionally well if information from the prediction period leaks into its features. Leakage can arise when a modeller computes store means or recent sales lags using the complete data file before splitting it, or when forecasts for a seven-day horizon incorporate actual sales from earlier days of that same future horizon. Azar (2026) documents precisely these risks for FreshRetailNet and provides a reproducible, out-of-sample evaluation protocol. The present study follows the principle of train-only feature fitting, validation-only model and policy selection, and a single sealed evaluation period.</w:t>
      </w:r>
    </w:p>
    <w:p>
      <w:pPr>
        <w:jc w:val="both"/>
      </w:pPr>
      <w:r>
        <w:t xml:space="preserve">The distinction between </w:t>
      </w:r>
      <w:r>
        <w:rPr>
          <w:i/>
        </w:rPr>
        <w:t>observational</w:t>
      </w:r>
      <w:r>
        <w:t xml:space="preserve"> forecasting and </w:t>
      </w:r>
      <w:r>
        <w:rPr>
          <w:i/>
        </w:rPr>
        <w:t>counterfactual</w:t>
      </w:r>
      <w:r>
        <w:t xml:space="preserve"> replenishment is equally important. Historical stockout flags were produced under a retailer's historical inventory policy. If a simulated agent chooses to buy more stock, the observed historical sales and stockout sequence cannot simply be replayed as though nothing changed. A counterfactual ordering experiment must use an explicitly modelled latent-demand process, and its conclusions are conditional on that model. For this reason, reported findings will be divided into outcomes directly measurable from the public release, outcomes from controlled missingness tests, and outcomes from simulated ordering interventions.</w:t>
      </w:r>
    </w:p>
    <w:p>
      <w:pPr>
        <w:pStyle w:val="Heading2"/>
      </w:pPr>
      <w:r>
        <w:t>2.10 Research Gap and Two-Benchmark Contribution</w:t>
      </w:r>
    </w:p>
    <w:p>
      <w:pPr>
        <w:jc w:val="both"/>
      </w:pPr>
      <w:r>
        <w:t>Inventory theory explains how to calculate an order when the state and the rules are correctly specified. Data-quality research shows why such state may be unreliable. FreshRetailNet makes a separate but important defect observable: even a correctly stored sales figure can understate demand because a product was unavailable. LLM-agent research explores how language models can coordinate tools and actors, but it does not establish that an LLM adds value over a capable deterministic controller once the numerical work and data checks are held constant.</w:t>
      </w:r>
    </w:p>
    <w:p>
      <w:pPr>
        <w:jc w:val="both"/>
      </w:pPr>
      <w:r>
        <w:t xml:space="preserve">The gap addressed here is therefore </w:t>
      </w:r>
      <w:r>
        <w:rPr>
          <w:b/>
        </w:rPr>
        <w:t>not</w:t>
      </w:r>
      <w:r>
        <w:t xml:space="preserve"> a lack of forecasting models or agent frameworks. It is the absence of a controlled, management-relevant assessment that examines </w:t>
      </w:r>
      <w:r>
        <w:rPr>
          <w:i/>
        </w:rPr>
        <w:t>data validity, demand visibility, constraint interpretation, permission to act, and auditability</w:t>
      </w:r>
      <w:r>
        <w:t xml:space="preserve"> together, with appropriate non-LLM comparisons. Using M5 and FreshRetailNet-50K within one evidence-gated architecture tests how much of the proposed value persists across different information environments. The research aims to produce both technical evaluation and a practical adoption framework for managers who must decide when autonomous purchasing is warranted.</w:t>
      </w:r>
    </w:p>
    <w:p>
      <w:pPr>
        <w:pStyle w:val="Heading1"/>
        <w:pageBreakBefore/>
      </w:pPr>
      <w:r>
        <w:rPr>
          <w:color w:val="176564"/>
          <w:sz w:val="20"/>
        </w:rPr>
        <w:t xml:space="preserve">CHAPTER 3  </w:t>
      </w:r>
      <w:r>
        <w:rPr>
          <w:color w:val="1E2C37"/>
        </w:rPr>
        <w:t>Operational Grounding: Replenishment Data in Practice</w:t>
      </w:r>
    </w:p>
    <w:p>
      <w:pPr>
        <w:pStyle w:val="Heading2"/>
      </w:pPr>
      <w:r>
        <w:t>3.1 Setting and Method</w:t>
      </w:r>
    </w:p>
    <w:p>
      <w:pPr>
        <w:jc w:val="both"/>
      </w:pPr>
      <w:r>
        <w:t>The addition of FreshRetailNet-50K makes the abstraction more demanding. The canonical model must support one dataset with real product prices and daily unit sales and another with hourly stockout status and globally scaled sales quantities. It is consequently designed around a small shared set of entities plus documented extensions, not around an artificial claim that the two public datasets provide identical business information. Standard concepts provide the entities; dataset cards provide the observed fields; research assumptions supply only the missing information required by a controlled simulator.</w:t>
      </w:r>
    </w:p>
    <w:p>
      <w:pPr>
        <w:jc w:val="both"/>
      </w:pPr>
      <w:r>
        <w:t>This chapter translates the literature reviewed in Chapter 2 into a concrete representation of the information that a replenishment system needs. It is intentionally based on published research and established retail data standards rather than on the internal architecture of any one company. The objective is not to claim that all retailers use the same database design. It is to identify a defensible minimum set of business objects and quality risks that recur across retail operations and that can therefore support a controlled research artifact.</w:t>
      </w:r>
    </w:p>
    <w:p>
      <w:pPr>
        <w:jc w:val="both"/>
      </w:pPr>
      <w:r>
        <w:t>The synthesis uses four types of evidence. First, the ARTS Operational Data Model provides a mature retail-specific vocabulary for items, vendors, sales, inventory, receipts, and transfers, and is explicitly designed to help retailers integrate operational applications (Object Management Group, n.d.). Second, GS1 standards distinguish master data, transaction data, and supply-chain visibility events, while the Global Data Model standardizes foundational product attributes and the EPCIS standard captures what happened, when, where, and in what business context (GS1, 2022, 2026). Third, the academic inventory literature identifies decision variables that matter for replenishment, including inventory position, lead time, demand uncertainty, pack sizes, supplier constraints, assortment decisions, and transshipment. Fourth, the data-quality and ETL literature identifies common risks introduced when information is integrated across heterogeneous systems (Wang &amp; Strong, 1996; Rahm &amp; Do, 2000; Woodall et al., 2016; Yang et al., 2017; Souibgui et al., 2019).</w:t>
      </w:r>
    </w:p>
    <w:p>
      <w:pPr>
        <w:jc w:val="both"/>
      </w:pPr>
      <w:r>
        <w:t>This approach is consistent with design-science research: the artifact is built from a clearly defined problem environment, but the design decisions are made traceable to prior knowledge rather than justified through personal experience alone (Hevner et al., 2004). The resulting schema and failure taxonomy should therefore be read as a literature- and standards-informed research abstraction. Where the literature provides strong empirical evidence—such as inventory record inaccuracy—that evidence is cited directly. Where a failure mode is a logical implementation stress case rather than a well-quantified population phenomenon, it is labelled and evaluated through sensitivity analysis rather than presented as an observed frequency.</w:t>
      </w:r>
    </w:p>
    <w:p>
      <w:pPr>
        <w:pStyle w:val="Heading2"/>
      </w:pPr>
      <w:r>
        <w:t>3.2 The Canonical Replenishment Data Model</w:t>
      </w:r>
    </w:p>
    <w:p>
      <w:pPr>
        <w:jc w:val="both"/>
      </w:pPr>
      <w:r>
        <w:t xml:space="preserve">Two further entities are necessary for the new benchmark. </w:t>
      </w:r>
      <w:r>
        <w:rPr>
          <w:b/>
        </w:rPr>
        <w:t>Availability events</w:t>
      </w:r>
      <w:r>
        <w:t xml:space="preserve"> represent intervals during which an item is or is not offered for sale at a location; they are event evidence and cannot be replaced by a numerical stock-balance table. </w:t>
      </w:r>
      <w:r>
        <w:rPr>
          <w:b/>
        </w:rPr>
        <w:t>Perishability rules</w:t>
      </w:r>
      <w:r>
        <w:t xml:space="preserve"> describe shelf-life assumptions, expiry or write-off treatment, and the economic cost of unsold stock. Availability events can be populated directly from FreshRetailNet's released hourly stock status, while specific shelf lives and spoilage rates must be generated as explicit experimental parameters. A source-type and unit-type field distinguishes original observations from synthetic values and prevents scaled sales amounts from silently being interpreted as unscaled physical units (GS1, 2022; Wang et al., 2025; Nahmias, 1982).</w:t>
      </w:r>
    </w:p>
    <w:p>
      <w:pPr>
        <w:jc w:val="both"/>
      </w:pPr>
      <w:r>
        <w:t xml:space="preserve">The canonical schema is the interface through which every agent sees the retail environment. The word </w:t>
      </w:r>
      <w:r>
        <w:rPr>
          <w:i/>
        </w:rPr>
        <w:t>canonical</w:t>
      </w:r>
      <w:r>
        <w:t xml:space="preserve"> is used in the integration sense: heterogeneous source representations are mapped into a common set of business entities before the decision process begins. The schema is not proposed as a replacement for ARTS, GS1, ERP, or warehouse-management models. It is a narrower research model assembled from concepts that recur across those standards and across replenishment theory.</w:t>
      </w:r>
    </w:p>
    <w:p>
      <w:pPr>
        <w:jc w:val="both"/>
      </w:pPr>
      <w:r>
        <w:t>ARTS supports the inclusion of retail items, item-supplier relationships, inventory, receiving documents, transfers, prices, and sales transactions. GS1 supports the separation of stable master data from transaction and visibility-event data, and provides standardized identifiers and product attributes. Retail assortment research adds the idea that an item-location pair may be eligible or ineligible depending on the planned assortment (Rajaram, 2001; Mantrala et al., 2009). Replenishment and forecasting research motivates time-indexed demand, inventory position, open orders, lead time, and product hierarchy. The resulting model is shown below.</w:t>
      </w:r>
    </w:p>
    <w:tbl>
      <w:tblPr>
        <w:tblW w:type="auto" w:w="0"/>
        <w:jc w:val="center"/>
        <w:tblLayout w:type="fixed"/>
        <w:tblLook w:firstColumn="1" w:firstRow="1" w:lastColumn="0" w:lastRow="0" w:noHBand="0" w:noVBand="1" w:val="04A0"/>
      </w:tblPr>
      <w:tblGrid>
        <w:gridCol w:w="2041"/>
        <w:gridCol w:w="2466"/>
        <w:gridCol w:w="4139"/>
      </w:tblGrid>
      <w:tr>
        <w:trPr>
          <w:cantSplit/>
          <w:tblHeader w:val="true"/>
        </w:trPr>
        <w:tc>
          <w:tcPr>
            <w:tcW w:type="dxa" w:w="2041"/>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Entity</w:t>
            </w:r>
          </w:p>
        </w:tc>
        <w:tc>
          <w:tcPr>
            <w:tcW w:type="dxa" w:w="2466"/>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Role in replenishment</w:t>
            </w:r>
          </w:p>
        </w:tc>
        <w:tc>
          <w:tcPr>
            <w:tcW w:type="dxa" w:w="4139"/>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Main literature / standards basis</w:t>
            </w:r>
          </w:p>
        </w:tc>
      </w:tr>
      <w:tr>
        <w:trPr>
          <w:cantSplit/>
        </w:trPr>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Locations</w:t>
            </w:r>
          </w:p>
        </w:tc>
        <w:tc>
          <w:tcPr>
            <w:tcW w:type="dxa" w:w="246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Stores, warehouses, and fulfilment nodes; region and cluster membership</w:t>
            </w:r>
          </w:p>
        </w:tc>
        <w:tc>
          <w:tcPr>
            <w:tcW w:type="dxa" w:w="4139"/>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ARTS retail business units; GS1 location/master-data concepts</w:t>
            </w:r>
          </w:p>
        </w:tc>
      </w:tr>
      <w:tr>
        <w:trPr>
          <w:cantSplit/>
        </w:trPr>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Products and variants</w:t>
            </w:r>
          </w:p>
        </w:tc>
        <w:tc>
          <w:tcPr>
            <w:tcW w:type="dxa" w:w="246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SKU hierarchy, attributes, selling unit, lifecycle</w:t>
            </w:r>
          </w:p>
        </w:tc>
        <w:tc>
          <w:tcPr>
            <w:tcW w:type="dxa" w:w="4139"/>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ARTS item model; GS1 Global Data Model</w:t>
            </w:r>
          </w:p>
        </w:tc>
      </w:tr>
      <w:tr>
        <w:trPr>
          <w:cantSplit/>
        </w:trPr>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Suppliers and supplier-items</w:t>
            </w:r>
          </w:p>
        </w:tc>
        <w:tc>
          <w:tcPr>
            <w:tcW w:type="dxa" w:w="246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Ordering relationship, lead time, pack or receiving unit, supplier-specific identifiers</w:t>
            </w:r>
          </w:p>
        </w:tc>
        <w:tc>
          <w:tcPr>
            <w:tcW w:type="dxa" w:w="4139"/>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ARTS Item Supplier View; GS1 party/master-data concepts</w:t>
            </w:r>
          </w:p>
        </w:tc>
      </w:tr>
      <w:tr>
        <w:trPr>
          <w:cantSplit/>
        </w:trPr>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Prices</w:t>
            </w:r>
          </w:p>
        </w:tc>
        <w:tc>
          <w:tcPr>
            <w:tcW w:type="dxa" w:w="246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Valuation, margin context, time-valid selling prices</w:t>
            </w:r>
          </w:p>
        </w:tc>
        <w:tc>
          <w:tcPr>
            <w:tcW w:type="dxa" w:w="4139"/>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ARTS price and transaction structures</w:t>
            </w:r>
          </w:p>
        </w:tc>
      </w:tr>
      <w:tr>
        <w:trPr>
          <w:cantSplit/>
        </w:trPr>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Sales transactions</w:t>
            </w:r>
          </w:p>
        </w:tc>
        <w:tc>
          <w:tcPr>
            <w:tcW w:type="dxa" w:w="246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Observed demand signal by item, location, and time</w:t>
            </w:r>
          </w:p>
        </w:tc>
        <w:tc>
          <w:tcPr>
            <w:tcW w:type="dxa" w:w="4139"/>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ARTS retail transaction model</w:t>
            </w:r>
          </w:p>
        </w:tc>
      </w:tr>
      <w:tr>
        <w:trPr>
          <w:cantSplit/>
        </w:trPr>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Purchase orders and receipts</w:t>
            </w:r>
          </w:p>
        </w:tc>
        <w:tc>
          <w:tcPr>
            <w:tcW w:type="dxa" w:w="246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Pipeline inventory, ordered quantities, expected or realized arrivals</w:t>
            </w:r>
          </w:p>
        </w:tc>
        <w:tc>
          <w:tcPr>
            <w:tcW w:type="dxa" w:w="4139"/>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ARTS inventory control and receiving structures</w:t>
            </w:r>
          </w:p>
        </w:tc>
      </w:tr>
      <w:tr>
        <w:trPr>
          <w:cantSplit/>
        </w:trPr>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Transfers</w:t>
            </w:r>
          </w:p>
        </w:tc>
        <w:tc>
          <w:tcPr>
            <w:tcW w:type="dxa" w:w="246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Movement of stock between locations</w:t>
            </w:r>
          </w:p>
        </w:tc>
        <w:tc>
          <w:tcPr>
            <w:tcW w:type="dxa" w:w="4139"/>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ARTS inventory movement structures; transshipment literature</w:t>
            </w:r>
          </w:p>
        </w:tc>
      </w:tr>
      <w:tr>
        <w:trPr>
          <w:cantSplit/>
        </w:trPr>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Inventory state and snapshots</w:t>
            </w:r>
          </w:p>
        </w:tc>
        <w:tc>
          <w:tcPr>
            <w:tcW w:type="dxa" w:w="246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On-hand quantity used for decisions plus a versioned history for replay</w:t>
            </w:r>
          </w:p>
        </w:tc>
        <w:tc>
          <w:tcPr>
            <w:tcW w:type="dxa" w:w="4139"/>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Inventory-control literature; GS1 visibility-event logic; auditability requirement of this study</w:t>
            </w:r>
          </w:p>
        </w:tc>
      </w:tr>
      <w:tr>
        <w:trPr>
          <w:cantSplit/>
        </w:trPr>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Assortment / eligibility</w:t>
            </w:r>
          </w:p>
        </w:tc>
        <w:tc>
          <w:tcPr>
            <w:tcW w:type="dxa" w:w="246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Defines whether an item is legitimately ranged at a location during a period</w:t>
            </w:r>
          </w:p>
        </w:tc>
        <w:tc>
          <w:tcPr>
            <w:tcW w:type="dxa" w:w="4139"/>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Retail assortment-planning literature</w:t>
            </w:r>
          </w:p>
        </w:tc>
      </w:tr>
      <w:tr>
        <w:trPr>
          <w:cantSplit/>
        </w:trPr>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Reference and policy data</w:t>
            </w:r>
          </w:p>
        </w:tc>
        <w:tc>
          <w:tcPr>
            <w:tcW w:type="dxa" w:w="246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Units, currencies, calendars, service targets, budgets, and policy versions</w:t>
            </w:r>
          </w:p>
        </w:tc>
        <w:tc>
          <w:tcPr>
            <w:tcW w:type="dxa" w:w="4139"/>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GS1 master-data principles; data-quality literature</w:t>
            </w:r>
          </w:p>
        </w:tc>
      </w:tr>
      <w:tr>
        <w:trPr>
          <w:cantSplit/>
        </w:trPr>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Availability and stockout events</w:t>
            </w:r>
          </w:p>
        </w:tc>
        <w:tc>
          <w:tcPr>
            <w:tcW w:type="dxa" w:w="246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Time-stamped available/unavailable flags at item–location level; observed in FreshRetailNet</w:t>
            </w:r>
          </w:p>
        </w:tc>
        <w:tc>
          <w:tcPr>
            <w:tcW w:type="dxa" w:w="4139"/>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GS1 visibility-event concepts; censored-demand research (Wang et al., 2025)</w:t>
            </w:r>
          </w:p>
        </w:tc>
      </w:tr>
      <w:tr>
        <w:trPr>
          <w:cantSplit/>
        </w:trPr>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Perishability and shelf-life policies</w:t>
            </w:r>
          </w:p>
        </w:tc>
        <w:tc>
          <w:tcPr>
            <w:tcW w:type="dxa" w:w="246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Expiry age, carrying life, disposal/write-off assumptions; simulated in this study</w:t>
            </w:r>
          </w:p>
        </w:tc>
        <w:tc>
          <w:tcPr>
            <w:tcW w:type="dxa" w:w="4139"/>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Perishable inventory theory (Nahmias, 1982); not published FreshRetailNet item data</w:t>
            </w:r>
          </w:p>
        </w:tc>
      </w:tr>
      <w:tr>
        <w:trPr>
          <w:cantSplit/>
        </w:trPr>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Context and demand-recovery artifacts</w:t>
            </w:r>
          </w:p>
        </w:tc>
        <w:tc>
          <w:tcPr>
            <w:tcW w:type="dxa" w:w="246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Weather, activity, holidays, promotion factors, availability masks and inferred latent demand with uncertainty</w:t>
            </w:r>
          </w:p>
        </w:tc>
        <w:tc>
          <w:tcPr>
            <w:tcW w:type="dxa" w:w="4139"/>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Wang et al. (2025); forecast calibration and evidence lineage</w:t>
            </w:r>
          </w:p>
        </w:tc>
      </w:tr>
    </w:tbl>
    <w:p>
      <w:pPr>
        <w:spacing w:after="0"/>
      </w:pPr>
    </w:p>
    <w:p>
      <w:pPr>
        <w:pStyle w:val="Caption"/>
      </w:pPr>
      <w:r>
        <w:t>Table 3.1. Literature- and standards-informed canonical replenishment model.</w:t>
      </w:r>
    </w:p>
    <w:p>
      <w:pPr>
        <w:jc w:val="both"/>
      </w:pPr>
      <w:r>
        <w:t xml:space="preserve">Two features of the schema are particularly important for the research design. First, it separates the </w:t>
      </w:r>
      <w:r>
        <w:rPr>
          <w:i/>
        </w:rPr>
        <w:t>business state</w:t>
      </w:r>
      <w:r>
        <w:t xml:space="preserve"> from the source systems that produced it. This allows the experiment to ask whether an agent can make a good decision given a defined state, without tying the results to one ERP or one retailer's data warehouse. Second, every state is versioned. The decision trace can therefore refer to the exact inventory, order, price, and eligibility snapshot that was available when a recommendation was generated.</w:t>
      </w:r>
    </w:p>
    <w:p>
      <w:pPr>
        <w:jc w:val="both"/>
      </w:pPr>
      <w:r>
        <w:t>The structure also supports a practical distinction found in GS1's architecture: relatively stable master data describe products, parties, and locations; transaction data describe commercial actions; and visibility or event data describe what happened to objects over time. This distinction is useful because different quality checks apply to each class. A duplicate product identifier is a master-data problem; a missing receipt is a transaction problem; a stale inventory snapshot is a temporal state problem.</w:t>
      </w:r>
    </w:p>
    <w:p>
      <w:pPr>
        <w:pStyle w:val="Heading2"/>
      </w:pPr>
      <w:r>
        <w:t>3.3 How Replenishment State Is Produced</w:t>
      </w:r>
    </w:p>
    <w:p>
      <w:pPr>
        <w:jc w:val="both"/>
      </w:pPr>
      <w:r>
        <w:t xml:space="preserve">FreshRetailNet introduces a second provenance requirement. Its published hourly availability mask must be stored with the same date and store-product identifier as the observed sales, but a recovered estimate of latent demand must never overwrite the observed transaction. The system needs both numbers: </w:t>
      </w:r>
      <w:r>
        <w:rPr>
          <w:i/>
        </w:rPr>
        <w:t>what customers actually purchased</w:t>
      </w:r>
      <w:r>
        <w:t xml:space="preserve"> and </w:t>
      </w:r>
      <w:r>
        <w:rPr>
          <w:i/>
        </w:rPr>
        <w:t>what the statistical model estimates they might have wanted to purchase under full availability</w:t>
      </w:r>
      <w:r>
        <w:t>. Keeping these separate makes forecast comparisons possible and allows a manager to see whether an order changed because the underlying data changed or because a different recovery model was applied.</w:t>
      </w:r>
    </w:p>
    <w:p>
      <w:pPr>
        <w:jc w:val="both"/>
      </w:pPr>
      <w:r>
        <w:t>A replenishment system rarely observes the physical world directly. Its decision state is assembled from systems such as point of sale, e-commerce, enterprise resource planning, warehouse management, supplier feeds, and planning applications. Data-integration research commonly represents this process as extraction from heterogeneous sources, transformation into a common structure, quality checking, and loading into a target analytical or operational model (Rahm &amp; Do, 2000; Yang et al., 2017; Souibgui et al., 2019). The exact technology may be batch ETL, ELT, streaming, APIs, or a combination, but the governance problem is the same: the decision system sees the result of an integration process, not the underlying reality.</w:t>
      </w:r>
    </w:p>
    <w:p>
      <w:pPr>
        <w:jc w:val="both"/>
      </w:pPr>
      <w:r>
        <w:t xml:space="preserve">For the purpose of this dissertation, the state-production process is represented through five general steps. </w:t>
      </w:r>
      <w:r>
        <w:rPr>
          <w:b/>
        </w:rPr>
        <w:t>Master-data alignment</w:t>
      </w:r>
      <w:r>
        <w:t xml:space="preserve"> maps products, suppliers, and locations into common identifiers. </w:t>
      </w:r>
      <w:r>
        <w:rPr>
          <w:b/>
        </w:rPr>
        <w:t>Transaction ingestion</w:t>
      </w:r>
      <w:r>
        <w:t xml:space="preserve"> loads sales, purchase orders, receipts, and transfers. </w:t>
      </w:r>
      <w:r>
        <w:rPr>
          <w:b/>
        </w:rPr>
        <w:t>State construction</w:t>
      </w:r>
      <w:r>
        <w:t xml:space="preserve"> derives the current inventory position and the time series used for forecasting. </w:t>
      </w:r>
      <w:r>
        <w:rPr>
          <w:b/>
        </w:rPr>
        <w:t>Quality certification</w:t>
      </w:r>
      <w:r>
        <w:t xml:space="preserve"> tests freshness, completeness, consistency, cardinality, units, and referential integrity. </w:t>
      </w:r>
      <w:r>
        <w:rPr>
          <w:b/>
        </w:rPr>
        <w:t>Versioning</w:t>
      </w:r>
      <w:r>
        <w:t xml:space="preserve"> freezes the state used for a decision so that the decision can later be replayed.</w:t>
      </w:r>
    </w:p>
    <w:p>
      <w:pPr>
        <w:jc w:val="both"/>
      </w:pPr>
      <w:r>
        <w:t>This model is deliberately technology-neutral. A retailer with streaming inventory and a retailer with nightly batches may produce different freshness distributions, but both still face the need to know which sources were current, which transformations succeeded, and which version of the state informed the order. The simulator therefore uses daily snapshots because the M5 data are daily, not because daily batch processing is assumed to be universal.</w:t>
      </w:r>
    </w:p>
    <w:p>
      <w:pPr>
        <w:pStyle w:val="Heading2"/>
      </w:pPr>
      <w:r>
        <w:t>3.4 A Taxonomy of State-Quality Failures</w:t>
      </w:r>
    </w:p>
    <w:p>
      <w:pPr>
        <w:jc w:val="both"/>
      </w:pPr>
      <w:r>
        <w:t xml:space="preserve">In the revised study, </w:t>
      </w:r>
      <w:r>
        <w:rPr>
          <w:b/>
        </w:rPr>
        <w:t>genuine stockouts are not classified as data-quality failures</w:t>
      </w:r>
      <w:r>
        <w:t>. They are an observable business condition that makes demand partially unobserved. A missing or contradictory stockout flag, in contrast, is a data-quality problem. This distinction affects both the quality score and the autonomy policy: the system may proceed using a calibrated, uncertainty-aware demand estimate when the availability annotation is credible, but it should hold or escalate when the underlying availability evidence itself is inconsistent. The difference is central to FreshRetailNet-specific hypothesis H4.</w:t>
      </w:r>
    </w:p>
    <w:p>
      <w:pPr>
        <w:jc w:val="both"/>
      </w:pPr>
      <w:r>
        <w:t>The state-quality layer used later in the experiments is derived from established data-quality dimensions and from failures described in the inventory and data-integration literature. Rather than presenting a long list of company-specific incidents, the taxonomy groups failures by the business property they violate. This makes it more generalizable and easier to connect to measurable checks.</w:t>
      </w:r>
    </w:p>
    <w:tbl>
      <w:tblPr>
        <w:tblW w:type="auto" w:w="0"/>
        <w:jc w:val="center"/>
        <w:tblLayout w:type="fixed"/>
        <w:tblLook w:firstColumn="1" w:firstRow="1" w:lastColumn="0" w:lastRow="0" w:noHBand="0" w:noVBand="1" w:val="04A0"/>
      </w:tblPr>
      <w:tblGrid>
        <w:gridCol w:w="1616"/>
        <w:gridCol w:w="2041"/>
        <w:gridCol w:w="2324"/>
        <w:gridCol w:w="2665"/>
      </w:tblGrid>
      <w:tr>
        <w:trPr>
          <w:cantSplit/>
          <w:tblHeader w:val="true"/>
        </w:trPr>
        <w:tc>
          <w:tcPr>
            <w:tcW w:type="dxa" w:w="1616"/>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Failure class</w:t>
            </w:r>
          </w:p>
        </w:tc>
        <w:tc>
          <w:tcPr>
            <w:tcW w:type="dxa" w:w="2041"/>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Business meaning</w:t>
            </w:r>
          </w:p>
        </w:tc>
        <w:tc>
          <w:tcPr>
            <w:tcW w:type="dxa" w:w="2324"/>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Why it matters for replenishment</w:t>
            </w:r>
          </w:p>
        </w:tc>
        <w:tc>
          <w:tcPr>
            <w:tcW w:type="dxa" w:w="2665"/>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Research grounding</w:t>
            </w:r>
          </w:p>
        </w:tc>
      </w:tr>
      <w:tr>
        <w:trPr>
          <w:cantSplit/>
        </w:trPr>
        <w:tc>
          <w:tcPr>
            <w:tcW w:type="dxa" w:w="161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Stale or late state</w:t>
            </w:r>
          </w:p>
        </w:tc>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Inventory, orders, or sales are older than the decision assumes</w:t>
            </w:r>
          </w:p>
        </w:tc>
        <w:tc>
          <w:tcPr>
            <w:tcW w:type="dxa" w:w="2324"/>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The system acts on yesterday's or an incomplete view of stock and demand</w:t>
            </w:r>
          </w:p>
        </w:tc>
        <w:tc>
          <w:tcPr>
            <w:tcW w:type="dxa" w:w="2665"/>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Timeliness in Wang &amp; Strong (1996); ETL delay/failure in Woodall et al. (2016)</w:t>
            </w:r>
          </w:p>
        </w:tc>
      </w:tr>
      <w:tr>
        <w:trPr>
          <w:cantSplit/>
        </w:trPr>
        <w:tc>
          <w:tcPr>
            <w:tcW w:type="dxa" w:w="161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Partial refresh</w:t>
            </w:r>
          </w:p>
        </w:tc>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Different tables refer to different effective times</w:t>
            </w:r>
          </w:p>
        </w:tc>
        <w:tc>
          <w:tcPr>
            <w:tcW w:type="dxa" w:w="2324"/>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Current sales may be combined with stale stock or open orders</w:t>
            </w:r>
          </w:p>
        </w:tc>
        <w:tc>
          <w:tcPr>
            <w:tcW w:type="dxa" w:w="2665"/>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ETL process-quality literature; consistency and timeliness dimensions</w:t>
            </w:r>
          </w:p>
        </w:tc>
      </w:tr>
      <w:tr>
        <w:trPr>
          <w:cantSplit/>
        </w:trPr>
        <w:tc>
          <w:tcPr>
            <w:tcW w:type="dxa" w:w="161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Missing records</w:t>
            </w:r>
          </w:p>
        </w:tc>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Expected item, location, order, or transaction rows are absent</w:t>
            </w:r>
          </w:p>
        </w:tc>
        <w:tc>
          <w:tcPr>
            <w:tcW w:type="dxa" w:w="2324"/>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Demand, available inventory, or pipeline stock is understated</w:t>
            </w:r>
          </w:p>
        </w:tc>
        <w:tc>
          <w:tcPr>
            <w:tcW w:type="dxa" w:w="2665"/>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Completeness literature; Souibgui et al. (2019)</w:t>
            </w:r>
          </w:p>
        </w:tc>
      </w:tr>
      <w:tr>
        <w:trPr>
          <w:cantSplit/>
        </w:trPr>
        <w:tc>
          <w:tcPr>
            <w:tcW w:type="dxa" w:w="161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Duplicate records</w:t>
            </w:r>
          </w:p>
        </w:tc>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The same fact is loaded more than once</w:t>
            </w:r>
          </w:p>
        </w:tc>
        <w:tc>
          <w:tcPr>
            <w:tcW w:type="dxa" w:w="2324"/>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Sales, receipts, or open orders are overstated</w:t>
            </w:r>
          </w:p>
        </w:tc>
        <w:tc>
          <w:tcPr>
            <w:tcW w:type="dxa" w:w="2665"/>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Rahm &amp; Do (2000); Souibgui et al. (2019)</w:t>
            </w:r>
          </w:p>
        </w:tc>
      </w:tr>
      <w:tr>
        <w:trPr>
          <w:cantSplit/>
        </w:trPr>
        <w:tc>
          <w:tcPr>
            <w:tcW w:type="dxa" w:w="161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Referential mismatch</w:t>
            </w:r>
          </w:p>
        </w:tc>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A transaction cannot be linked to a valid item, supplier, or location</w:t>
            </w:r>
          </w:p>
        </w:tc>
        <w:tc>
          <w:tcPr>
            <w:tcW w:type="dxa" w:w="2324"/>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Facts can be dropped, misallocated, or excluded from forecasts</w:t>
            </w:r>
          </w:p>
        </w:tc>
        <w:tc>
          <w:tcPr>
            <w:tcW w:type="dxa" w:w="2665"/>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Schema/integration literature; ARTS and GS1 master-data logic</w:t>
            </w:r>
          </w:p>
        </w:tc>
      </w:tr>
      <w:tr>
        <w:trPr>
          <w:cantSplit/>
        </w:trPr>
        <w:tc>
          <w:tcPr>
            <w:tcW w:type="dxa" w:w="161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Identity inconsistency</w:t>
            </w:r>
          </w:p>
        </w:tc>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The same entity appears under different codes or representations</w:t>
            </w:r>
          </w:p>
        </w:tc>
        <w:tc>
          <w:tcPr>
            <w:tcW w:type="dxa" w:w="2324"/>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Demand histories split and supplier or product totals become unreliable</w:t>
            </w:r>
          </w:p>
        </w:tc>
        <w:tc>
          <w:tcPr>
            <w:tcW w:type="dxa" w:w="2665"/>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Data-cleaning literature; master-data research</w:t>
            </w:r>
          </w:p>
        </w:tc>
      </w:tr>
      <w:tr>
        <w:trPr>
          <w:cantSplit/>
        </w:trPr>
        <w:tc>
          <w:tcPr>
            <w:tcW w:type="dxa" w:w="161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Unit or pack mismatch</w:t>
            </w:r>
          </w:p>
        </w:tc>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Quantity is represented in a different unit from the one assumed</w:t>
            </w:r>
          </w:p>
        </w:tc>
        <w:tc>
          <w:tcPr>
            <w:tcW w:type="dxa" w:w="2324"/>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Stock, demand, or order quantities can be wrong by a conversion factor</w:t>
            </w:r>
          </w:p>
        </w:tc>
        <w:tc>
          <w:tcPr>
            <w:tcW w:type="dxa" w:w="2665"/>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ARTS unit-of-measure conversion; Das, Carrel, &amp; Caplice (2021)</w:t>
            </w:r>
          </w:p>
        </w:tc>
      </w:tr>
      <w:tr>
        <w:trPr>
          <w:cantSplit/>
        </w:trPr>
        <w:tc>
          <w:tcPr>
            <w:tcW w:type="dxa" w:w="161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Currency or valuation mismatch</w:t>
            </w:r>
          </w:p>
        </w:tc>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Cost or price uses an inconsistent currency or missing conversion</w:t>
            </w:r>
          </w:p>
        </w:tc>
        <w:tc>
          <w:tcPr>
            <w:tcW w:type="dxa" w:w="2324"/>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Budget and economic objective become misleading</w:t>
            </w:r>
          </w:p>
        </w:tc>
        <w:tc>
          <w:tcPr>
            <w:tcW w:type="dxa" w:w="2665"/>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Consistency dimension; retail price/master-data structures</w:t>
            </w:r>
          </w:p>
        </w:tc>
      </w:tr>
      <w:tr>
        <w:trPr>
          <w:cantSplit/>
        </w:trPr>
        <w:tc>
          <w:tcPr>
            <w:tcW w:type="dxa" w:w="161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Inventory record inaccuracy</w:t>
            </w:r>
          </w:p>
        </w:tc>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Recorded on-hand differs from physical stock</w:t>
            </w:r>
          </w:p>
        </w:tc>
        <w:tc>
          <w:tcPr>
            <w:tcW w:type="dxa" w:w="2324"/>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Automated replenishment can repeatedly under- or over-order</w:t>
            </w:r>
          </w:p>
        </w:tc>
        <w:tc>
          <w:tcPr>
            <w:tcW w:type="dxa" w:w="2665"/>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Kang &amp; Gershwin (2005); DeHoratius &amp; Raman (2008)</w:t>
            </w:r>
          </w:p>
        </w:tc>
      </w:tr>
      <w:tr>
        <w:trPr>
          <w:cantSplit/>
        </w:trPr>
        <w:tc>
          <w:tcPr>
            <w:tcW w:type="dxa" w:w="161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Open-order uncertainty</w:t>
            </w:r>
          </w:p>
        </w:tc>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Quantity, supplier, status, or expected arrival is incomplete or unreliable</w:t>
            </w:r>
          </w:p>
        </w:tc>
        <w:tc>
          <w:tcPr>
            <w:tcW w:type="dxa" w:w="2324"/>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Pipeline inventory is misrepresented and orders may be duplicated</w:t>
            </w:r>
          </w:p>
        </w:tc>
        <w:tc>
          <w:tcPr>
            <w:tcW w:type="dxa" w:w="2665"/>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Inventory-control logic; ARTS receiving/order structures</w:t>
            </w:r>
          </w:p>
        </w:tc>
      </w:tr>
      <w:tr>
        <w:trPr>
          <w:cantSplit/>
        </w:trPr>
        <w:tc>
          <w:tcPr>
            <w:tcW w:type="dxa" w:w="161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Historical restatement</w:t>
            </w:r>
          </w:p>
        </w:tc>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Returns, cancellations, corrections, or late postings revise the past</w:t>
            </w:r>
          </w:p>
        </w:tc>
        <w:tc>
          <w:tcPr>
            <w:tcW w:type="dxa" w:w="2324"/>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Forecast training data and replayed decisions can change retrospectively</w:t>
            </w:r>
          </w:p>
        </w:tc>
        <w:tc>
          <w:tcPr>
            <w:tcW w:type="dxa" w:w="2665"/>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Transaction-processing logic; treated as a scenario rather than a population rate</w:t>
            </w:r>
          </w:p>
        </w:tc>
      </w:tr>
      <w:tr>
        <w:trPr>
          <w:cantSplit/>
        </w:trPr>
        <w:tc>
          <w:tcPr>
            <w:tcW w:type="dxa" w:w="161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Transformation error</w:t>
            </w:r>
          </w:p>
        </w:tc>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A calculation or mapping creates an implausible field or distribution</w:t>
            </w:r>
          </w:p>
        </w:tc>
        <w:tc>
          <w:tcPr>
            <w:tcW w:type="dxa" w:w="2324"/>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Derived inventory or demand can collapse or inflate at scale</w:t>
            </w:r>
          </w:p>
        </w:tc>
        <w:tc>
          <w:tcPr>
            <w:tcW w:type="dxa" w:w="2665"/>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ETL quality literature; implemented as a stress case</w:t>
            </w:r>
          </w:p>
        </w:tc>
      </w:tr>
      <w:tr>
        <w:trPr>
          <w:cantSplit/>
        </w:trPr>
        <w:tc>
          <w:tcPr>
            <w:tcW w:type="dxa" w:w="161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Censored demand</w:t>
            </w:r>
          </w:p>
        </w:tc>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Observed sales fall to zero because stock is unavailable</w:t>
            </w:r>
          </w:p>
        </w:tc>
        <w:tc>
          <w:tcPr>
            <w:tcW w:type="dxa" w:w="2324"/>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Forecasts can interpret a stockout as weak demand</w:t>
            </w:r>
          </w:p>
        </w:tc>
        <w:tc>
          <w:tcPr>
            <w:tcW w:type="dxa" w:w="2665"/>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Nahmias (1994); lost-sales and intermittent-demand literature</w:t>
            </w:r>
          </w:p>
        </w:tc>
      </w:tr>
    </w:tbl>
    <w:p>
      <w:pPr>
        <w:spacing w:after="0"/>
      </w:pPr>
    </w:p>
    <w:p>
      <w:pPr>
        <w:pStyle w:val="Caption"/>
      </w:pPr>
      <w:r>
        <w:t>Table 3.2. State-quality failure taxonomy used in the research design.</w:t>
      </w:r>
    </w:p>
    <w:p>
      <w:pPr>
        <w:jc w:val="both"/>
      </w:pPr>
      <w:r>
        <w:t>The taxonomy is designed to distinguish failures that are easy to catch with deterministic checks from those that require contextual interpretation. Missing dates, duplicate keys, impossible quantities, and inconsistent units are good candidates for rules. A sudden drop in one store's activity is harder: it might be a broken feed, a store closure, or a genuine demand change. The proposed architecture uses deterministic tests first and reserves LLM-based interpretation for the residual ambiguity. This ordering is important both for safety and for managerial efficiency.</w:t>
      </w:r>
    </w:p>
    <w:p>
      <w:pPr>
        <w:pStyle w:val="Heading2"/>
      </w:pPr>
      <w:r>
        <w:t>3.5 A Taxonomy of Constraints as They Arrive</w:t>
      </w:r>
    </w:p>
    <w:p>
      <w:pPr>
        <w:jc w:val="both"/>
      </w:pPr>
      <w:r>
        <w:t>None of the published FreshRetailNet fields is a supplier contract, a minimum-order term, a case-pack specification, or a lead-time record. The constraint-extraction experiments therefore use a common, separately generated document corpus for both benchmarks. The corpus will distinguish simple templates, ambiguous supplier emails, mixed-unit clauses, and contradictory workbook entries. Because the documents are synthetic, a successful extraction result must be described as performance on a controlled test set unless an independently sourced and annotated document set is subsequently added.</w:t>
      </w:r>
    </w:p>
    <w:p>
      <w:pPr>
        <w:jc w:val="both"/>
      </w:pPr>
      <w:r>
        <w:t>Inventory models often represent constraints as clean mathematical parameters. Business processes are less tidy. Some constraints sit in master data, some in supplier terms, and some in planning documents. Retail standards and operations literature also show that the unit in which a retailer sells an item may differ from the unit in which it orders or receives it. ARTS, for example, explicitly models supplier receiving units and conversion rules, while research on pack sizes shows that ordering in cases rather than individual selling units can materially alter inventory and service outcomes (Das et al., 2021).</w:t>
      </w:r>
    </w:p>
    <w:tbl>
      <w:tblPr>
        <w:tblW w:type="auto" w:w="0"/>
        <w:jc w:val="center"/>
        <w:tblLayout w:type="fixed"/>
        <w:tblLook w:firstColumn="1" w:firstRow="1" w:lastColumn="0" w:lastRow="0" w:noHBand="0" w:noVBand="1" w:val="04A0"/>
      </w:tblPr>
      <w:tblGrid>
        <w:gridCol w:w="1616"/>
        <w:gridCol w:w="2041"/>
        <w:gridCol w:w="2324"/>
        <w:gridCol w:w="2665"/>
      </w:tblGrid>
      <w:tr>
        <w:trPr>
          <w:cantSplit/>
          <w:tblHeader w:val="true"/>
        </w:trPr>
        <w:tc>
          <w:tcPr>
            <w:tcW w:type="dxa" w:w="1616"/>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Constraint type</w:t>
            </w:r>
          </w:p>
        </w:tc>
        <w:tc>
          <w:tcPr>
            <w:tcW w:type="dxa" w:w="2041"/>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Typical representation</w:t>
            </w:r>
          </w:p>
        </w:tc>
        <w:tc>
          <w:tcPr>
            <w:tcW w:type="dxa" w:w="2324"/>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Formal issue created</w:t>
            </w:r>
          </w:p>
        </w:tc>
        <w:tc>
          <w:tcPr>
            <w:tcW w:type="dxa" w:w="2665"/>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Research basis</w:t>
            </w:r>
          </w:p>
        </w:tc>
      </w:tr>
      <w:tr>
        <w:trPr>
          <w:cantSplit/>
        </w:trPr>
        <w:tc>
          <w:tcPr>
            <w:tcW w:type="dxa" w:w="161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Pack or case multiple</w:t>
            </w:r>
          </w:p>
        </w:tc>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Supplier-item master or ordering rule</w:t>
            </w:r>
          </w:p>
        </w:tc>
        <w:tc>
          <w:tcPr>
            <w:tcW w:type="dxa" w:w="2324"/>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Order quantities must be integer multiples</w:t>
            </w:r>
          </w:p>
        </w:tc>
        <w:tc>
          <w:tcPr>
            <w:tcW w:type="dxa" w:w="2665"/>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ARTS receiving units; Das et al. (2021)</w:t>
            </w:r>
          </w:p>
        </w:tc>
      </w:tr>
      <w:tr>
        <w:trPr>
          <w:cantSplit/>
        </w:trPr>
        <w:tc>
          <w:tcPr>
            <w:tcW w:type="dxa" w:w="161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Minimum order quantity / value</w:t>
            </w:r>
          </w:p>
        </w:tc>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Supplier terms or contract</w:t>
            </w:r>
          </w:p>
        </w:tc>
        <w:tc>
          <w:tcPr>
            <w:tcW w:type="dxa" w:w="2324"/>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Creates a lower bound and often couples multiple items</w:t>
            </w:r>
          </w:p>
        </w:tc>
        <w:tc>
          <w:tcPr>
            <w:tcW w:type="dxa" w:w="2665"/>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Supplier-constraint and joint-replenishment literature</w:t>
            </w:r>
          </w:p>
        </w:tc>
      </w:tr>
      <w:tr>
        <w:trPr>
          <w:cantSplit/>
        </w:trPr>
        <w:tc>
          <w:tcPr>
            <w:tcW w:type="dxa" w:w="161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Unit conversion</w:t>
            </w:r>
          </w:p>
        </w:tc>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Master data or specification</w:t>
            </w:r>
          </w:p>
        </w:tc>
        <w:tc>
          <w:tcPr>
            <w:tcW w:type="dxa" w:w="2324"/>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Ordering, receiving, and selling units must be reconciled</w:t>
            </w:r>
          </w:p>
        </w:tc>
        <w:tc>
          <w:tcPr>
            <w:tcW w:type="dxa" w:w="2665"/>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ARTS unit-of-measure conversion; GS1 product data</w:t>
            </w:r>
          </w:p>
        </w:tc>
      </w:tr>
      <w:tr>
        <w:trPr>
          <w:cantSplit/>
        </w:trPr>
        <w:tc>
          <w:tcPr>
            <w:tcW w:type="dxa" w:w="161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Assortment eligibility</w:t>
            </w:r>
          </w:p>
        </w:tc>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Range or assortment plan</w:t>
            </w:r>
          </w:p>
        </w:tc>
        <w:tc>
          <w:tcPr>
            <w:tcW w:type="dxa" w:w="2324"/>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Some item-location pairs should not be replenished</w:t>
            </w:r>
          </w:p>
        </w:tc>
        <w:tc>
          <w:tcPr>
            <w:tcW w:type="dxa" w:w="2665"/>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Rajaram (2001); Mantrala et al. (2009)</w:t>
            </w:r>
          </w:p>
        </w:tc>
      </w:tr>
      <w:tr>
        <w:trPr>
          <w:cantSplit/>
        </w:trPr>
        <w:tc>
          <w:tcPr>
            <w:tcW w:type="dxa" w:w="161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Lead time and arrival uncertainty</w:t>
            </w:r>
          </w:p>
        </w:tc>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Supplier terms, order status, historical receipts</w:t>
            </w:r>
          </w:p>
        </w:tc>
        <w:tc>
          <w:tcPr>
            <w:tcW w:type="dxa" w:w="2324"/>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Pipeline stock arrives probabilistically rather than at a fixed date</w:t>
            </w:r>
          </w:p>
        </w:tc>
        <w:tc>
          <w:tcPr>
            <w:tcW w:type="dxa" w:w="2665"/>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Inventory-control literature</w:t>
            </w:r>
          </w:p>
        </w:tc>
      </w:tr>
      <w:tr>
        <w:trPr>
          <w:cantSplit/>
        </w:trPr>
        <w:tc>
          <w:tcPr>
            <w:tcW w:type="dxa" w:w="161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Supplier capacity</w:t>
            </w:r>
          </w:p>
        </w:tc>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Allocation or temporary supply limit</w:t>
            </w:r>
          </w:p>
        </w:tc>
        <w:tc>
          <w:tcPr>
            <w:tcW w:type="dxa" w:w="2324"/>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Orders compete for a shared upper bound</w:t>
            </w:r>
          </w:p>
        </w:tc>
        <w:tc>
          <w:tcPr>
            <w:tcW w:type="dxa" w:w="2665"/>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Supply-chain optimization literature</w:t>
            </w:r>
          </w:p>
        </w:tc>
      </w:tr>
      <w:tr>
        <w:trPr>
          <w:cantSplit/>
        </w:trPr>
        <w:tc>
          <w:tcPr>
            <w:tcW w:type="dxa" w:w="161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Budget / open-to-buy</w:t>
            </w:r>
          </w:p>
        </w:tc>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Financial planning rule</w:t>
            </w:r>
          </w:p>
        </w:tc>
        <w:tc>
          <w:tcPr>
            <w:tcW w:type="dxa" w:w="2324"/>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Items are coupled through a common spend limit</w:t>
            </w:r>
          </w:p>
        </w:tc>
        <w:tc>
          <w:tcPr>
            <w:tcW w:type="dxa" w:w="2665"/>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Retail planning practice; optimization literature</w:t>
            </w:r>
          </w:p>
        </w:tc>
      </w:tr>
      <w:tr>
        <w:trPr>
          <w:cantSplit/>
        </w:trPr>
        <w:tc>
          <w:tcPr>
            <w:tcW w:type="dxa" w:w="161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Lifecycle / season rule</w:t>
            </w:r>
          </w:p>
        </w:tc>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Assortment calendar or product status</w:t>
            </w:r>
          </w:p>
        </w:tc>
        <w:tc>
          <w:tcPr>
            <w:tcW w:type="dxa" w:w="2324"/>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Replenishment may stop even when a local model would otherwise order</w:t>
            </w:r>
          </w:p>
        </w:tc>
        <w:tc>
          <w:tcPr>
            <w:tcW w:type="dxa" w:w="2665"/>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Fashion and assortment-planning literature</w:t>
            </w:r>
          </w:p>
        </w:tc>
      </w:tr>
      <w:tr>
        <w:trPr>
          <w:cantSplit/>
        </w:trPr>
        <w:tc>
          <w:tcPr>
            <w:tcW w:type="dxa" w:w="161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Transfer restriction</w:t>
            </w:r>
          </w:p>
        </w:tc>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Network or store-cluster policy</w:t>
            </w:r>
          </w:p>
        </w:tc>
        <w:tc>
          <w:tcPr>
            <w:tcW w:type="dxa" w:w="2324"/>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Only selected location pairs can exchange inventory</w:t>
            </w:r>
          </w:p>
        </w:tc>
        <w:tc>
          <w:tcPr>
            <w:tcW w:type="dxa" w:w="2665"/>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Paterson et al. (2011)</w:t>
            </w:r>
          </w:p>
        </w:tc>
      </w:tr>
    </w:tbl>
    <w:p>
      <w:pPr>
        <w:spacing w:after="0"/>
      </w:pPr>
    </w:p>
    <w:p>
      <w:pPr>
        <w:pStyle w:val="Caption"/>
      </w:pPr>
      <w:r>
        <w:t>Table 3.3. Constraint forms represented in the experimental environment.</w:t>
      </w:r>
    </w:p>
    <w:p>
      <w:pPr>
        <w:jc w:val="both"/>
      </w:pPr>
      <w:r>
        <w:t>The dissertation does not assume that an LLM should infer every business rule from free text. Where a constraint already exists as a structured field, the structured value is preferred. The language model is used when a rule must be extracted or reconciled across documents. Once extracted, the rule is converted into a typed object containing scope, value, unit, validity period, source, and confidence. Unit conversion and feasibility checks are then performed deterministically.</w:t>
      </w:r>
    </w:p>
    <w:p>
      <w:pPr>
        <w:pStyle w:val="Heading2"/>
      </w:pPr>
      <w:r>
        <w:t>3.6 Decision Context Specifics</w:t>
      </w:r>
    </w:p>
    <w:p>
      <w:pPr>
        <w:jc w:val="both"/>
      </w:pPr>
      <w:r>
        <w:t>The datasets also represent different retail economics. M5 supports a longer history of replenishable goods in a general-purpose store hierarchy. FreshRetailNet describes short-lived, frequently restocked products whose available stock may be exhausted within the selling day. The fresh-retail experiment accordingly adds availability-weighted demand recovery, shorter planning horizons, expiry decisions, and asymmetric shortage versus waste penalties. These are modeled scenario characteristics, not claims that the public release contains actual expiry outcomes.</w:t>
      </w:r>
    </w:p>
    <w:p>
      <w:pPr>
        <w:jc w:val="both"/>
      </w:pPr>
      <w:r>
        <w:t xml:space="preserve">The literature suggests several features that make retail replenishment different from a generic forecasting exercise. </w:t>
      </w:r>
      <w:r>
        <w:rPr>
          <w:b/>
        </w:rPr>
        <w:t>Assortment changes</w:t>
      </w:r>
      <w:r>
        <w:t xml:space="preserve"> mean that a zero sale does not always mean zero demand; an item may simply not be ranged at that location. </w:t>
      </w:r>
      <w:r>
        <w:rPr>
          <w:b/>
        </w:rPr>
        <w:t>Pack sizes</w:t>
      </w:r>
      <w:r>
        <w:t xml:space="preserve"> can force stores to hold more inventory than a continuous optimization model would recommend (Das et al., 2021). </w:t>
      </w:r>
      <w:r>
        <w:rPr>
          <w:b/>
        </w:rPr>
        <w:t>Inventory inaccuracy</w:t>
      </w:r>
      <w:r>
        <w:t xml:space="preserve"> means the system's stock position may be uncertain. </w:t>
      </w:r>
      <w:r>
        <w:rPr>
          <w:b/>
        </w:rPr>
        <w:t>Lost sales</w:t>
      </w:r>
      <w:r>
        <w:t xml:space="preserve"> mean demand becomes partly unobserved during stockouts. </w:t>
      </w:r>
      <w:r>
        <w:rPr>
          <w:b/>
        </w:rPr>
        <w:t>Transfers</w:t>
      </w:r>
      <w:r>
        <w:t xml:space="preserve"> create an alternative to new purchasing. Finally, </w:t>
      </w:r>
      <w:r>
        <w:rPr>
          <w:b/>
        </w:rPr>
        <w:t>managerial overrides</w:t>
      </w:r>
      <w:r>
        <w:t xml:space="preserve"> are not necessarily irrational: research on store ordering shows that local managers often modify automated recommendations because the formal model does not capture all operational constraints (van Donselaar et al., 2010).</w:t>
      </w:r>
    </w:p>
    <w:p>
      <w:pPr>
        <w:jc w:val="both"/>
      </w:pPr>
      <w:r>
        <w:t>These observations are important for the business-school framing of the study. The aim is not to demonstrate that a more complicated algorithm is always superior. It is to examine how an organization can combine formal decision support with human judgment without losing control over why a decision was made. The architecture is therefore evaluated not only on cost and service, but also on escalation quality, audit time, and calibrated trust.</w:t>
      </w:r>
    </w:p>
    <w:p>
      <w:pPr>
        <w:pStyle w:val="Heading2"/>
      </w:pPr>
      <w:r>
        <w:t>3.7 Design Implications</w:t>
      </w:r>
    </w:p>
    <w:p>
      <w:pPr>
        <w:jc w:val="both"/>
      </w:pPr>
      <w:r>
        <w:t xml:space="preserve">A single abstract interface now supports two different types of evidence. M5 contributes unit sales, store/item hierarchies, published prices, and longer historical patterns. FreshRetailNet contributes scaled daily and hourly sales, availability observations, hierarchies, promotions, and weather. Both require synthetic on-hand balances, suppliers, open orders, and decisions to construct counterfactual replenishment experiments. The adapter for each dataset records every inferred, simulated, or missing field and exposes an explicit </w:t>
      </w:r>
      <w:r>
        <w:rPr>
          <w:rFonts w:ascii="Liberation Mono" w:hAnsi="Liberation Mono"/>
          <w:color w:val="176564"/>
          <w:sz w:val="16"/>
        </w:rPr>
        <w:t>source_kind</w:t>
      </w:r>
      <w:r>
        <w:t xml:space="preserve"> and </w:t>
      </w:r>
      <w:r>
        <w:rPr>
          <w:rFonts w:ascii="Liberation Mono" w:hAnsi="Liberation Mono"/>
          <w:color w:val="176564"/>
          <w:sz w:val="16"/>
        </w:rPr>
        <w:t>unit_kind</w:t>
      </w:r>
      <w:r>
        <w:t xml:space="preserve"> to downstream verification tools.</w:t>
      </w:r>
    </w:p>
    <w:p>
      <w:pPr>
        <w:jc w:val="both"/>
      </w:pPr>
      <w:r>
        <w:t>The literature synthesis leads directly to the design choices in Chapter 4. Table 3.4 makes that link explicit so that the architecture is traceable to prior research rather than to undocumented intuition.</w:t>
      </w:r>
    </w:p>
    <w:tbl>
      <w:tblPr>
        <w:tblW w:type="auto" w:w="0"/>
        <w:jc w:val="center"/>
        <w:tblLayout w:type="fixed"/>
        <w:tblLook w:firstColumn="1" w:firstRow="1" w:lastColumn="0" w:lastRow="0" w:noHBand="0" w:noVBand="1" w:val="04A0"/>
      </w:tblPr>
      <w:tblGrid>
        <w:gridCol w:w="3175"/>
        <w:gridCol w:w="5471"/>
      </w:tblGrid>
      <w:tr>
        <w:trPr>
          <w:cantSplit/>
          <w:tblHeader w:val="true"/>
        </w:trPr>
        <w:tc>
          <w:tcPr>
            <w:tcW w:type="dxa" w:w="3175"/>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Evidence from literature / standards</w:t>
            </w:r>
          </w:p>
        </w:tc>
        <w:tc>
          <w:tcPr>
            <w:tcW w:type="dxa" w:w="5471"/>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Design implication</w:t>
            </w:r>
          </w:p>
        </w:tc>
      </w:tr>
      <w:tr>
        <w:trPr>
          <w:cantSplit/>
        </w:trPr>
        <w:tc>
          <w:tcPr>
            <w:tcW w:type="dxa" w:w="3175"/>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Inventory records can be inaccurate and data quality includes timeliness, completeness, and consistency</w:t>
            </w:r>
          </w:p>
        </w:tc>
        <w:tc>
          <w:tcPr>
            <w:tcW w:type="dxa" w:w="547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Compute a state certificate before forecasting or ordering; use it in the autonomy decision</w:t>
            </w:r>
          </w:p>
        </w:tc>
      </w:tr>
      <w:tr>
        <w:trPr>
          <w:cantSplit/>
        </w:trPr>
        <w:tc>
          <w:tcPr>
            <w:tcW w:type="dxa" w:w="3175"/>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Retail information is split across master, transaction, and event data</w:t>
            </w:r>
          </w:p>
        </w:tc>
        <w:tc>
          <w:tcPr>
            <w:tcW w:type="dxa" w:w="547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Use a canonical schema with versioned lineage rather than allowing agents to read heterogeneous systems directly</w:t>
            </w:r>
          </w:p>
        </w:tc>
      </w:tr>
      <w:tr>
        <w:trPr>
          <w:cantSplit/>
        </w:trPr>
        <w:tc>
          <w:tcPr>
            <w:tcW w:type="dxa" w:w="3175"/>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ETL and integration can introduce missing, duplicate, late, or inconsistent data</w:t>
            </w:r>
          </w:p>
        </w:tc>
        <w:tc>
          <w:tcPr>
            <w:tcW w:type="dxa" w:w="547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Run deterministic checks on freshness, cardinality, referential integrity, and plausibility</w:t>
            </w:r>
          </w:p>
        </w:tc>
      </w:tr>
      <w:tr>
        <w:trPr>
          <w:cantSplit/>
        </w:trPr>
        <w:tc>
          <w:tcPr>
            <w:tcW w:type="dxa" w:w="3175"/>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Some anomalies are contextual rather than purely structural</w:t>
            </w:r>
          </w:p>
        </w:tc>
        <w:tc>
          <w:tcPr>
            <w:tcW w:type="dxa" w:w="547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Use the LLM for evidence-backed triage after deterministic checks, not instead of them</w:t>
            </w:r>
          </w:p>
        </w:tc>
      </w:tr>
      <w:tr>
        <w:trPr>
          <w:cantSplit/>
        </w:trPr>
        <w:tc>
          <w:tcPr>
            <w:tcW w:type="dxa" w:w="3175"/>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Pack sizes, supplier units, MOQs, and assortment rules alter feasible orders</w:t>
            </w:r>
          </w:p>
        </w:tc>
        <w:tc>
          <w:tcPr>
            <w:tcW w:type="dxa" w:w="547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Represent constraints as typed objects with units, scope, validity, and provenance</w:t>
            </w:r>
          </w:p>
        </w:tc>
      </w:tr>
      <w:tr>
        <w:trPr>
          <w:cantSplit/>
        </w:trPr>
        <w:tc>
          <w:tcPr>
            <w:tcW w:type="dxa" w:w="3175"/>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LLM rationales may be unfaithful</w:t>
            </w:r>
          </w:p>
        </w:tc>
        <w:tc>
          <w:tcPr>
            <w:tcW w:type="dxa" w:w="547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Generate explanations from a structured decision trace that can be replayed</w:t>
            </w:r>
          </w:p>
        </w:tc>
      </w:tr>
      <w:tr>
        <w:trPr>
          <w:cantSplit/>
        </w:trPr>
        <w:tc>
          <w:tcPr>
            <w:tcW w:type="dxa" w:w="3175"/>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Automation bias is a known human-factors risk</w:t>
            </w:r>
          </w:p>
        </w:tc>
        <w:tc>
          <w:tcPr>
            <w:tcW w:type="dxa" w:w="547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Use graded autonomy, explicit holds, and auditable approval status</w:t>
            </w:r>
          </w:p>
        </w:tc>
      </w:tr>
    </w:tbl>
    <w:p>
      <w:pPr>
        <w:spacing w:after="0"/>
      </w:pPr>
    </w:p>
    <w:p>
      <w:pPr>
        <w:pStyle w:val="Caption"/>
      </w:pPr>
      <w:r>
        <w:t>Table 3.4. From literature and standards to system design.</w:t>
      </w:r>
    </w:p>
    <w:p>
      <w:pPr>
        <w:pStyle w:val="Heading2"/>
      </w:pPr>
      <w:r>
        <w:t>3.8 Evidence Classification: Observed, Derived, Inferred and Simulated</w:t>
      </w:r>
    </w:p>
    <w:p>
      <w:pPr>
        <w:jc w:val="both"/>
      </w:pPr>
      <w:r>
        <w:t xml:space="preserve">Claims about AI systems become hard to evaluate when observed data and experimental assumptions are mixed. For each item-location-day, the proposed schema therefore labels evidence as </w:t>
      </w:r>
      <w:r>
        <w:rPr>
          <w:b/>
        </w:rPr>
        <w:t>observed</w:t>
      </w:r>
      <w:r>
        <w:t xml:space="preserve"> (released dataset fields), </w:t>
      </w:r>
      <w:r>
        <w:rPr>
          <w:b/>
        </w:rPr>
        <w:t>derived</w:t>
      </w:r>
      <w:r>
        <w:t xml:space="preserve"> (reproducible transformations such as a daily stockout fraction), </w:t>
      </w:r>
      <w:r>
        <w:rPr>
          <w:b/>
        </w:rPr>
        <w:t>inferred</w:t>
      </w:r>
      <w:r>
        <w:t xml:space="preserve"> (statistical estimates of latent demand, each with uncertainty), or </w:t>
      </w:r>
      <w:r>
        <w:rPr>
          <w:b/>
        </w:rPr>
        <w:t>simulated</w:t>
      </w:r>
      <w:r>
        <w:t xml:space="preserve"> (inventory, supplier deliveries, costs, shelf life, or injected data faults). These labels persist in the lineage of forecasts, constraints, and final recommendations.</w:t>
      </w:r>
    </w:p>
    <w:tbl>
      <w:tblPr>
        <w:tblW w:type="auto" w:w="0"/>
        <w:jc w:val="center"/>
        <w:tblLayout w:type="fixed"/>
        <w:tblLook w:firstColumn="1" w:firstRow="1" w:lastColumn="0" w:lastRow="0" w:noHBand="0" w:noVBand="1" w:val="04A0"/>
      </w:tblPr>
      <w:tblGrid>
        <w:gridCol w:w="1616"/>
        <w:gridCol w:w="2041"/>
        <w:gridCol w:w="2324"/>
        <w:gridCol w:w="2665"/>
      </w:tblGrid>
      <w:tr>
        <w:trPr>
          <w:cantSplit/>
          <w:tblHeader w:val="true"/>
        </w:trPr>
        <w:tc>
          <w:tcPr>
            <w:tcW w:type="dxa" w:w="1616"/>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Business fact</w:t>
            </w:r>
          </w:p>
        </w:tc>
        <w:tc>
          <w:tcPr>
            <w:tcW w:type="dxa" w:w="2041"/>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M5</w:t>
            </w:r>
          </w:p>
        </w:tc>
        <w:tc>
          <w:tcPr>
            <w:tcW w:type="dxa" w:w="2324"/>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FreshRetailNet-50K</w:t>
            </w:r>
          </w:p>
        </w:tc>
        <w:tc>
          <w:tcPr>
            <w:tcW w:type="dxa" w:w="2665"/>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Research treatment</w:t>
            </w:r>
          </w:p>
        </w:tc>
      </w:tr>
      <w:tr>
        <w:trPr>
          <w:cantSplit/>
        </w:trPr>
        <w:tc>
          <w:tcPr>
            <w:tcW w:type="dxa" w:w="161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Sales and product/location identifiers</w:t>
            </w:r>
          </w:p>
        </w:tc>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Observed daily unit sales</w:t>
            </w:r>
          </w:p>
        </w:tc>
        <w:tc>
          <w:tcPr>
            <w:tcW w:type="dxa" w:w="2324"/>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Observed normalized daily/hourly sales</w:t>
            </w:r>
          </w:p>
        </w:tc>
        <w:tc>
          <w:tcPr>
            <w:tcW w:type="dxa" w:w="2665"/>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Map with original unit and scale metadata</w:t>
            </w:r>
          </w:p>
        </w:tc>
      </w:tr>
      <w:tr>
        <w:trPr>
          <w:cantSplit/>
        </w:trPr>
        <w:tc>
          <w:tcPr>
            <w:tcW w:type="dxa" w:w="161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Item prices</w:t>
            </w:r>
          </w:p>
        </w:tc>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Observed selling prices, at weekly grain</w:t>
            </w:r>
          </w:p>
        </w:tc>
        <w:tc>
          <w:tcPr>
            <w:tcW w:type="dxa" w:w="2324"/>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No unit prices in published fields</w:t>
            </w:r>
          </w:p>
        </w:tc>
        <w:tc>
          <w:tcPr>
            <w:tcW w:type="dxa" w:w="2665"/>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Use observed M5 prices; proxy economics for FreshRetailNet</w:t>
            </w:r>
          </w:p>
        </w:tc>
      </w:tr>
      <w:tr>
        <w:trPr>
          <w:cantSplit/>
        </w:trPr>
        <w:tc>
          <w:tcPr>
            <w:tcW w:type="dxa" w:w="161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Stockout/availability indicator</w:t>
            </w:r>
          </w:p>
        </w:tc>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Not published</w:t>
            </w:r>
          </w:p>
        </w:tc>
        <w:tc>
          <w:tcPr>
            <w:tcW w:type="dxa" w:w="2324"/>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Observed hourly flags and daily stockout-hour counts</w:t>
            </w:r>
          </w:p>
        </w:tc>
        <w:tc>
          <w:tcPr>
            <w:tcW w:type="dxa" w:w="2665"/>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Real mask in FreshRetailNet; simulator-generated in M5</w:t>
            </w:r>
          </w:p>
        </w:tc>
      </w:tr>
      <w:tr>
        <w:trPr>
          <w:cantSplit/>
        </w:trPr>
        <w:tc>
          <w:tcPr>
            <w:tcW w:type="dxa" w:w="161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Physical on-hand quantities</w:t>
            </w:r>
          </w:p>
        </w:tc>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Not published</w:t>
            </w:r>
          </w:p>
        </w:tc>
        <w:tc>
          <w:tcPr>
            <w:tcW w:type="dxa" w:w="2324"/>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Not published</w:t>
            </w:r>
          </w:p>
        </w:tc>
        <w:tc>
          <w:tcPr>
            <w:tcW w:type="dxa" w:w="2665"/>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Simulated and marked as such in both</w:t>
            </w:r>
          </w:p>
        </w:tc>
      </w:tr>
      <w:tr>
        <w:trPr>
          <w:cantSplit/>
        </w:trPr>
        <w:tc>
          <w:tcPr>
            <w:tcW w:type="dxa" w:w="161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Suppliers, lead times, MOQs, purchase orders</w:t>
            </w:r>
          </w:p>
        </w:tc>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Not published</w:t>
            </w:r>
          </w:p>
        </w:tc>
        <w:tc>
          <w:tcPr>
            <w:tcW w:type="dxa" w:w="2324"/>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Not published</w:t>
            </w:r>
          </w:p>
        </w:tc>
        <w:tc>
          <w:tcPr>
            <w:tcW w:type="dxa" w:w="2665"/>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Versioned synthetic supply/constraint layer in both</w:t>
            </w:r>
          </w:p>
        </w:tc>
      </w:tr>
      <w:tr>
        <w:trPr>
          <w:cantSplit/>
        </w:trPr>
        <w:tc>
          <w:tcPr>
            <w:tcW w:type="dxa" w:w="161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Perishability / shelf life / waste</w:t>
            </w:r>
          </w:p>
        </w:tc>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Not published</w:t>
            </w:r>
          </w:p>
        </w:tc>
        <w:tc>
          <w:tcPr>
            <w:tcW w:type="dxa" w:w="2324"/>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Not published in public file</w:t>
            </w:r>
          </w:p>
        </w:tc>
        <w:tc>
          <w:tcPr>
            <w:tcW w:type="dxa" w:w="2665"/>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Optional M5 cost; explicit FreshRetailNet shelf-life scenarios</w:t>
            </w:r>
          </w:p>
        </w:tc>
      </w:tr>
      <w:tr>
        <w:trPr>
          <w:cantSplit/>
        </w:trPr>
        <w:tc>
          <w:tcPr>
            <w:tcW w:type="dxa" w:w="161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True lost demand during stockouts</w:t>
            </w:r>
          </w:p>
        </w:tc>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Unknown</w:t>
            </w:r>
          </w:p>
        </w:tc>
        <w:tc>
          <w:tcPr>
            <w:tcW w:type="dxa" w:w="2324"/>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Unknown despite stockout flags</w:t>
            </w:r>
          </w:p>
        </w:tc>
        <w:tc>
          <w:tcPr>
            <w:tcW w:type="dxa" w:w="2665"/>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Statistically inferred; truth known only for artificial masking/simulation</w:t>
            </w:r>
          </w:p>
        </w:tc>
      </w:tr>
    </w:tbl>
    <w:p>
      <w:pPr>
        <w:spacing w:after="0"/>
      </w:pPr>
    </w:p>
    <w:p>
      <w:pPr>
        <w:pStyle w:val="Caption"/>
      </w:pPr>
      <w:r>
        <w:t>Table 3.5. Evidence-status register for the two public benchmarks.</w:t>
      </w:r>
    </w:p>
    <w:p>
      <w:pPr>
        <w:pStyle w:val="Heading2"/>
      </w:pPr>
      <w:r>
        <w:t>3.9 Why a Single Canonical Model Still Needs Dataset-Specific Policies</w:t>
      </w:r>
    </w:p>
    <w:p>
      <w:pPr>
        <w:jc w:val="both"/>
      </w:pPr>
      <w:r>
        <w:t xml:space="preserve">Common tables are valuable because they let the same data-quality checker, optimizer interface, critic, and decision-trace protocol run on both benchmarks. They do not imply identical inventory policies. Where M5 encourages comparisons over weeks and multiple replenishment cycles, FreshRetailNet rewards intraday availability reasoning and a more explicit trade-off between waste and shortages. The artifact therefore separates </w:t>
      </w:r>
      <w:r>
        <w:rPr>
          <w:i/>
        </w:rPr>
        <w:t>portable governance mechanisms</w:t>
      </w:r>
      <w:r>
        <w:t xml:space="preserve"> from </w:t>
      </w:r>
      <w:r>
        <w:rPr>
          <w:i/>
        </w:rPr>
        <w:t>setting-specific quantitative choices</w:t>
      </w:r>
      <w:r>
        <w:t>. A result that replicates across both settings is stronger evidence for an organisational design principle; a result confined to fresh retail is still valuable but should not be sold as a universal rule.</w:t>
      </w:r>
    </w:p>
    <w:p>
      <w:pPr>
        <w:pStyle w:val="Heading1"/>
        <w:pageBreakBefore/>
      </w:pPr>
      <w:r>
        <w:rPr>
          <w:color w:val="176564"/>
          <w:sz w:val="20"/>
        </w:rPr>
        <w:t xml:space="preserve">CHAPTER 4  </w:t>
      </w:r>
      <w:r>
        <w:rPr>
          <w:color w:val="1E2C37"/>
        </w:rPr>
        <w:t>Methodology and Architecture</w:t>
      </w:r>
    </w:p>
    <w:p>
      <w:pPr>
        <w:pStyle w:val="Heading2"/>
      </w:pPr>
      <w:r>
        <w:t>4.1 Research Design</w:t>
      </w:r>
    </w:p>
    <w:p>
      <w:pPr>
        <w:jc w:val="both"/>
      </w:pPr>
      <w:r>
        <w:t xml:space="preserve">The expanded evaluation uses a comparative multi-case design within the same research artifact. In the M5 case, the system is judged on long-horizon replenishment using observed unit sales and transparent supply-state simulation. In the FreshRetailNet case, it is judged first on the statistical problem of demand invisibility and then on the consequences of that problem for short-horizon simulated ordering. The aim is </w:t>
      </w:r>
      <w:r>
        <w:rPr>
          <w:i/>
        </w:rPr>
        <w:t>analytical replication</w:t>
      </w:r>
      <w:r>
        <w:t>: hold the governance architecture constant while varying the information and business context. Performance is never pooled across the datasets without a clearly defined normalized measure, because the quantity units, observation periods, and economic assumptions differ.</w:t>
      </w:r>
    </w:p>
    <w:p>
      <w:pPr>
        <w:jc w:val="both"/>
      </w:pPr>
      <w:r>
        <w:t>The study adopts a design-science approach because the research question is concerned with both understanding a managerial problem and evaluating an artifact intended to address it (Hevner et al., 2004). The artifact is a hybrid replenishment system that combines deterministic data-quality controls, probabilistic forecasting, formal optimization, LLM-based interpretation, and an explicit autonomy policy. The objective is not to prove that one software architecture is universally optimal. It is to test whether this combination creates measurable value under the kinds of uncertainty and information-quality problems identified in the literature.</w:t>
      </w:r>
    </w:p>
    <w:p>
      <w:pPr>
        <w:jc w:val="both"/>
      </w:pPr>
      <w:r>
        <w:t>The evaluation has three complementary parts. First, a closed-loop simulator measures operating outcomes such as cost, service, stockouts, and bullwhip amplification. Second, controlled disturbance experiments test how the system behaves when demand, supply, constraints, or data quality deteriorate. Third, an audit study evaluates whether different explanation formats help human reviewers identify bad decisions and calibrate their trust. This mixed evaluation is appropriate for a business-school dissertation because technical performance alone does not establish organizational usefulness.</w:t>
      </w:r>
    </w:p>
    <w:p>
      <w:pPr>
        <w:jc w:val="both"/>
      </w:pPr>
      <w:r>
        <w:t>Development, model selection, and final evaluation are separated. Forecasting models are selected through rolling-origin validation. Autonomy thresholds are tuned on development scenarios rather than on the final test windows. All random seeds, prompt versions, model versions, solver settings, and disturbance parameters are logged so that results can be reproduced.</w:t>
      </w:r>
    </w:p>
    <w:p>
      <w:pPr>
        <w:pStyle w:val="Heading2"/>
      </w:pPr>
      <w:r>
        <w:t>4.2 Formal Replenishment Problem</w:t>
      </w:r>
    </w:p>
    <w:p>
      <w:pPr>
        <w:jc w:val="both"/>
      </w:pPr>
      <w:r>
        <w:t xml:space="preserve">For FreshRetailNet, the mathematical program adds an age-structured inventory state and the option to dispose of stock that has expired. The simulator distinguishes </w:t>
      </w:r>
      <w:r>
        <w:rPr>
          <w:i/>
        </w:rPr>
        <w:t>observed sales</w:t>
      </w:r>
      <w:r>
        <w:t xml:space="preserve">, </w:t>
      </w:r>
      <w:r>
        <w:rPr>
          <w:i/>
        </w:rPr>
        <w:t>latent demand</w:t>
      </w:r>
      <w:r>
        <w:t xml:space="preserve">, </w:t>
      </w:r>
      <w:r>
        <w:rPr>
          <w:i/>
        </w:rPr>
        <w:t>available inventory</w:t>
      </w:r>
      <w:r>
        <w:t xml:space="preserve">, and </w:t>
      </w:r>
      <w:r>
        <w:rPr>
          <w:i/>
        </w:rPr>
        <w:t>fulfilled demand</w:t>
      </w:r>
      <w:r>
        <w:t xml:space="preserve">. Let </w:t>
      </w:r>
      <w:r>
        <w:rPr>
          <w:rFonts w:ascii="Liberation Mono" w:hAnsi="Liberation Mono"/>
          <w:color w:val="176564"/>
          <w:sz w:val="16"/>
        </w:rPr>
        <w:t>D*</w:t>
      </w:r>
      <w:r>
        <w:t xml:space="preserve"> denote latent demand, </w:t>
      </w:r>
      <w:r>
        <w:rPr>
          <w:rFonts w:ascii="Liberation Mono" w:hAnsi="Liberation Mono"/>
          <w:color w:val="176564"/>
          <w:sz w:val="16"/>
        </w:rPr>
        <w:t>Y</w:t>
      </w:r>
      <w:r>
        <w:t xml:space="preserve"> observed sales, and </w:t>
      </w:r>
      <w:r>
        <w:rPr>
          <w:rFonts w:ascii="Liberation Mono" w:hAnsi="Liberation Mono"/>
          <w:color w:val="176564"/>
          <w:sz w:val="16"/>
        </w:rPr>
        <w:t>A</w:t>
      </w:r>
      <w:r>
        <w:t xml:space="preserve"> the historical availability indicator. Historical sales satisfy </w:t>
      </w:r>
      <w:r>
        <w:rPr>
          <w:rFonts w:ascii="Liberation Mono" w:hAnsi="Liberation Mono"/>
          <w:color w:val="176564"/>
          <w:sz w:val="16"/>
        </w:rPr>
        <w:t>Y &lt;= D*</w:t>
      </w:r>
      <w:r>
        <w:t xml:space="preserve">, but </w:t>
      </w:r>
      <w:r>
        <w:rPr>
          <w:rFonts w:ascii="Liberation Mono" w:hAnsi="Liberation Mono"/>
          <w:color w:val="176564"/>
          <w:sz w:val="16"/>
        </w:rPr>
        <w:t>D*</w:t>
      </w:r>
      <w:r>
        <w:t xml:space="preserve"> is not revealed when </w:t>
      </w:r>
      <w:r>
        <w:rPr>
          <w:rFonts w:ascii="Liberation Mono" w:hAnsi="Liberation Mono"/>
          <w:color w:val="176564"/>
          <w:sz w:val="16"/>
        </w:rPr>
        <w:t>A = 0</w:t>
      </w:r>
      <w:r>
        <w:t>. A recovery model generates a distribution for the missing component conditional on past sales, availability, promotions, holidays, and permissible weather covariates. In simulation, the policy changes available stock and therefore the future simulated stockout pattern; the historical availability mask is never treated as the outcome of a new counterfactual policy.</w:t>
      </w:r>
    </w:p>
    <w:p>
      <w:pPr>
        <w:pStyle w:val="CodeBlock"/>
        <w:shd w:fill="F2F5F3"/>
      </w:pPr>
      <w:r>
        <w:t>Fresh-retail extension (simulator definitions, not fields in the public dataset)</w:t>
        <w:br/>
        <w:t xml:space="preserve">  H[i,l,t,a]      simulated on-hand at age a</w:t>
        <w:br/>
        <w:t xml:space="preserve">  R[i,l,t]        simulated replenishment receipts</w:t>
        <w:br/>
        <w:t xml:space="preserve">  D*[i,l,t]      latent demand draw (unobserved in released data)</w:t>
        <w:br/>
        <w:t xml:space="preserve">  Y[i,l,t]       released observed, globally scaled sales</w:t>
        <w:br/>
        <w:t xml:space="preserve">  A[i,l,t,h]     released hourly availability/stockout status</w:t>
        <w:br/>
        <w:t xml:space="preserve">  E[i,l,t]       simulated expired quantity</w:t>
        <w:br/>
        <w:br/>
        <w:t xml:space="preserve">  served[i,l,t] = min(D*[i,l,t], available_stock[i,l,t])</w:t>
        <w:br/>
        <w:t xml:space="preserve">  lost[i,l,t]   = max(0, D*[i,l,t] - served[i,l,t])</w:t>
        <w:br/>
        <w:t xml:space="preserve">  expiry[i,l,t] = quantity whose simulated age exceeds life[i]</w:t>
        <w:br/>
        <w:br/>
        <w:t xml:space="preserve">  cost_index = purchase_index + holding_index + lost_sales_penalty</w:t>
        <w:br/>
        <w:t xml:space="preserve">               + expiry_penalty + supplier_fixed_order_cost</w:t>
        <w:br/>
        <w:t xml:space="preserve">  autonomy_level = policy(evidence_certificate, forecast_uncertainty,</w:t>
        <w:br/>
        <w:t xml:space="preserve">                          business_risk, constraint_confidence)</w:t>
      </w:r>
    </w:p>
    <w:p>
      <w:pPr>
        <w:jc w:val="both"/>
      </w:pPr>
      <w:r>
        <w:t xml:space="preserve">Because FreshRetailNet does not publish absolute item-level prices or inventory units, the cost expression is a </w:t>
      </w:r>
      <w:r>
        <w:rPr>
          <w:b/>
        </w:rPr>
        <w:t>dimensionless indexed simulation objective</w:t>
      </w:r>
      <w:r>
        <w:t>, not a measured yuan or euro profit. The assumptions concerning item life, order quantities, and penalties are preregistered and varied in sensitivity analysis. M5 retains its independently specified unit-based economic simulator. Within each dataset, identical parameter settings and exogenous random streams are shared across policies.</w:t>
      </w:r>
    </w:p>
    <w:p>
      <w:pPr>
        <w:jc w:val="both"/>
      </w:pPr>
      <w:r>
        <w:t xml:space="preserve">The quantitative core is a stochastic replenishment model. The formulation is deliberately modular: a simple policy can be used for uncoupled, low-risk items, while a mixed-integer model is available when items are linked by supplier minimums, budgets, capacity, or transfer decisions. The important distinction for this dissertation is between the </w:t>
      </w:r>
      <w:r>
        <w:rPr>
          <w:i/>
        </w:rPr>
        <w:t>true state</w:t>
      </w:r>
      <w:r>
        <w:t xml:space="preserve"> used by the simulator to evaluate an outcome and the </w:t>
      </w:r>
      <w:r>
        <w:rPr>
          <w:i/>
        </w:rPr>
        <w:t>observed state</w:t>
      </w:r>
      <w:r>
        <w:t xml:space="preserve"> made available to the decision system.</w:t>
      </w:r>
    </w:p>
    <w:p>
      <w:pPr>
        <w:pStyle w:val="CodeBlock"/>
        <w:shd w:fill="F2F5F3"/>
      </w:pPr>
      <w:r>
        <w:t>Indices</w:t>
        <w:br/>
        <w:t xml:space="preserve">  i   items              l, l' locations             s   suppliers</w:t>
        <w:br/>
        <w:t xml:space="preserve">  t   periods            w     demand / lead-time scenarios</w:t>
        <w:br/>
        <w:t xml:space="preserve">  c   location clusters; cl(l) denotes the cluster of location l</w:t>
        <w:br/>
        <w:br/>
        <w:t>State</w:t>
        <w:br/>
        <w:t xml:space="preserve">  H[i,l,t]       true on-hand inventory</w:t>
        <w:br/>
        <w:t xml:space="preserve">  Hobs[i,l,t]    observed on-hand inventory presented to the system</w:t>
        <w:br/>
        <w:t xml:space="preserve">  B[i,l,t]       backorders or lost-demand state</w:t>
        <w:br/>
        <w:t xml:space="preserve">  O[i,l,s,t]     outstanding supplier orders</w:t>
        <w:br/>
        <w:t xml:space="preserve">  e[i,l,t]       assortment eligibility in {0,1}</w:t>
        <w:br/>
        <w:t xml:space="preserve">  q[t]           evidence / state-quality score in [0,1]</w:t>
        <w:br/>
        <w:br/>
        <w:t>Decisions</w:t>
        <w:br/>
        <w:t xml:space="preserve">  x[i,l,s,t]     supplier order quantity</w:t>
        <w:br/>
        <w:t xml:space="preserve">  k[i,l,s,t]     integer pack multiplier</w:t>
        <w:br/>
        <w:t xml:space="preserve">  z[i,l,s,t]     item-line activation</w:t>
        <w:br/>
        <w:t xml:space="preserve">  y[i,l,l',t]    lateral transfer quantity</w:t>
        <w:br/>
        <w:br/>
        <w:t>Representative constraints</w:t>
        <w:br/>
        <w:t xml:space="preserve">  x = pack * k</w:t>
        <w:br/>
        <w:t xml:space="preserve">  x &lt;= M * e                         # order only eligible items</w:t>
        <w:br/>
        <w:t xml:space="preserve">  supplier / order MOQ constraints</w:t>
        <w:br/>
        <w:t xml:space="preserve">  unit-of-measure conversion constraints</w:t>
        <w:br/>
        <w:t xml:space="preserve">  supplier capacity constraints</w:t>
        <w:br/>
        <w:t xml:space="preserve">  budget constraints</w:t>
        <w:br/>
        <w:t xml:space="preserve">  transfer restrictions within allowed clusters</w:t>
        <w:br/>
        <w:t xml:space="preserve">  inventory-balance and receipt equations</w:t>
        <w:br/>
        <w:br/>
        <w:t>Objective</w:t>
        <w:br/>
        <w:t xml:space="preserve">  minimize expected purchase + holding + shortage + transfer + expedite cost</w:t>
        <w:br/>
        <w:t xml:space="preserve">           + lambda * CVaR_alpha(total cost)</w:t>
      </w:r>
    </w:p>
    <w:p>
      <w:pPr>
        <w:jc w:val="both"/>
      </w:pPr>
      <w:r>
        <w:t>The CVaR term follows Rockafellar and Uryasev (2000) and gives additional weight to poor tail outcomes rather than optimizing only the average case. This is particularly relevant when evaluating agentic systems because a system with a good mean result but occasional extreme failures may be unacceptable in practice.</w:t>
      </w:r>
    </w:p>
    <w:p>
      <w:pPr>
        <w:jc w:val="both"/>
      </w:pPr>
      <w:r>
        <w:t xml:space="preserve">The design introduces two additional constructs. The first is the </w:t>
      </w:r>
      <w:r>
        <w:rPr>
          <w:b/>
        </w:rPr>
        <w:t>autonomy policy</w:t>
      </w:r>
      <w:r>
        <w:t>, which maps the evidence available for a decision into a permission level:</w:t>
      </w:r>
    </w:p>
    <w:p>
      <w:pPr>
        <w:pStyle w:val="CodeBlock"/>
        <w:shd w:fill="F2F5F3"/>
      </w:pPr>
      <w:r>
        <w:t>a[t] = pi(q[t], r[t], kappa[t], sigma[t])</w:t>
        <w:br/>
        <w:t xml:space="preserve">       in {advisory, approval, bounded, full}</w:t>
        <w:br/>
        <w:br/>
        <w:t>q       evidence / state-quality score</w:t>
        <w:br/>
        <w:t>r       business risk of the action</w:t>
        <w:br/>
        <w:t>kappa   confidence in the active constraint set</w:t>
        <w:br/>
        <w:t>sigma   forecast uncertainty</w:t>
      </w:r>
    </w:p>
    <w:p>
      <w:pPr>
        <w:jc w:val="both"/>
      </w:pPr>
      <w:r>
        <w:t xml:space="preserve">The second is </w:t>
      </w:r>
      <w:r>
        <w:rPr>
          <w:b/>
        </w:rPr>
        <w:t>safety-adjusted utility</w:t>
      </w:r>
      <w:r>
        <w:t>. A policy is not rewarded simply for avoiding all risk through constant escalation. Escalations and holds have business costs as well. The comparison therefore combines expected operating cost, tail risk, the cost of escalation, and the cost of harmful executions.</w:t>
      </w:r>
    </w:p>
    <w:p>
      <w:pPr>
        <w:pStyle w:val="CodeBlock"/>
        <w:shd w:fill="F2F5F3"/>
      </w:pPr>
      <w:r>
        <w:t>U = -(expected cost + lambda * CVaR)</w:t>
        <w:br/>
        <w:t xml:space="preserve">    - cEsc * number of escalations</w:t>
        <w:br/>
        <w:t xml:space="preserve">    - cHarm * number of harmful executions</w:t>
      </w:r>
    </w:p>
    <w:p>
      <w:pPr>
        <w:jc w:val="both"/>
      </w:pPr>
      <w:r>
        <w:t>A harmful execution is defined only inside the simulator, where the true state is known. It is an executed order or transfer that violates a true hard constraint or deviates materially from the oracle decision because the system acted on corrupted evidence. This measure is central to RQ2.</w:t>
      </w:r>
    </w:p>
    <w:p>
      <w:pPr>
        <w:pStyle w:val="Heading2"/>
      </w:pPr>
      <w:r>
        <w:t>4.3 Blackboard Architecture over a Canonical Schema</w:t>
      </w:r>
    </w:p>
    <w:p>
      <w:pPr>
        <w:jc w:val="both"/>
      </w:pPr>
      <w:r>
        <w:t xml:space="preserve">The shared objects include </w:t>
      </w:r>
      <w:r>
        <w:rPr>
          <w:rFonts w:ascii="Liberation Mono" w:hAnsi="Liberation Mono"/>
          <w:color w:val="176564"/>
          <w:sz w:val="16"/>
        </w:rPr>
        <w:t>dataset_id</w:t>
      </w:r>
      <w:r>
        <w:t xml:space="preserve">, </w:t>
      </w:r>
      <w:r>
        <w:rPr>
          <w:rFonts w:ascii="Liberation Mono" w:hAnsi="Liberation Mono"/>
          <w:color w:val="176564"/>
          <w:sz w:val="16"/>
        </w:rPr>
        <w:t>store_product_id</w:t>
      </w:r>
      <w:r>
        <w:t xml:space="preserve">, </w:t>
      </w:r>
      <w:r>
        <w:rPr>
          <w:rFonts w:ascii="Liberation Mono" w:hAnsi="Liberation Mono"/>
          <w:color w:val="176564"/>
          <w:sz w:val="16"/>
        </w:rPr>
        <w:t>time_grain</w:t>
      </w:r>
      <w:r>
        <w:t xml:space="preserve">, </w:t>
      </w:r>
      <w:r>
        <w:rPr>
          <w:rFonts w:ascii="Liberation Mono" w:hAnsi="Liberation Mono"/>
          <w:color w:val="176564"/>
          <w:sz w:val="16"/>
        </w:rPr>
        <w:t>source_kind</w:t>
      </w:r>
      <w:r>
        <w:t xml:space="preserve"> (observed, derived, inferred, or simulated), </w:t>
      </w:r>
      <w:r>
        <w:rPr>
          <w:rFonts w:ascii="Liberation Mono" w:hAnsi="Liberation Mono"/>
          <w:color w:val="176564"/>
          <w:sz w:val="16"/>
        </w:rPr>
        <w:t>unit_kind</w:t>
      </w:r>
      <w:r>
        <w:t xml:space="preserve">, </w:t>
      </w:r>
      <w:r>
        <w:rPr>
          <w:rFonts w:ascii="Liberation Mono" w:hAnsi="Liberation Mono"/>
          <w:color w:val="176564"/>
          <w:sz w:val="16"/>
        </w:rPr>
        <w:t>snapshot_id</w:t>
      </w:r>
      <w:r>
        <w:t xml:space="preserve">, and </w:t>
      </w:r>
      <w:r>
        <w:rPr>
          <w:rFonts w:ascii="Liberation Mono" w:hAnsi="Liberation Mono"/>
          <w:color w:val="176564"/>
          <w:sz w:val="16"/>
        </w:rPr>
        <w:t>available_at_time</w:t>
      </w:r>
      <w:r>
        <w:t xml:space="preserve">. FreshRetailNet also carries </w:t>
      </w:r>
      <w:r>
        <w:rPr>
          <w:rFonts w:ascii="Liberation Mono" w:hAnsi="Liberation Mono"/>
          <w:color w:val="176564"/>
          <w:sz w:val="16"/>
        </w:rPr>
        <w:t>stockout_hours</w:t>
      </w:r>
      <w:r>
        <w:t>, an hourly availability vector, demand-recovery model/version, and perishable-policy assumptions. This prevents a recovered demand estimate from being mistaken for an observed transaction and blocks the use of a synthetic balance as though it were a retailer-supplied stock count.</w:t>
      </w:r>
    </w:p>
    <w:p>
      <w:pPr>
        <w:jc w:val="both"/>
      </w:pPr>
      <w:r>
        <w:t>The agents share a typed, versioned decision state rather than exchanging only free-form messages. This pattern is sometimes described as a blackboard architecture: specialist components read from and write to a shared representation of the problem. In this dissertation, that shared representation is the canonical schema developed in Chapter 3.</w:t>
      </w:r>
    </w:p>
    <w:p>
      <w:pPr>
        <w:jc w:val="both"/>
      </w:pPr>
      <w:r>
        <w:t>The architectural choice has a governance purpose as well as a technical one. Every object contains units, timestamps, provenance, validity windows, and a decision identifier. Downstream tools consume those structured fields rather than relying on prose. A forecast produced from snapshot A cannot silently be combined with inventory from snapshot B. If evidence from different versions must be combined, the system has to record a reconciliation step.</w:t>
      </w:r>
    </w:p>
    <w:p>
      <w:pPr>
        <w:jc w:val="both"/>
      </w:pPr>
      <w:r>
        <w:t>The canonical interface is also what makes the experiment independent of any one retailer's technology stack. In a real deployment, ERP, WMS, POS, e-commerce, and supplier systems would be mapped into this layer. In the experiment, M5 and the simulator are mapped into the same layer. The agents therefore operate on the business concepts defined by the research design rather than on vendor-specific source tables.</w:t>
      </w:r>
    </w:p>
    <w:p>
      <w:pPr>
        <w:pStyle w:val="Heading2"/>
      </w:pPr>
      <w:r>
        <w:t>4.4 Agents and Their Verifiable Outputs</w:t>
      </w:r>
    </w:p>
    <w:p>
      <w:pPr>
        <w:jc w:val="both"/>
      </w:pPr>
      <w:r>
        <w:t xml:space="preserve">In FreshRetailNet experiments, the Forecast Agent operates in two stages: a </w:t>
      </w:r>
      <w:r>
        <w:rPr>
          <w:i/>
        </w:rPr>
        <w:t>demand recovery</w:t>
      </w:r>
      <w:r>
        <w:t xml:space="preserve"> stage that handles censored historical hours, followed by a </w:t>
      </w:r>
      <w:r>
        <w:rPr>
          <w:i/>
        </w:rPr>
        <w:t>forecast</w:t>
      </w:r>
      <w:r>
        <w:t xml:space="preserve"> stage that predicts future demand without using future observed stockout labels. The State Reconciliation Agent verifies that hourly arrays and daily totals are well formed and that stockout flags correspond to the intended time interval. The Critic treats a reliable, recorded stockout as information about the measurement process—not automatically as a broken feed. The Orchestrator records whether a decision was based on raw sales, a particular recovery model, or a recovery model that failed calibration checks.</w:t>
      </w:r>
    </w:p>
    <w:p>
      <w:pPr>
        <w:jc w:val="both"/>
      </w:pPr>
      <w:r>
        <w:t>Specialization is used only where it creates a clear separation of responsibility. Each agent has a narrowly defined role and must produce a machine-checkable output before the workflow can proceed.</w:t>
      </w:r>
    </w:p>
    <w:tbl>
      <w:tblPr>
        <w:tblW w:type="auto" w:w="0"/>
        <w:jc w:val="center"/>
        <w:tblLayout w:type="fixed"/>
        <w:tblLook w:firstColumn="1" w:firstRow="1" w:lastColumn="0" w:lastRow="0" w:noHBand="0" w:noVBand="1" w:val="04A0"/>
      </w:tblPr>
      <w:tblGrid>
        <w:gridCol w:w="2041"/>
        <w:gridCol w:w="2466"/>
        <w:gridCol w:w="4139"/>
      </w:tblGrid>
      <w:tr>
        <w:trPr>
          <w:cantSplit/>
          <w:tblHeader w:val="true"/>
        </w:trPr>
        <w:tc>
          <w:tcPr>
            <w:tcW w:type="dxa" w:w="2041"/>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Agent</w:t>
            </w:r>
          </w:p>
        </w:tc>
        <w:tc>
          <w:tcPr>
            <w:tcW w:type="dxa" w:w="2466"/>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Business responsibility</w:t>
            </w:r>
          </w:p>
        </w:tc>
        <w:tc>
          <w:tcPr>
            <w:tcW w:type="dxa" w:w="4139"/>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Required verifiable output</w:t>
            </w:r>
          </w:p>
        </w:tc>
      </w:tr>
      <w:tr>
        <w:trPr>
          <w:cantSplit/>
        </w:trPr>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State Reconciliation and Data-Quality Agent</w:t>
            </w:r>
          </w:p>
        </w:tc>
        <w:tc>
          <w:tcPr>
            <w:tcW w:type="dxa" w:w="246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Establishes whether the decision state is usable</w:t>
            </w:r>
          </w:p>
        </w:tc>
        <w:tc>
          <w:tcPr>
            <w:tcW w:type="dxa" w:w="4139"/>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State certificate with freshness, completeness, consistency, invariant results, and unresolved anomalies</w:t>
            </w:r>
          </w:p>
        </w:tc>
      </w:tr>
      <w:tr>
        <w:trPr>
          <w:cantSplit/>
        </w:trPr>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Demand Forecast Agent</w:t>
            </w:r>
          </w:p>
        </w:tc>
        <w:tc>
          <w:tcPr>
            <w:tcW w:type="dxa" w:w="246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Produces the demand distribution used for planning</w:t>
            </w:r>
          </w:p>
        </w:tc>
        <w:tc>
          <w:tcPr>
            <w:tcW w:type="dxa" w:w="4139"/>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Forecast artifact with quantiles/scenarios, calibration metrics, feature window, and model version</w:t>
            </w:r>
          </w:p>
        </w:tc>
      </w:tr>
      <w:tr>
        <w:trPr>
          <w:cantSplit/>
        </w:trPr>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Supplier and Constraint Agent</w:t>
            </w:r>
          </w:p>
        </w:tc>
        <w:tc>
          <w:tcPr>
            <w:tcW w:type="dxa" w:w="246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Converts supplier, assortment, and policy rules into structured constraints</w:t>
            </w:r>
          </w:p>
        </w:tc>
        <w:tc>
          <w:tcPr>
            <w:tcW w:type="dxa" w:w="4139"/>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Typed constraint set with scope, unit, source, validity, and confidence</w:t>
            </w:r>
          </w:p>
        </w:tc>
      </w:tr>
      <w:tr>
        <w:trPr>
          <w:cantSplit/>
        </w:trPr>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Replenishment Optimization Agent</w:t>
            </w:r>
          </w:p>
        </w:tc>
        <w:tc>
          <w:tcPr>
            <w:tcW w:type="dxa" w:w="246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Generates economically efficient feasible plans</w:t>
            </w:r>
          </w:p>
        </w:tc>
        <w:tc>
          <w:tcPr>
            <w:tcW w:type="dxa" w:w="4139"/>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Candidate actions, objective breakdown, active constraints, solver status, and certificate</w:t>
            </w:r>
          </w:p>
        </w:tc>
      </w:tr>
      <w:tr>
        <w:trPr>
          <w:cantSplit/>
        </w:trPr>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Risk and Critic Agent</w:t>
            </w:r>
          </w:p>
        </w:tc>
        <w:tc>
          <w:tcPr>
            <w:tcW w:type="dxa" w:w="246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Independently challenges the proposed action</w:t>
            </w:r>
          </w:p>
        </w:tc>
        <w:tc>
          <w:tcPr>
            <w:tcW w:type="dxa" w:w="4139"/>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Pass, veto, or escalate decision with explicit test results</w:t>
            </w:r>
          </w:p>
        </w:tc>
      </w:tr>
      <w:tr>
        <w:trPr>
          <w:cantSplit/>
        </w:trPr>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Orchestrator and Autonomy Agent</w:t>
            </w:r>
          </w:p>
        </w:tc>
        <w:tc>
          <w:tcPr>
            <w:tcW w:type="dxa" w:w="246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Controls workflow and determines what the system is permitted to do</w:t>
            </w:r>
          </w:p>
        </w:tc>
        <w:tc>
          <w:tcPr>
            <w:tcW w:type="dxa" w:w="4139"/>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Committed decision and autonomy level, or an escalation packet</w:t>
            </w:r>
          </w:p>
        </w:tc>
      </w:tr>
      <w:tr>
        <w:trPr>
          <w:cantSplit/>
        </w:trPr>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Execution and Monitoring Agent</w:t>
            </w:r>
          </w:p>
        </w:tc>
        <w:tc>
          <w:tcPr>
            <w:tcW w:type="dxa" w:w="246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Executes approved actions and records outcomes</w:t>
            </w:r>
          </w:p>
        </w:tc>
        <w:tc>
          <w:tcPr>
            <w:tcW w:type="dxa" w:w="4139"/>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Idempotent execution receipt and subsequent outcome events</w:t>
            </w:r>
          </w:p>
        </w:tc>
      </w:tr>
    </w:tbl>
    <w:p>
      <w:pPr>
        <w:spacing w:after="0"/>
      </w:pPr>
    </w:p>
    <w:p>
      <w:pPr>
        <w:pStyle w:val="Caption"/>
      </w:pPr>
      <w:r>
        <w:t>Table 4.1. Agent roles and required outputs.</w:t>
      </w:r>
    </w:p>
    <w:p>
      <w:pPr>
        <w:jc w:val="both"/>
      </w:pPr>
      <w:r>
        <w:t>The architecture deliberately avoids giving the LLM final authority over facts that can be checked by code. The State Agent cannot simply declare a feed reliable; it must return the results of the tests. The Optimization Agent cannot claim feasibility without a solver status. The Critic cannot rewrite the proposal in place; it can only raise an objection that causes the proposal to be revised and checked again. This separation is intended to reduce the risk that a persuasive language-model response becomes a substitute for verification.</w:t>
      </w:r>
    </w:p>
    <w:p>
      <w:pPr>
        <w:pStyle w:val="Heading2"/>
      </w:pPr>
      <w:r>
        <w:t>4.5 Coordination Protocol</w:t>
      </w:r>
    </w:p>
    <w:p>
      <w:pPr>
        <w:jc w:val="both"/>
      </w:pPr>
      <w:r>
        <w:t xml:space="preserve">The workflow follows a simple sequence: </w:t>
      </w:r>
      <w:r>
        <w:rPr>
          <w:b/>
        </w:rPr>
        <w:t>OBSERVE → CERTIFY STATE → FORECAST and GROUND CONSTRAINTS → PROPOSE → VERIFY → COMMIT → EXECUTE → MONITOR</w:t>
      </w:r>
      <w:r>
        <w:t>. Forecasting and constraint grounding can run in parallel once the state has been certified. The system does not proceed to an executable proposal when the state contains an unresolved hard failure.</w:t>
      </w:r>
    </w:p>
    <w:p>
      <w:pPr>
        <w:jc w:val="both"/>
      </w:pPr>
      <w:r>
        <w:t>Each stage has an explicit entry and exit condition. Typed schemas are validated before a hand-off. Units are normalized. Tool calls use idempotency keys where duplication would be harmful. Timeouts, retry budgets, and maximum dialogue turns prevent open-ended agent conversations. Agents have allowlisted tools and limited write permissions. These controls are ordinary software-engineering mechanisms, but in an agentic architecture they also serve as governance controls because they restrict what the model is capable of changing.</w:t>
      </w:r>
    </w:p>
    <w:p>
      <w:pPr>
        <w:jc w:val="both"/>
      </w:pPr>
      <w:r>
        <w:t>If the language model is unavailable, the system can fall back to a deterministic baseline policy, provided the state certificate passes. This is an important operational principle: the organization should not make continuity of routine replenishment dependent on the availability of a generative model.</w:t>
      </w:r>
    </w:p>
    <w:p>
      <w:pPr>
        <w:pStyle w:val="Heading2"/>
      </w:pPr>
      <w:r>
        <w:t>4.6 State Reconciliation and the Data-Quality Score</w:t>
      </w:r>
    </w:p>
    <w:p>
      <w:pPr>
        <w:jc w:val="both"/>
      </w:pPr>
      <w:r>
        <w:t xml:space="preserve">For the fresh-retail case, the certificate has two independent dimensions. </w:t>
      </w:r>
      <w:r>
        <w:rPr>
          <w:b/>
        </w:rPr>
        <w:t>Measurement integrity</w:t>
      </w:r>
      <w:r>
        <w:t xml:space="preserve"> checks whether the time index, hourly array length, sales values, category identifiers, and availability flags are valid. </w:t>
      </w:r>
      <w:r>
        <w:rPr>
          <w:b/>
        </w:rPr>
        <w:t>Demand visibility</w:t>
      </w:r>
      <w:r>
        <w:t xml:space="preserve"> describes the fraction of the recent history affected by stockouts and the uncertainty of the recovery model. A high stockout fraction can increase forecast uncertainty without implying that the source record is corrupt. Only failed measurement-integrity checks trigger a hard state hold; high, but credible, censoring can instead lead to wider forecast intervals, tighter spending caps, or planner approval.</w:t>
      </w:r>
    </w:p>
    <w:p>
      <w:pPr>
        <w:jc w:val="both"/>
      </w:pPr>
      <w:r>
        <w:t>The state certificate is computed over the exact evidence needed for a decision. It therefore does not ask whether the entire enterprise data warehouse is healthy; it asks whether the inventory, open orders, sales history, price, and eligibility used for this order are sufficiently reliable. The certificate covers the following families of checks:</w:t>
      </w:r>
    </w:p>
    <w:p>
      <w:pPr>
        <w:pStyle w:val="ListBullet"/>
        <w:keepLines/>
      </w:pPr>
      <w:r>
        <w:rPr>
          <w:b/>
        </w:rPr>
        <w:t>Freshness:</w:t>
      </w:r>
      <w:r>
        <w:t xml:space="preserve"> whether each relevant source is recent enough for the decision horizon.</w:t>
      </w:r>
    </w:p>
    <w:p>
      <w:pPr>
        <w:pStyle w:val="ListBullet"/>
        <w:keepLines/>
      </w:pPr>
      <w:r>
        <w:rPr>
          <w:b/>
        </w:rPr>
        <w:t>Completeness:</w:t>
      </w:r>
      <w:r>
        <w:t xml:space="preserve"> whether expected item-location, order, and reference records are present.</w:t>
      </w:r>
    </w:p>
    <w:p>
      <w:pPr>
        <w:pStyle w:val="ListBullet"/>
        <w:keepLines/>
      </w:pPr>
      <w:r>
        <w:rPr>
          <w:b/>
        </w:rPr>
        <w:t>Continuity:</w:t>
      </w:r>
      <w:r>
        <w:t xml:space="preserve"> whether the historical series contains unexpected gaps.</w:t>
      </w:r>
    </w:p>
    <w:p>
      <w:pPr>
        <w:pStyle w:val="ListBullet"/>
        <w:keepLines/>
      </w:pPr>
      <w:r>
        <w:rPr>
          <w:b/>
        </w:rPr>
        <w:t>Cardinality and uniqueness:</w:t>
      </w:r>
      <w:r>
        <w:t xml:space="preserve"> whether duplicate facts or orders are present.</w:t>
      </w:r>
    </w:p>
    <w:p>
      <w:pPr>
        <w:pStyle w:val="ListBullet"/>
        <w:keepLines/>
      </w:pPr>
      <w:r>
        <w:rPr>
          <w:b/>
        </w:rPr>
        <w:t>Referential integrity:</w:t>
      </w:r>
      <w:r>
        <w:t xml:space="preserve"> whether products, suppliers, and locations resolve correctly.</w:t>
      </w:r>
    </w:p>
    <w:p>
      <w:pPr>
        <w:pStyle w:val="ListBullet"/>
        <w:keepLines/>
      </w:pPr>
      <w:r>
        <w:rPr>
          <w:b/>
        </w:rPr>
        <w:t>Units and ranges:</w:t>
      </w:r>
      <w:r>
        <w:t xml:space="preserve"> whether quantities, prices, and conversion factors are plausible and compatible.</w:t>
      </w:r>
    </w:p>
    <w:p>
      <w:pPr>
        <w:pStyle w:val="ListBullet"/>
        <w:keepLines/>
      </w:pPr>
      <w:r>
        <w:rPr>
          <w:b/>
        </w:rPr>
        <w:t>Cross-source consistency:</w:t>
      </w:r>
      <w:r>
        <w:t xml:space="preserve"> whether overlapping sources disagree beyond an allowed tolerance.</w:t>
      </w:r>
    </w:p>
    <w:p>
      <w:pPr>
        <w:pStyle w:val="ListBullet"/>
        <w:keepLines/>
      </w:pPr>
      <w:r>
        <w:rPr>
          <w:b/>
        </w:rPr>
        <w:t>Movement consistency:</w:t>
      </w:r>
      <w:r>
        <w:t xml:space="preserve"> whether the change in stock can be reconciled with sales, receipts, and transfers.</w:t>
      </w:r>
    </w:p>
    <w:p>
      <w:pPr>
        <w:pStyle w:val="ListBullet"/>
        <w:keepLines/>
      </w:pPr>
      <w:r>
        <w:rPr>
          <w:b/>
        </w:rPr>
        <w:t>Distribution shifts:</w:t>
      </w:r>
      <w:r>
        <w:t xml:space="preserve"> whether a transformation failure has created an implausible system-wide change.</w:t>
      </w:r>
    </w:p>
    <w:p>
      <w:pPr>
        <w:pStyle w:val="ListBullet"/>
        <w:keepLines/>
      </w:pPr>
      <w:r>
        <w:rPr>
          <w:b/>
        </w:rPr>
        <w:t>Censoring flags:</w:t>
      </w:r>
      <w:r>
        <w:t xml:space="preserve"> whether sales observations coincide with stockout periods.</w:t>
      </w:r>
    </w:p>
    <w:p>
      <w:pPr>
        <w:jc w:val="both"/>
      </w:pPr>
      <w:r>
        <w:t>Each test returns pass, warning, or hard failure together with evidence. Warnings are combined into a quality score; a hard failure can force a hold regardless of the numerical score. The LLM may then help interpret warnings that require context—for example, whether a sudden disappearance of transactions is more consistent with a closed store or a broken feed—but it cannot directly change the underlying data or override a hard failure. Its interpretation is recorded as a hypothesis, not as a new fact.</w:t>
      </w:r>
    </w:p>
    <w:p>
      <w:pPr>
        <w:pStyle w:val="Heading2"/>
      </w:pPr>
      <w:r>
        <w:t>4.7 Constraint Extraction and Verification</w:t>
      </w:r>
    </w:p>
    <w:p>
      <w:pPr>
        <w:jc w:val="both"/>
      </w:pPr>
      <w:r>
        <w:t>The Supplier and Constraint Agent converts relevant rules into a standard representation containing the affected entity, scope, parameter, value, unit, conversion, aggregation level, effective period, source reference, precedence, and confidence. Structured source fields are preferred over generated interpretation. LLM extraction is used mainly for prose or semi-structured documents.</w:t>
      </w:r>
    </w:p>
    <w:p>
      <w:pPr>
        <w:jc w:val="both"/>
      </w:pPr>
      <w:r>
        <w:t xml:space="preserve">The process is </w:t>
      </w:r>
      <w:r>
        <w:rPr>
          <w:b/>
        </w:rPr>
        <w:t>retrieve → extract → normalize → validate → cross-check → commit or escalate</w:t>
      </w:r>
      <w:r>
        <w:t>. Normalization and dimensional analysis are deterministic. A case-pack rule must produce an integer-multiple constraint. A supplier unit must convert into the retailer's order unit through an explicit factor. A minimum that applies across a supplier order must not be silently converted into a per-item minimum. If the unit, scope, or validity interval cannot be resolved, the system escalates rather than guessing.</w:t>
      </w:r>
    </w:p>
    <w:p>
      <w:pPr>
        <w:jc w:val="both"/>
      </w:pPr>
      <w:r>
        <w:t>This design is deliberately conservative. In business terms, a wrong interpretation of a supplier rule can create a direct financial or contractual consequence. The architecture therefore treats low-confidence constraint extraction as a reason for human review, not as a request for the LLM to "try harder."</w:t>
      </w:r>
    </w:p>
    <w:p>
      <w:pPr>
        <w:pStyle w:val="Heading2"/>
      </w:pPr>
      <w:r>
        <w:t>4.8 Forecasting Module</w:t>
      </w:r>
    </w:p>
    <w:p>
      <w:pPr>
        <w:jc w:val="both"/>
      </w:pPr>
      <w:r>
        <w:t>FreshRetailNet adds specific recovery candidates: a raw-sales baseline; an availability-weighted historical-rate estimator; an interpretable recovery model that adjusts hourly demand using comparable in-stock periods; and one learned temporal method such as TimesNet or a suitably resourced alternative drawn from the original benchmark (Wang et al., 2025). A Tobit-style or inverse-Mills-based recovery serves as an econometric or heuristic comparator following Azar (2026). Each method is evaluated first under artificial censoring of selected formerly in-stock periods, where the withheld sales provide a measurable target, and then by its ability to improve held-out forecasts. The study will not report ground-truth recovery accuracy for real stockout periods because their true unmet demand is unobserved.</w:t>
      </w:r>
    </w:p>
    <w:p>
      <w:pPr>
        <w:jc w:val="both"/>
      </w:pPr>
      <w:r>
        <w:t>Future weather is particularly vulnerable to leakage. Historical weather can be used to fit a model; at a forecast origin, only observed weather up to that date, an explicit weather forecast available at that time, or a calendar-conditioned climatology may enter the future horizon. Released evaluation-period weather is not silently used as if it had been forecast in advance. Known promotional plans and calendar holidays may be used prospectively only when their availability before the forecast origin is justified.</w:t>
      </w:r>
    </w:p>
    <w:p>
      <w:pPr>
        <w:jc w:val="both"/>
      </w:pPr>
      <w:r>
        <w:t>Forecasting models are trained and compared through rolling-origin validation. Candidate models include seasonal naive methods, Croston-style approaches for intermittent demand, LightGBM quantile regression, DeepAR, the Temporal Fusion Transformer, and pretrained Chronos or Moirai models. Model selection can be global, category-specific, or ensemble-based depending on validation performance.</w:t>
      </w:r>
    </w:p>
    <w:p>
      <w:pPr>
        <w:jc w:val="both"/>
      </w:pPr>
      <w:r>
        <w:t>The Forecast Agent returns probability information rather than a single best guess: at minimum a median, service-relevant upper quantiles, scenario samples, calibration coverage, and the version of the data used. Where stockout flags indicate censored observations, the pipeline applies a lost-sales correction or marks the forecast as lower-confidence. Higher-level forecasts are reconciled with item-store forecasts so that the hierarchy remains coherent.</w:t>
      </w:r>
    </w:p>
    <w:p>
      <w:pPr>
        <w:jc w:val="both"/>
      </w:pPr>
      <w:r>
        <w:t>Importantly, this dissertation does not depend on a claim that a foundation model will outperform established forecasting methods. Time-series foundation models are included as contemporary baselines. The research question concerns the decision system around the forecast, not a competition to identify one universally best forecasting architecture.</w:t>
      </w:r>
    </w:p>
    <w:p>
      <w:pPr>
        <w:pStyle w:val="Heading2"/>
      </w:pPr>
      <w:r>
        <w:t>4.9 Optimization and Policy Tools</w:t>
      </w:r>
    </w:p>
    <w:p>
      <w:pPr>
        <w:jc w:val="both"/>
      </w:pPr>
      <w:r>
        <w:t>Fresh-retail replenishment includes two practical policy classes that are especially relevant when full mixed-integer optimization would be expensive or unnecessary: an order-up-to rule based on lead-time demand and an age-aware newsvendor policy balancing expected shortage against expiry. Both are implemented in deterministic code and compared against the larger optimizer using the same recovered or raw demand distribution. This allows the study to test whether improvements come from de-censoring, from a more sophisticated ordering policy, or from the LLM coordination layer. If a simpler policy matches the agent, that finding is recorded as a business-relevant outcome rather than treated as a failed experiment.</w:t>
      </w:r>
    </w:p>
    <w:p>
      <w:pPr>
        <w:jc w:val="both"/>
      </w:pPr>
      <w:r>
        <w:t>The optimization layer selects the simplest appropriate method. For an uncoupled item with a clear state and straightforward pack constraint, a policy calculator may be preferable to a full mathematical program. When supplier minimums, shared capacity, budgets, or transfers link several items or locations, a mixed-integer model is used.</w:t>
      </w:r>
    </w:p>
    <w:p>
      <w:pPr>
        <w:jc w:val="both"/>
      </w:pPr>
      <w:r>
        <w:t>The LLM does not calculate the objective value or certify feasibility. It supplies a validated problem specification to the optimization tool and interprets the result for the workflow. If the model is infeasible, solver diagnostics are used to identify conflicting constraints. The agent may suggest a resolution, but a constraint that comes from an authenticated contract or policy cannot be relaxed automatically. This follows the solver-in-the-loop principle used in work such as OptiRepair (Ao et al., 2026).</w:t>
      </w:r>
    </w:p>
    <w:p>
      <w:pPr>
        <w:pStyle w:val="Heading2"/>
      </w:pPr>
      <w:r>
        <w:t>4.10 Evidence-Gated Autonomy and Safety Controls</w:t>
      </w:r>
    </w:p>
    <w:p>
      <w:pPr>
        <w:jc w:val="both"/>
      </w:pPr>
      <w:r>
        <w:t>Two forms of caution must not be confused. A corrupted feed can make a specific order unjustifiable, whereas a genuine stockout means the business has learned that observed sales are censored. The autonomy policy uses both integrity and visibility indicators: hard integrity failures stop automated execution; high uncertainty in recovered demand can downgrade execution to bounded or approval-gated mode. A reliable stockout flag by itself does not block an order. Otherwise the system would repeatedly refuse to replenish precisely the products most likely to need replenishment.</w:t>
      </w:r>
    </w:p>
    <w:p>
      <w:pPr>
        <w:jc w:val="both"/>
      </w:pPr>
      <w:r>
        <w:t xml:space="preserve">The architecture uses four levels of autonomy. </w:t>
      </w:r>
      <w:r>
        <w:rPr>
          <w:b/>
        </w:rPr>
        <w:t>Advisory</w:t>
      </w:r>
      <w:r>
        <w:t xml:space="preserve"> means the system proposes an action but cannot submit it. </w:t>
      </w:r>
      <w:r>
        <w:rPr>
          <w:b/>
        </w:rPr>
        <w:t>Approval</w:t>
      </w:r>
      <w:r>
        <w:t xml:space="preserve"> means a user must accept or modify the proposal. </w:t>
      </w:r>
      <w:r>
        <w:rPr>
          <w:b/>
        </w:rPr>
        <w:t>Bounded autonomy</w:t>
      </w:r>
      <w:r>
        <w:t xml:space="preserve"> allows automatic execution within predefined limits. </w:t>
      </w:r>
      <w:r>
        <w:rPr>
          <w:b/>
        </w:rPr>
        <w:t>Full autonomy</w:t>
      </w:r>
      <w:r>
        <w:t xml:space="preserve"> is reserved for simulation or tightly controlled testing.</w:t>
      </w:r>
    </w:p>
    <w:p>
      <w:pPr>
        <w:jc w:val="both"/>
      </w:pPr>
      <w:r>
        <w:t>The autonomy level is recomputed for each decision using the evidence-quality score, action risk, constraint confidence, and forecast uncertainty. A routine low-value order with fresh data, stable demand, and high-confidence constraints may qualify for bounded execution. The same item can be downgraded to approval if the inventory snapshot is stale or a supplier rule has changed. A hard state failure results in a hold and an escalation packet.</w:t>
      </w:r>
    </w:p>
    <w:p>
      <w:pPr>
        <w:jc w:val="both"/>
      </w:pPr>
      <w:r>
        <w:t>A hold is not assumed to be costless. Delaying an order can itself create a stockout. The policy therefore includes a hold budget and an urgency mechanism: if uncertainty persists, the system escalates rather than simply doing nothing indefinitely. The experiments vary this budget to quantify the trade-off between avoiding a wrong order and delaying a necessary one.</w:t>
      </w:r>
    </w:p>
    <w:p>
      <w:pPr>
        <w:jc w:val="both"/>
      </w:pPr>
      <w:r>
        <w:t>Hard controls include spend limits, maximum deviation from a deterministic reference policy, maximum days of supply, eligibility checks, pack-integrality checks, duplicate-order prevention, policy-version pinning, approval requirements for high-risk actions, least-privilege tool access, and immutable execution receipts. External documents are treated as data, not as instructions to the agent.</w:t>
      </w:r>
    </w:p>
    <w:p>
      <w:pPr>
        <w:pStyle w:val="Heading2"/>
      </w:pPr>
      <w:r>
        <w:t>4.11 Native Structured Decision Trace with Lineage</w:t>
      </w:r>
    </w:p>
    <w:p>
      <w:pPr>
        <w:jc w:val="both"/>
      </w:pPr>
      <w:r>
        <w:t xml:space="preserve">The trace includes, when applicable, a distinct </w:t>
      </w:r>
      <w:r>
        <w:rPr>
          <w:i/>
        </w:rPr>
        <w:t>demand recovery</w:t>
      </w:r>
      <w:r>
        <w:t xml:space="preserve"> block: the published stockout-hour count and availability mask, the pre-recovery observed sales, the recovery algorithm and version, the inferred demand distribution, uncertainty intervals, the forecast origin, and the evidence-access cut-off. The consumer sees both the raw and adjusted forecasts and can identify how much an order changed because of the recovery assumption. The simulator's counterfactual demand generation is labelled separately and never described as an observed retailer outcome.</w:t>
      </w:r>
    </w:p>
    <w:p>
      <w:pPr>
        <w:jc w:val="both"/>
      </w:pPr>
      <w:r>
        <w:t>Every recommendation creates a structured decision record. This is not a transcript of hidden reasoning. It is an audit object composed of observable inputs, tool outputs, tests, and approvals. A human-readable explanation is generated from that record after the decision has been assembled.</w:t>
      </w:r>
    </w:p>
    <w:p>
      <w:pPr>
        <w:pStyle w:val="ListNumber"/>
        <w:keepLines/>
      </w:pPr>
      <w:r>
        <w:rPr>
          <w:b/>
        </w:rPr>
        <w:t>Identity and timing:</w:t>
      </w:r>
      <w:r>
        <w:t xml:space="preserve"> decision identifier, item-location-supplier, timestamp, policy version, and granted autonomy level.</w:t>
      </w:r>
    </w:p>
    <w:p>
      <w:pPr>
        <w:pStyle w:val="ListNumber"/>
        <w:keepLines/>
      </w:pPr>
      <w:r>
        <w:rPr>
          <w:b/>
        </w:rPr>
        <w:t>Lineage:</w:t>
      </w:r>
      <w:r>
        <w:t xml:space="preserve"> state version, source freshness, invariant results, quality score, and unresolved anomalies.</w:t>
      </w:r>
    </w:p>
    <w:p>
      <w:pPr>
        <w:pStyle w:val="ListNumber"/>
        <w:keepLines/>
      </w:pPr>
      <w:r>
        <w:rPr>
          <w:b/>
        </w:rPr>
        <w:t>Evidence:</w:t>
      </w:r>
      <w:r>
        <w:t xml:space="preserve"> source identifiers or hashes, reconciliation results, forecast version, quantiles, and uncertainty status.</w:t>
      </w:r>
    </w:p>
    <w:p>
      <w:pPr>
        <w:pStyle w:val="ListNumber"/>
        <w:keepLines/>
      </w:pPr>
      <w:r>
        <w:rPr>
          <w:b/>
        </w:rPr>
        <w:t>Constraints:</w:t>
      </w:r>
      <w:r>
        <w:t xml:space="preserve"> normalized values, units, scope, source, validity interval, confidence, and whether the constraint was active.</w:t>
      </w:r>
    </w:p>
    <w:p>
      <w:pPr>
        <w:pStyle w:val="ListNumber"/>
        <w:keepLines/>
      </w:pPr>
      <w:r>
        <w:rPr>
          <w:b/>
        </w:rPr>
        <w:t>Alternatives:</w:t>
      </w:r>
      <w:r>
        <w:t xml:space="preserve"> candidate order and transfer quantities, cost and service trade-offs, and rejected options.</w:t>
      </w:r>
    </w:p>
    <w:p>
      <w:pPr>
        <w:pStyle w:val="ListNumber"/>
        <w:keepLines/>
      </w:pPr>
      <w:r>
        <w:rPr>
          <w:b/>
        </w:rPr>
        <w:t>Verification:</w:t>
      </w:r>
      <w:r>
        <w:t xml:space="preserve"> critic tests, stress checks, vetoes, revisions, and residual uncertainty.</w:t>
      </w:r>
    </w:p>
    <w:p>
      <w:pPr>
        <w:pStyle w:val="ListNumber"/>
        <w:keepLines/>
      </w:pPr>
      <w:r>
        <w:rPr>
          <w:b/>
        </w:rPr>
        <w:t>Commit and execution:</w:t>
      </w:r>
      <w:r>
        <w:t xml:space="preserve"> approval or override, idempotency key, execution response, and later outcome events.</w:t>
      </w:r>
    </w:p>
    <w:p>
      <w:pPr>
        <w:jc w:val="both"/>
      </w:pPr>
      <w:r>
        <w:t>A trace is considered complete only if the final action can be reconstructed from the referenced state, constraints, and tools with pinned versions. This requirement turns explainability into a testable property rather than a stylistic feature.</w:t>
      </w:r>
    </w:p>
    <w:p>
      <w:pPr>
        <w:pStyle w:val="Heading2"/>
      </w:pPr>
      <w:r>
        <w:t>4.12 Common Decision Workflow, Two Dataset Adapters</w:t>
      </w:r>
    </w:p>
    <w:p>
      <w:pPr>
        <w:jc w:val="both"/>
      </w:pPr>
      <w:r>
        <w:t>The artifact follows one sequence in both cases: ingest → validate provenance → certify measurement integrity → assess demand visibility → forecast and ground constraints → optimize → verify → assign autonomy → log and (in simulation) execute. What changes is the adapter. The M5 adapter supplies daily unit sales, store-item price and calendar information. The FreshRetailNet adapter preserves hourly arrays, stockout status, promotional and environmental covariates, and scaled-quantity metadata. For reporting, every decision is accompanied by a machine-readable statement of the dataset fields actually used and the synthetic assumptions introduced.</w:t>
      </w:r>
    </w:p>
    <w:p>
      <w:pPr>
        <w:jc w:val="both"/>
      </w:pPr>
      <w:r>
        <w:t>This design deliberately avoids presenting multi-agent orchestration as a forecasting method in itself. The same approved forecast and constraint set can be passed to a deterministic controller and to an LLM-based controller. Only then is it possible to attribute differences in decision quality, exceptions, cost, latency, and explanation to the orchestration architecture rather than to different information or a stronger underlying forecast.</w:t>
      </w:r>
    </w:p>
    <w:p>
      <w:pPr>
        <w:pStyle w:val="Heading2"/>
      </w:pPr>
      <w:r>
        <w:t>4.13 Study Controls and Governance Before Evaluation</w:t>
      </w:r>
    </w:p>
    <w:p>
      <w:pPr>
        <w:jc w:val="both"/>
      </w:pPr>
      <w:r>
        <w:t>Both benchmarks follow a frozen configuration manifest containing source version, file hashes, allowed feature timestamps, recovery model, forecast model, supply parameters, policy thresholds, seeds, prompts, parser rules, simulator version, and evaluation windows. The held-out portion of FreshRetailNet is not consulted to adjust prices, model weights, threshold rules, shelf lives, or policy selection. Any changes after inspecting final evaluation results will be documented as exploratory and checked on a new, unexamined setting where feasible. Approval-gated execution is simulated throughout; the study does not submit purchase orders to a real retailer.</w:t>
      </w:r>
    </w:p>
    <w:p>
      <w:pPr>
        <w:pStyle w:val="Heading1"/>
        <w:pageBreakBefore/>
      </w:pPr>
      <w:r>
        <w:rPr>
          <w:color w:val="176564"/>
          <w:sz w:val="20"/>
        </w:rPr>
        <w:t xml:space="preserve">CHAPTER 5  </w:t>
      </w:r>
      <w:r>
        <w:rPr>
          <w:color w:val="1E2C37"/>
        </w:rPr>
        <w:t>Experimental Design and Evaluation Protocol</w:t>
      </w:r>
    </w:p>
    <w:p>
      <w:pPr>
        <w:pStyle w:val="Heading2"/>
      </w:pPr>
      <w:r>
        <w:t>5.1 Research Logic: A Comparative Two-Benchmark Evaluation</w:t>
      </w:r>
    </w:p>
    <w:p>
      <w:pPr>
        <w:jc w:val="both"/>
      </w:pPr>
      <w:r>
        <w:t>The purpose of using two datasets is not to make one enormous pooled forecasting experiment. M5 and FreshRetailNet-50K represent different information environments. M5 provides a long daily series, a standard retail hierarchy, and price information but no direct stockout observation. FreshRetailNet provides a short but information-rich history of fresh-retail sales, annotated hourly stockouts, and contextual covariates. Both permit the evaluation of an evidence-gated decision architecture, but each provides a different test of why that architecture might be useful. The first setting emphasizes state and supplier-constraint failures; the second allows an additional investigation of demand that goes unobserved during genuine stockouts.</w:t>
      </w:r>
    </w:p>
    <w:p>
      <w:pPr>
        <w:jc w:val="both"/>
      </w:pPr>
      <w:r>
        <w:t xml:space="preserve">The study applies the design-science logic of </w:t>
      </w:r>
      <w:r>
        <w:rPr>
          <w:i/>
        </w:rPr>
        <w:t>building and evaluating an artifact</w:t>
      </w:r>
      <w:r>
        <w:t xml:space="preserve"> (Hevner et al., 2004). The core artifact is held as stable as possible: a canonical schema, integrity certificate, typed constraints, forecast tool, deterministic optimizer, critic, autonomy policy, and decision trace. Dataset-specific models are explicitly interchangeable components. M5 tests whether the governance layer remains reliable over longer replenishment sequences. FreshRetailNet tests whether it reacts appropriately when the observations are valid but the sales signal is censored. The resulting design is better suited to a business-school dissertation because it addresses a decision that managers actually face: where to invest in AI, data quality, and oversight when classical automation already works reasonably well.</w:t>
      </w:r>
    </w:p>
    <w:tbl>
      <w:tblPr>
        <w:tblW w:type="auto" w:w="0"/>
        <w:jc w:val="center"/>
        <w:tblLayout w:type="fixed"/>
        <w:tblLook w:firstColumn="1" w:firstRow="1" w:lastColumn="0" w:lastRow="0" w:noHBand="0" w:noVBand="1" w:val="04A0"/>
      </w:tblPr>
      <w:tblGrid>
        <w:gridCol w:w="2041"/>
        <w:gridCol w:w="2466"/>
        <w:gridCol w:w="4139"/>
      </w:tblGrid>
      <w:tr>
        <w:trPr>
          <w:cantSplit/>
          <w:tblHeader w:val="true"/>
        </w:trPr>
        <w:tc>
          <w:tcPr>
            <w:tcW w:type="dxa" w:w="2041"/>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Design dimension</w:t>
            </w:r>
          </w:p>
        </w:tc>
        <w:tc>
          <w:tcPr>
            <w:tcW w:type="dxa" w:w="2466"/>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M5 track (Track M)</w:t>
            </w:r>
          </w:p>
        </w:tc>
        <w:tc>
          <w:tcPr>
            <w:tcW w:type="dxa" w:w="4139"/>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FreshRetailNet track (Track F)</w:t>
            </w:r>
          </w:p>
        </w:tc>
      </w:tr>
      <w:tr>
        <w:trPr>
          <w:cantSplit/>
        </w:trPr>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Real public observations</w:t>
            </w:r>
          </w:p>
        </w:tc>
        <w:tc>
          <w:tcPr>
            <w:tcW w:type="dxa" w:w="246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Daily unit sales, product/store hierarchy, weekly prices, events</w:t>
            </w:r>
          </w:p>
        </w:tc>
        <w:tc>
          <w:tcPr>
            <w:tcW w:type="dxa" w:w="4139"/>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Daily and hourly scaled sales, hourly stockouts, categories, promotions, weather, holidays</w:t>
            </w:r>
          </w:p>
        </w:tc>
      </w:tr>
      <w:tr>
        <w:trPr>
          <w:cantSplit/>
        </w:trPr>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Time span</w:t>
            </w:r>
          </w:p>
        </w:tc>
        <w:tc>
          <w:tcPr>
            <w:tcW w:type="dxa" w:w="246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1,941 public daily training/evaluation history days</w:t>
            </w:r>
          </w:p>
        </w:tc>
        <w:tc>
          <w:tcPr>
            <w:tcW w:type="dxa" w:w="4139"/>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90-day training file and a separate 7-day evaluation file</w:t>
            </w:r>
          </w:p>
        </w:tc>
      </w:tr>
      <w:tr>
        <w:trPr>
          <w:cantSplit/>
        </w:trPr>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Retail decision</w:t>
            </w:r>
          </w:p>
        </w:tc>
        <w:tc>
          <w:tcPr>
            <w:tcW w:type="dxa" w:w="246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General replenishment, optional inter-store transfers, cost/service over repeated cycles</w:t>
            </w:r>
          </w:p>
        </w:tc>
        <w:tc>
          <w:tcPr>
            <w:tcW w:type="dxa" w:w="4139"/>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Fresh replenishment, stockout recovery, service–waste trade-off under simulated shelf lives</w:t>
            </w:r>
          </w:p>
        </w:tc>
      </w:tr>
      <w:tr>
        <w:trPr>
          <w:cantSplit/>
        </w:trPr>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Best supported additional question</w:t>
            </w:r>
          </w:p>
        </w:tc>
        <w:tc>
          <w:tcPr>
            <w:tcW w:type="dxa" w:w="246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Does verified state and constrained ordering reduce harmful actions?</w:t>
            </w:r>
          </w:p>
        </w:tc>
        <w:tc>
          <w:tcPr>
            <w:tcW w:type="dxa" w:w="4139"/>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Does credible stockout evidence change forecasts and approval-worthy orders?</w:t>
            </w:r>
          </w:p>
        </w:tc>
      </w:tr>
      <w:tr>
        <w:trPr>
          <w:cantSplit/>
        </w:trPr>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Shared experimental inputs</w:t>
            </w:r>
          </w:p>
        </w:tc>
        <w:tc>
          <w:tcPr>
            <w:tcW w:type="dxa" w:w="246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Synthetic inventory, suppliers, ordering terms, budgets, delivery uncertainty, injected state faults and constrained document corpus</w:t>
            </w:r>
          </w:p>
        </w:tc>
        <w:tc>
          <w:tcPr>
            <w:tcW w:type="dxa" w:w="4139"/>
          </w:tcPr>
          <w:p/>
        </w:tc>
      </w:tr>
      <w:tr>
        <w:trPr>
          <w:cantSplit/>
        </w:trPr>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Claim permitted</w:t>
            </w:r>
          </w:p>
        </w:tc>
        <w:tc>
          <w:tcPr>
            <w:tcW w:type="dxa" w:w="246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Comparative simulated operational performance; descriptive M5 pilot already available</w:t>
            </w:r>
          </w:p>
        </w:tc>
        <w:tc>
          <w:tcPr>
            <w:tcW w:type="dxa" w:w="4139"/>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Observed stockout/censoring patterns plus simulated operational consequences; experiments planned</w:t>
            </w:r>
          </w:p>
        </w:tc>
      </w:tr>
    </w:tbl>
    <w:p>
      <w:pPr>
        <w:spacing w:after="0"/>
      </w:pPr>
    </w:p>
    <w:p>
      <w:pPr>
        <w:pStyle w:val="Caption"/>
      </w:pPr>
      <w:r>
        <w:t>Table 5.1. Complementary contributions of the two evaluation tracks.</w:t>
      </w:r>
    </w:p>
    <w:p>
      <w:pPr>
        <w:jc w:val="both"/>
      </w:pPr>
      <w:r>
        <w:t xml:space="preserve">In both tracks, the central experimental contrast is the full multi-agent proposal against a </w:t>
      </w:r>
      <w:r>
        <w:rPr>
          <w:b/>
        </w:rPr>
        <w:t>capable, verified non-LLM controller with identical forecasts, optimization tools, and input constraints</w:t>
      </w:r>
      <w:r>
        <w:t>. The design also compares both against less capable baselines and deliberately defective variants. This avoids the common mistake of crediting an LLM for the benefits of a better forecast, a different optimizer, or data-quality checks that conventional software could have performed.</w:t>
      </w:r>
    </w:p>
    <w:p>
      <w:pPr>
        <w:pStyle w:val="Heading2"/>
      </w:pPr>
      <w:r>
        <w:t>5.2 Evidence Boundaries and Outcome Categories</w:t>
      </w:r>
    </w:p>
    <w:p>
      <w:pPr>
        <w:jc w:val="both"/>
      </w:pPr>
      <w:r>
        <w:t xml:space="preserve">Before any model is trained, every field used in the study is classified as observed, derived, inferred, or simulated. The released data are immutable inputs. Observed sales are never overwritten with recovery estimates, and simulated purchase prices are never represented as published business transactions. This is recorded in the experiment manifest and repeated in the lineage of every decision. An additional distinction separates </w:t>
      </w:r>
      <w:r>
        <w:rPr>
          <w:i/>
        </w:rPr>
        <w:t>actual historical stockout observations</w:t>
      </w:r>
      <w:r>
        <w:t xml:space="preserve"> from </w:t>
      </w:r>
      <w:r>
        <w:rPr>
          <w:i/>
        </w:rPr>
        <w:t>synthetic stockout outcomes created when a simulator changes orders</w:t>
      </w:r>
      <w:r>
        <w:t>.</w:t>
      </w:r>
    </w:p>
    <w:p>
      <w:pPr>
        <w:jc w:val="both"/>
      </w:pPr>
      <w:r>
        <w:t xml:space="preserve">Outcome claims are separated into three tiers. </w:t>
      </w:r>
      <w:r>
        <w:rPr>
          <w:b/>
        </w:rPr>
        <w:t>Tier A</w:t>
      </w:r>
      <w:r>
        <w:t xml:space="preserve"> covers data properties and predictive tests measurable from public observations, such as whether a future unstocked interval was flagged or how a forecast performs on held-out in-stock hours. </w:t>
      </w:r>
      <w:r>
        <w:rPr>
          <w:b/>
        </w:rPr>
        <w:t>Tier B</w:t>
      </w:r>
      <w:r>
        <w:t xml:space="preserve"> covers controlled masking experiments where otherwise observed sales are hidden according to stockout-like patterns, so that the artificially withheld observations supply a valid target for evaluating a recovery model. </w:t>
      </w:r>
      <w:r>
        <w:rPr>
          <w:b/>
        </w:rPr>
        <w:t>Tier C</w:t>
      </w:r>
      <w:r>
        <w:t xml:space="preserve"> covers simulated counterfactual purchasing, where cost, lost sales, expiration, and the effect of different autonomy rules are identified only within the assumptions of the simulator. A Tier C result may be practically informative, but it is not a measured uplift in a real retailer's revenue.</w:t>
      </w:r>
    </w:p>
    <w:p>
      <w:pPr>
        <w:pStyle w:val="Heading2"/>
      </w:pPr>
      <w:r>
        <w:t>5.3 Track M: M5 Data, Preparation and Temporal Protocol</w:t>
      </w:r>
    </w:p>
    <w:p>
      <w:pPr>
        <w:jc w:val="both"/>
      </w:pPr>
      <w:r>
        <w:t>The M5 competition dataset contains daily sales of 3,049 products in ten stores in three U.S. states, yielding 30,490 item-store series and 42,840 series after hierarchical aggregation. The released sales history covers 1,941 days, with a calendar of events and weekly selling prices (Makridakis et al., 2022a, 2022b). This remains the long-horizon benchmark. The data are converted from wide daily columns into an item-store-date panel while preserving the original day index, category/department hierarchy, store/state structure, price availability, and calendar features.</w:t>
      </w:r>
    </w:p>
    <w:p>
      <w:pPr>
        <w:jc w:val="both"/>
      </w:pPr>
      <w:r>
        <w:t>For the confirmatory extension beyond the existing pilot, use chronological rolling origins with at least one untouched final evaluation period. Features, data-quality thresholds, model selection, supply parameters, and autonomy thresholds are fit or fixed on earlier windows only. The forecast horizon is 28 days for standard M5-style accuracy comparisons; replenishment simulation is evaluated daily across repeated decision windows using forecasts that would have been available at each origin. The choice of simulation window and the number of origins must be pinned before the final run. The initial M5 pilot involved only three selected FOODS items across ten stores and two seeds; it is preserved as preliminary engineering evidence and is not treated as representative of the full M5 hierarchy.</w:t>
      </w:r>
    </w:p>
    <w:p>
      <w:pPr>
        <w:jc w:val="both"/>
      </w:pPr>
      <w:r>
        <w:t>The release contains no physical stock balances, supplier arrivals, or direct stockout annotations. Historical M5 sales therefore serve as an observed-sales demand proxy for the simulation, with the limitation that stockout censoring may be present but cannot be directly identified. All initial balances, receipts, transfers, supplier capacities, and data-quality perturbations are synthetic and versioned. The same exogenous scenario draws and demand stream are used for every policy within a paired comparison.</w:t>
      </w:r>
    </w:p>
    <w:p>
      <w:pPr>
        <w:pStyle w:val="Heading2"/>
      </w:pPr>
      <w:r>
        <w:t>5.4 Track F: FreshRetailNet-50K, Provenance and Published Structure</w:t>
      </w:r>
    </w:p>
    <w:p>
      <w:pPr>
        <w:jc w:val="both"/>
      </w:pPr>
      <w:r>
        <w:t xml:space="preserve">FreshRetailNet-50K was released by Dingdong in 2025 as a benchmark for recovering latent demand hidden by stockouts (Wang et al., 2025). It represents 50,000 store-product time series, 898 stores, and 18 cities in China. The published paper identifies 863 unique perishable SKUs, whereas the current dataset card states 865. Rather than choosing between these figures without checking the data, the research records both source claims and derives the count of distinct </w:t>
      </w:r>
      <w:r>
        <w:rPr>
          <w:rFonts w:ascii="Liberation Mono" w:hAnsi="Liberation Mono"/>
          <w:color w:val="176564"/>
          <w:sz w:val="16"/>
        </w:rPr>
        <w:t>product_id</w:t>
      </w:r>
      <w:r>
        <w:t xml:space="preserve"> values from the pinned downloaded release. The registered count actually used in experiments will be reported from the file. The dataset's units of observation are daily rows containing both a daily sale and hourly vectors.</w:t>
      </w:r>
    </w:p>
    <w:p>
      <w:pPr>
        <w:jc w:val="both"/>
      </w:pPr>
      <w:r>
        <w:t xml:space="preserve">The official public card lists 4,500,000 rows in </w:t>
      </w:r>
      <w:r>
        <w:rPr>
          <w:rFonts w:ascii="Liberation Mono" w:hAnsi="Liberation Mono"/>
          <w:color w:val="176564"/>
          <w:sz w:val="16"/>
        </w:rPr>
        <w:t>train</w:t>
      </w:r>
      <w:r>
        <w:t xml:space="preserve"> and 350,000 in </w:t>
      </w:r>
      <w:r>
        <w:rPr>
          <w:rFonts w:ascii="Liberation Mono" w:hAnsi="Liberation Mono"/>
          <w:color w:val="176564"/>
          <w:sz w:val="16"/>
        </w:rPr>
        <w:t>eval</w:t>
      </w:r>
      <w:r>
        <w:t>, corresponding to 90 training days and a held-out seven-day evaluation period for each of 50,000 series. The files are available as Parquet from the publisher's Hugging Face repository and are licensed under CC BY 4.0. They contain no published on-hand inventory balance, supplier contract, lead time, wholesale cost, physical shelf life, purchase order, or quantity supplied. The authors describe the underlying collection systems, but those source systems are not part of the released research dataset (Dingdong-Inc, 2025; Wang et al., 2025).</w:t>
      </w:r>
    </w:p>
    <w:p>
      <w:pPr>
        <w:jc w:val="both"/>
      </w:pPr>
      <w:r>
        <w:t>The daily and hourly sales fields are reported as amounts multiplied by a global normalization coefficient. Their magnitude should not automatically be interpreted as the physical number of discrete cartons, bottles, or kilograms sold. The simulator therefore declares a normalized unit system for Track F and provides explicit sensitivity checks for scaling and rounding. It reports service rates, forecast error, waste ratios, and indexed cost rather than claiming to recover actual monetary profit. Without an authenticated conversion factor and observed purchase economics, absolute financial comparability with M5 is not scientifically justified.</w:t>
      </w:r>
    </w:p>
    <w:p>
      <w:pPr>
        <w:jc w:val="both"/>
      </w:pPr>
      <w:r>
        <w:t xml:space="preserve">FreshRetailNet includes real stockout information: </w:t>
      </w:r>
      <w:r>
        <w:rPr>
          <w:rFonts w:ascii="Liberation Mono" w:hAnsi="Liberation Mono"/>
          <w:color w:val="176564"/>
          <w:sz w:val="16"/>
        </w:rPr>
        <w:t>hours_stock_status</w:t>
      </w:r>
      <w:r>
        <w:t xml:space="preserve"> gives the hourly status, and </w:t>
      </w:r>
      <w:r>
        <w:rPr>
          <w:rFonts w:ascii="Liberation Mono" w:hAnsi="Liberation Mono"/>
          <w:color w:val="176564"/>
          <w:sz w:val="16"/>
        </w:rPr>
        <w:t>stock_hour6_22_cnt</w:t>
      </w:r>
      <w:r>
        <w:t xml:space="preserve"> summarizes the number of out-of-stock hours from 06:00 to 22:00. The exact array coding, length, and alignment are checked against the pinned data and source implementation before use; the human-readable variable name alone is not treated as proof of whether 0 or 1 means out-of-stock in every encoded context. Roughly 20% of operating-hour observations are described as stockouts in the source documentation; the share of </w:t>
      </w:r>
      <w:r>
        <w:rPr>
          <w:i/>
        </w:rPr>
        <w:t>days with at least one stockout hour</w:t>
      </w:r>
      <w:r>
        <w:t xml:space="preserve"> is a different quantity and will be calculated separately rather than conflated with the hourly rate.</w:t>
      </w:r>
    </w:p>
    <w:p>
      <w:pPr>
        <w:pStyle w:val="Heading2"/>
      </w:pPr>
      <w:r>
        <w:t>5.5 Field-Level Mapping of FreshRetailNet to the Canonical Schema</w:t>
      </w:r>
    </w:p>
    <w:p>
      <w:pPr>
        <w:jc w:val="both"/>
      </w:pPr>
      <w:r>
        <w:t>The source fields are mapped without losing their meaning or provenance. The date and store-product identifiers form a daily observation key, while an optional hourly child table stores each hour's recorded sales and stock status. Category hierarchies and city-to-store relationships are native to the dataset. Promotions and weather are retained as covariates, not converted into procurement constraints. The resulting schema supports both recovery-aware forecasting and state-verification experiments.</w:t>
      </w:r>
    </w:p>
    <w:tbl>
      <w:tblPr>
        <w:tblW w:type="auto" w:w="0"/>
        <w:jc w:val="center"/>
        <w:tblLayout w:type="fixed"/>
        <w:tblLook w:firstColumn="1" w:firstRow="1" w:lastColumn="0" w:lastRow="0" w:noHBand="0" w:noVBand="1" w:val="04A0"/>
      </w:tblPr>
      <w:tblGrid>
        <w:gridCol w:w="2041"/>
        <w:gridCol w:w="2466"/>
        <w:gridCol w:w="4139"/>
      </w:tblGrid>
      <w:tr>
        <w:trPr>
          <w:cantSplit/>
          <w:tblHeader w:val="true"/>
        </w:trPr>
        <w:tc>
          <w:tcPr>
            <w:tcW w:type="dxa" w:w="2041"/>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Published fields (FreshRetailNet)</w:t>
            </w:r>
          </w:p>
        </w:tc>
        <w:tc>
          <w:tcPr>
            <w:tcW w:type="dxa" w:w="2466"/>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Canonical object</w:t>
            </w:r>
          </w:p>
        </w:tc>
        <w:tc>
          <w:tcPr>
            <w:tcW w:type="dxa" w:w="4139"/>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Transformation / quality assertion</w:t>
            </w:r>
          </w:p>
        </w:tc>
      </w:tr>
      <w:tr>
        <w:trPr>
          <w:cantSplit/>
        </w:trPr>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color w:val="176564"/>
                <w:sz w:val="16"/>
              </w:rPr>
              <w:t>city_id</w:t>
            </w:r>
            <w:r>
              <w:rPr>
                <w:rFonts w:ascii="Lato" w:hAnsi="Lato"/>
                <w:sz w:val="16"/>
              </w:rPr>
              <w:t xml:space="preserve">, </w:t>
            </w:r>
            <w:r>
              <w:rPr>
                <w:rFonts w:ascii="Lato" w:hAnsi="Lato"/>
                <w:color w:val="176564"/>
                <w:sz w:val="16"/>
              </w:rPr>
              <w:t>store_id</w:t>
            </w:r>
          </w:p>
        </w:tc>
        <w:tc>
          <w:tcPr>
            <w:tcW w:type="dxa" w:w="246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Locations and geography</w:t>
            </w:r>
          </w:p>
        </w:tc>
        <w:tc>
          <w:tcPr>
            <w:tcW w:type="dxa" w:w="4139"/>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Pseudonymous city/store identifiers; verify each store's city mapping</w:t>
            </w:r>
          </w:p>
        </w:tc>
      </w:tr>
      <w:tr>
        <w:trPr>
          <w:cantSplit/>
        </w:trPr>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color w:val="176564"/>
                <w:sz w:val="16"/>
              </w:rPr>
              <w:t>management_group_id</w:t>
            </w:r>
            <w:r>
              <w:rPr>
                <w:rFonts w:ascii="Lato" w:hAnsi="Lato"/>
                <w:sz w:val="16"/>
              </w:rPr>
              <w:t xml:space="preserve">, </w:t>
            </w:r>
            <w:r>
              <w:rPr>
                <w:rFonts w:ascii="Lato" w:hAnsi="Lato"/>
                <w:color w:val="176564"/>
                <w:sz w:val="16"/>
              </w:rPr>
              <w:t>first_category_id</w:t>
            </w:r>
            <w:r>
              <w:rPr>
                <w:rFonts w:ascii="Lato" w:hAnsi="Lato"/>
                <w:sz w:val="16"/>
              </w:rPr>
              <w:t xml:space="preserve">, </w:t>
            </w:r>
            <w:r>
              <w:rPr>
                <w:rFonts w:ascii="Lato" w:hAnsi="Lato"/>
                <w:color w:val="176564"/>
                <w:sz w:val="16"/>
              </w:rPr>
              <w:t>second_category_id</w:t>
            </w:r>
            <w:r>
              <w:rPr>
                <w:rFonts w:ascii="Lato" w:hAnsi="Lato"/>
                <w:sz w:val="16"/>
              </w:rPr>
              <w:t xml:space="preserve">, </w:t>
            </w:r>
            <w:r>
              <w:rPr>
                <w:rFonts w:ascii="Lato" w:hAnsi="Lato"/>
                <w:color w:val="176564"/>
                <w:sz w:val="16"/>
              </w:rPr>
              <w:t>third_category_id</w:t>
            </w:r>
            <w:r>
              <w:rPr>
                <w:rFonts w:ascii="Lato" w:hAnsi="Lato"/>
                <w:sz w:val="16"/>
              </w:rPr>
              <w:t xml:space="preserve">, </w:t>
            </w:r>
            <w:r>
              <w:rPr>
                <w:rFonts w:ascii="Lato" w:hAnsi="Lato"/>
                <w:color w:val="176564"/>
                <w:sz w:val="16"/>
              </w:rPr>
              <w:t>product_id</w:t>
            </w:r>
          </w:p>
        </w:tc>
        <w:tc>
          <w:tcPr>
            <w:tcW w:type="dxa" w:w="246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Product and category hierarchy</w:t>
            </w:r>
          </w:p>
        </w:tc>
        <w:tc>
          <w:tcPr>
            <w:tcW w:type="dxa" w:w="4139"/>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Preserve the original five-level product/category hierarchy; verify keys and parent consistency</w:t>
            </w:r>
          </w:p>
        </w:tc>
      </w:tr>
      <w:tr>
        <w:trPr>
          <w:cantSplit/>
        </w:trPr>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color w:val="176564"/>
                <w:sz w:val="16"/>
              </w:rPr>
              <w:t>dt</w:t>
            </w:r>
          </w:p>
        </w:tc>
        <w:tc>
          <w:tcPr>
            <w:tcW w:type="dxa" w:w="246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Observation timestamp</w:t>
            </w:r>
          </w:p>
        </w:tc>
        <w:tc>
          <w:tcPr>
            <w:tcW w:type="dxa" w:w="4139"/>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Parse source date; assert chronological order and expected day count per series</w:t>
            </w:r>
          </w:p>
        </w:tc>
      </w:tr>
      <w:tr>
        <w:trPr>
          <w:cantSplit/>
        </w:trPr>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color w:val="176564"/>
                <w:sz w:val="16"/>
              </w:rPr>
              <w:t>sale_amount</w:t>
            </w:r>
          </w:p>
        </w:tc>
        <w:tc>
          <w:tcPr>
            <w:tcW w:type="dxa" w:w="246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Observed sales (daily)</w:t>
            </w:r>
          </w:p>
        </w:tc>
        <w:tc>
          <w:tcPr>
            <w:tcW w:type="dxa" w:w="4139"/>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Keep globally normalized scale metadata; compare against sum of hourly values within tolerance</w:t>
            </w:r>
          </w:p>
        </w:tc>
      </w:tr>
      <w:tr>
        <w:trPr>
          <w:cantSplit/>
        </w:trPr>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color w:val="176564"/>
                <w:sz w:val="16"/>
              </w:rPr>
              <w:t>hours_sale</w:t>
            </w:r>
          </w:p>
        </w:tc>
        <w:tc>
          <w:tcPr>
            <w:tcW w:type="dxa" w:w="246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Observed sales (hourly child records)</w:t>
            </w:r>
          </w:p>
        </w:tc>
        <w:tc>
          <w:tcPr>
            <w:tcW w:type="dxa" w:w="4139"/>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Explode only when needed; inspect vector length, valid range and day/hour alignment</w:t>
            </w:r>
          </w:p>
        </w:tc>
      </w:tr>
      <w:tr>
        <w:trPr>
          <w:cantSplit/>
        </w:trPr>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color w:val="176564"/>
                <w:sz w:val="16"/>
              </w:rPr>
              <w:t>hours_stock_status</w:t>
            </w:r>
          </w:p>
        </w:tc>
        <w:tc>
          <w:tcPr>
            <w:tcW w:type="dxa" w:w="246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Availability-event child records</w:t>
            </w:r>
          </w:p>
        </w:tc>
        <w:tc>
          <w:tcPr>
            <w:tcW w:type="dxa" w:w="4139"/>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Verify source flag polarity and temporal alignment; never equate it to numeric inventory</w:t>
            </w:r>
          </w:p>
        </w:tc>
      </w:tr>
      <w:tr>
        <w:trPr>
          <w:cantSplit/>
        </w:trPr>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color w:val="176564"/>
                <w:sz w:val="16"/>
              </w:rPr>
              <w:t>stock_hour6_22_cnt</w:t>
            </w:r>
          </w:p>
        </w:tc>
        <w:tc>
          <w:tcPr>
            <w:tcW w:type="dxa" w:w="246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Daily availability summary</w:t>
            </w:r>
          </w:p>
        </w:tc>
        <w:tc>
          <w:tcPr>
            <w:tcW w:type="dxa" w:w="4139"/>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Check count in 0–16 range and consistency with the relevant hourly flags</w:t>
            </w:r>
          </w:p>
        </w:tc>
      </w:tr>
      <w:tr>
        <w:trPr>
          <w:cantSplit/>
        </w:trPr>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color w:val="176564"/>
                <w:sz w:val="16"/>
              </w:rPr>
              <w:t>discount</w:t>
            </w:r>
            <w:r>
              <w:rPr>
                <w:rFonts w:ascii="Lato" w:hAnsi="Lato"/>
                <w:sz w:val="16"/>
              </w:rPr>
              <w:t xml:space="preserve">, </w:t>
            </w:r>
            <w:r>
              <w:rPr>
                <w:rFonts w:ascii="Lato" w:hAnsi="Lato"/>
                <w:color w:val="176564"/>
                <w:sz w:val="16"/>
              </w:rPr>
              <w:t>activity_flag</w:t>
            </w:r>
          </w:p>
        </w:tc>
        <w:tc>
          <w:tcPr>
            <w:tcW w:type="dxa" w:w="246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Promotion and activity covariates</w:t>
            </w:r>
          </w:p>
        </w:tc>
        <w:tc>
          <w:tcPr>
            <w:tcW w:type="dxa" w:w="4139"/>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Preserve rate semantics (1.0 = no discount); mark availability of future plans explicitly</w:t>
            </w:r>
          </w:p>
        </w:tc>
      </w:tr>
      <w:tr>
        <w:trPr>
          <w:cantSplit/>
        </w:trPr>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color w:val="176564"/>
                <w:sz w:val="16"/>
              </w:rPr>
              <w:t>holiday_flag</w:t>
            </w:r>
          </w:p>
        </w:tc>
        <w:tc>
          <w:tcPr>
            <w:tcW w:type="dxa" w:w="246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Calendar covariate</w:t>
            </w:r>
          </w:p>
        </w:tc>
        <w:tc>
          <w:tcPr>
            <w:tcW w:type="dxa" w:w="4139"/>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Known calendar event; do not recode as source inventory</w:t>
            </w:r>
          </w:p>
        </w:tc>
      </w:tr>
      <w:tr>
        <w:trPr>
          <w:cantSplit/>
        </w:trPr>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color w:val="176564"/>
                <w:sz w:val="16"/>
              </w:rPr>
              <w:t>precpt</w:t>
            </w:r>
            <w:r>
              <w:rPr>
                <w:rFonts w:ascii="Lato" w:hAnsi="Lato"/>
                <w:sz w:val="16"/>
              </w:rPr>
              <w:t xml:space="preserve">, </w:t>
            </w:r>
            <w:r>
              <w:rPr>
                <w:rFonts w:ascii="Lato" w:hAnsi="Lato"/>
                <w:color w:val="176564"/>
                <w:sz w:val="16"/>
              </w:rPr>
              <w:t>avg_temperature</w:t>
            </w:r>
            <w:r>
              <w:rPr>
                <w:rFonts w:ascii="Lato" w:hAnsi="Lato"/>
                <w:sz w:val="16"/>
              </w:rPr>
              <w:t xml:space="preserve">, </w:t>
            </w:r>
            <w:r>
              <w:rPr>
                <w:rFonts w:ascii="Lato" w:hAnsi="Lato"/>
                <w:color w:val="176564"/>
                <w:sz w:val="16"/>
              </w:rPr>
              <w:t>avg_humidity</w:t>
            </w:r>
            <w:r>
              <w:rPr>
                <w:rFonts w:ascii="Lato" w:hAnsi="Lato"/>
                <w:sz w:val="16"/>
              </w:rPr>
              <w:t xml:space="preserve">, </w:t>
            </w:r>
            <w:r>
              <w:rPr>
                <w:rFonts w:ascii="Lato" w:hAnsi="Lato"/>
                <w:color w:val="176564"/>
                <w:sz w:val="16"/>
              </w:rPr>
              <w:t>avg_wind_level</w:t>
            </w:r>
          </w:p>
        </w:tc>
        <w:tc>
          <w:tcPr>
            <w:tcW w:type="dxa" w:w="246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Environment covariates</w:t>
            </w:r>
          </w:p>
        </w:tc>
        <w:tc>
          <w:tcPr>
            <w:tcW w:type="dxa" w:w="4139"/>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History observed; future values allowed only as genuine or simulated ex-ante forecasts</w:t>
            </w:r>
          </w:p>
        </w:tc>
      </w:tr>
      <w:tr>
        <w:trPr>
          <w:cantSplit/>
        </w:trPr>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Recovered-demand output (not a source column)</w:t>
            </w:r>
          </w:p>
        </w:tc>
        <w:tc>
          <w:tcPr>
            <w:tcW w:type="dxa" w:w="246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Inferred latent-demand artifact</w:t>
            </w:r>
          </w:p>
        </w:tc>
        <w:tc>
          <w:tcPr>
            <w:tcW w:type="dxa" w:w="4139"/>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Model/version, interval, uncertainty and source mask; preserve raw sales separately</w:t>
            </w:r>
          </w:p>
        </w:tc>
      </w:tr>
      <w:tr>
        <w:trPr>
          <w:cantSplit/>
        </w:trPr>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Stock, suppliers, orders, lead times, unit prices, expiry (not source columns)</w:t>
            </w:r>
          </w:p>
        </w:tc>
        <w:tc>
          <w:tcPr>
            <w:tcW w:type="dxa" w:w="246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Simulated inventory/supply/expiry objects</w:t>
            </w:r>
          </w:p>
        </w:tc>
        <w:tc>
          <w:tcPr>
            <w:tcW w:type="dxa" w:w="4139"/>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 xml:space="preserve">Label </w:t>
            </w:r>
            <w:r>
              <w:rPr>
                <w:rFonts w:ascii="Lato" w:hAnsi="Lato"/>
                <w:color w:val="176564"/>
                <w:sz w:val="16"/>
              </w:rPr>
              <w:t>source_kind=simulated</w:t>
            </w:r>
            <w:r>
              <w:rPr>
                <w:rFonts w:ascii="Lato" w:hAnsi="Lato"/>
                <w:sz w:val="16"/>
              </w:rPr>
              <w:t xml:space="preserve"> and record scenario generator, assumptions, seed</w:t>
            </w:r>
          </w:p>
        </w:tc>
      </w:tr>
    </w:tbl>
    <w:p>
      <w:pPr>
        <w:spacing w:after="0"/>
      </w:pPr>
    </w:p>
    <w:p>
      <w:pPr>
        <w:pStyle w:val="Caption"/>
      </w:pPr>
      <w:r>
        <w:t>Table 5.2. Field-level canonical mapping for the published FreshRetailNet-50K files.</w:t>
      </w:r>
    </w:p>
    <w:p>
      <w:pPr>
        <w:jc w:val="both"/>
      </w:pPr>
      <w:r>
        <w:t>Exact duplicate keys, contradictory hierarchy assignments, impossible discount values, inconsistent daily versus hourly totals, unavailable status coding, and cross-split time overlap are treated as integrity concerns. Genuine stockouts are not. When a test introduces a false stockout flag or removes an availability interval, that is a separate synthetic data-quality disturbance, labelled differently from an actual stockout recorded by the source.</w:t>
      </w:r>
    </w:p>
    <w:p>
      <w:pPr>
        <w:pStyle w:val="Heading2"/>
      </w:pPr>
      <w:r>
        <w:t>5.6 Leakage-Free Temporal Splits and Feature Availability</w:t>
      </w:r>
    </w:p>
    <w:p>
      <w:pPr>
        <w:jc w:val="both"/>
      </w:pPr>
      <w:r>
        <w:t>The official FreshRetailNet split has a useful economic interpretation: 90 past days are available before the manager must forecast the next seven. Those seven evaluation days remain sealed until the final configuration is selected. Within the training portion, an expanding-window protocol can use four seven-day validation folds: train through day 62 and evaluate days 63–69; train through day 69 and evaluate days 70–76; train through day 76 and evaluate days 77–83; and train through day 83 and evaluate days 84–90. Earlier periods provide feature warm-up and model fitting. These are planned folds, not an assertion that the original dataset authors used the same protocol. Azar (2026) provides a published example of this leakage-free design.</w:t>
      </w:r>
    </w:p>
    <w:p>
      <w:pPr>
        <w:jc w:val="both"/>
      </w:pPr>
      <w:r>
        <w:t>All per-store, per-product, category, regional, day-of-week, and hourly-profile statistics are fitted from rows strictly preceding the relevant validation origin. Later rows must not affect earlier fitted transforms. Seven-day multi-step predictions are recursive: predicted values, not evaluation actuals, populate later forecast lags. Recovered latent-demand values for the training period are produced by recovery models fitted on the training portion of each fold, not on the full 97-day release.</w:t>
      </w:r>
    </w:p>
    <w:p>
      <w:pPr>
        <w:jc w:val="both"/>
      </w:pPr>
      <w:r>
        <w:t>The same timing rule applies to covariates. Calendar holidays can be genuinely known in advance. Promotional or activity plans are permitted in the future only if a realistic pre-decision schedule is specified; otherwise the experiment uses a train-only forecast or a known/unknown-information ablation. Future realized weather cannot be used as a forecast unless the experiment is explicitly labelled an oracle-covariate upper bound. Historical hourly stockout masks are allowed as training evidence; actual future masks are forbidden as planning inputs and are reserved for evaluating observational forecast behaviour.</w:t>
      </w:r>
    </w:p>
    <w:p>
      <w:pPr>
        <w:jc w:val="both"/>
      </w:pPr>
      <w:r>
        <w:t>An automated leakage audit reruns forecasts after changing or scrambling evaluation-period targets and asserts that predicted values are unchanged. Similar tests apply to withheld future stockout flags and future observed weather. Each result records the latest permissible source date, fitted feature artifact hashes, model version, and frozen policy settings. Failure of an audit invalidates the run rather than being reported as superior predictive performance.</w:t>
      </w:r>
    </w:p>
    <w:p>
      <w:pPr>
        <w:pStyle w:val="Heading2"/>
      </w:pPr>
      <w:r>
        <w:t>5.7 Study F1: Recovering Demand Hidden by Real Stockouts</w:t>
      </w:r>
    </w:p>
    <w:p>
      <w:pPr>
        <w:jc w:val="both"/>
      </w:pPr>
      <w:r>
        <w:t xml:space="preserve">FreshRetailNet makes visible a measurement problem that M5 cannot isolate directly. Let </w:t>
      </w:r>
      <w:r>
        <w:rPr>
          <w:rFonts w:ascii="Liberation Mono" w:hAnsi="Liberation Mono"/>
          <w:color w:val="176564"/>
          <w:sz w:val="16"/>
        </w:rPr>
        <w:t>y_i,t,h</w:t>
      </w:r>
      <w:r>
        <w:t xml:space="preserve"> be observed scaled sales and </w:t>
      </w:r>
      <w:r>
        <w:rPr>
          <w:rFonts w:ascii="Liberation Mono" w:hAnsi="Liberation Mono"/>
          <w:color w:val="176564"/>
          <w:sz w:val="16"/>
        </w:rPr>
        <w:t>a_i,t,h</w:t>
      </w:r>
      <w:r>
        <w:t xml:space="preserve"> an indicator that the store-product was available at hour </w:t>
      </w:r>
      <w:r>
        <w:rPr>
          <w:rFonts w:ascii="Liberation Mono" w:hAnsi="Liberation Mono"/>
          <w:color w:val="176564"/>
          <w:sz w:val="16"/>
        </w:rPr>
        <w:t>h</w:t>
      </w:r>
      <w:r>
        <w:t xml:space="preserve">. Let </w:t>
      </w:r>
      <w:r>
        <w:rPr>
          <w:rFonts w:ascii="Liberation Mono" w:hAnsi="Liberation Mono"/>
          <w:color w:val="176564"/>
          <w:sz w:val="16"/>
        </w:rPr>
        <w:t>d*_i,t,h</w:t>
      </w:r>
      <w:r>
        <w:t xml:space="preserve"> denote latent demand, which is not published. For completely available hours, observed sales may be used as a demand proxy subject to ordinary measurement limits. During out-of-stock hours, the unserved portion of demand cannot be measured. A recovery model estimates a conditional distribution for the missing part and records its uncertainty. The adjustment is made in a distinct field; it never changes the published observed sale.</w:t>
      </w:r>
    </w:p>
    <w:p>
      <w:pPr>
        <w:pStyle w:val="CodeBlock"/>
        <w:shd w:fill="F2F5F3"/>
      </w:pPr>
      <w:r>
        <w:t>Observed historical sales:       y[i,t,h]</w:t>
        <w:br/>
        <w:t>Verified historical availability: a[i,t,h] ∈ {available, unavailable}</w:t>
        <w:br/>
        <w:t>Unobserved latent demand:        d*[i,t,h] (not published)</w:t>
        <w:br/>
        <w:t>Estimated latent demand:         d_hat[i,t,h] ~ p(d* | past y, a, context)</w:t>
        <w:br/>
        <w:t>Recovered training target:       y if available; d_hat if censored</w:t>
        <w:br/>
        <w:br/>
        <w:t>Important: observed availability does NOT provide the quantity of lost sales.</w:t>
        <w:br/>
        <w:t>True latent-demand recovery error is measurable only for artificially</w:t>
        <w:br/>
        <w:t>masked in-stock observations or for synthetic simulation ground truth.</w:t>
      </w:r>
    </w:p>
    <w:p>
      <w:pPr>
        <w:jc w:val="both"/>
      </w:pPr>
      <w:r>
        <w:t>The principal comparators are: (F1a) raw recorded sales with no recovery; (F1b) an hourly in-stock exposure correction using comparable historical hours; (F1c) a simple regression or Tobit-style model that explicitly handles censoring; and (F1d) one learned temporal recovery model from the published benchmark family such as TimesNet, subject to available computational resources (Wang et al., 2025; Azar, 2026). A naive historical-average model is retained for interpretability even if a more complex method is accurate.</w:t>
      </w:r>
    </w:p>
    <w:p>
      <w:pPr>
        <w:jc w:val="both"/>
      </w:pPr>
      <w:r>
        <w:t xml:space="preserve">The first recovery evaluation uses </w:t>
      </w:r>
      <w:r>
        <w:rPr>
          <w:b/>
        </w:rPr>
        <w:t>controlled synthetic masking on genuinely observed in-stock hours</w:t>
      </w:r>
      <w:r>
        <w:t>. Windows are selected from the training-only portions and hidden with block lengths, daypart frequencies, and promotion-conditioned probabilities estimated from earlier real stockout annotations. The previously observed values serve as evaluation targets. Recovery methods are compared by WAPE, signed percentage error (WPE), coverage of predictive intervals, calibration by product velocity and daypart, and stability under high censoring. The procedure is repeated across disjoint folds and random masks; masks generated after training cannot influence the fitted recovery model.</w:t>
      </w:r>
    </w:p>
    <w:p>
      <w:pPr>
        <w:jc w:val="both"/>
      </w:pPr>
      <w:r>
        <w:t xml:space="preserve">The second evaluation tests the practical forecasting consequence: does training on recovered daily histories improve seven-day-ahead forecasts on held-out </w:t>
      </w:r>
      <w:r>
        <w:rPr>
          <w:i/>
        </w:rPr>
        <w:t>uncensored observable</w:t>
      </w:r>
      <w:r>
        <w:t xml:space="preserve"> outcomes relative to training on raw sales? Report results separately for in-stock evaluation hours/days and all observed evaluation sales, because the latter remains censored. The third evaluation checks plausibility and sensitivity on true historical stockout windows, but does not claim ground-truth reconstruction where no demand was measured. Sensitivity bounds, model disagreement, and plausible peak-hour shapes are more defensible than calling one imputation the actual sales the retailer lost.</w:t>
      </w:r>
    </w:p>
    <w:p>
      <w:pPr>
        <w:pStyle w:val="Heading2"/>
      </w:pPr>
      <w:r>
        <w:t>5.8 Study F2: Forecasting with Censored and Recovered Histories</w:t>
      </w:r>
    </w:p>
    <w:p>
      <w:pPr>
        <w:jc w:val="both"/>
      </w:pPr>
      <w:r>
        <w:t>Each recovery method feeds the same family of forecasting models. Baselines include seasonal naive, hourly seasonal profiles aggregated to daily, similar-scenario averages, and an interpretable gradient-boosting model with lagged sales, category, promotion, calendar, and available weather-history features. A probabilistic model is included where feasible, such as LightGBM quantile regression or TFT. The comparison uses a fixed seven-day evaluation horizon and reports both point and interval accuracy. The model family and tuning budget are identical between raw-sales and recovered-history arms so that the added value of the recovery step can be isolated.</w:t>
      </w:r>
    </w:p>
    <w:p>
      <w:pPr>
        <w:jc w:val="both"/>
      </w:pPr>
      <w:r>
        <w:t>Forecasts are evaluated with WAPE, WPE (signed bias), weighted pinball loss, prediction interval coverage, and error stratified by historical censoring rate, store, product category, demand volume, and daypart. The official FreshRetailNet paper reports an improvement from its own two-stage recovery–forecasting framework; those figures are cited as literature benchmarks, not copied into the dissertation as outcomes from these planned experiments (Wang et al., 2025). An evaluation that mixes true latent demand, recovered estimates, and recorded sales into a single unexplained error number is expressly excluded.</w:t>
      </w:r>
    </w:p>
    <w:p>
      <w:pPr>
        <w:jc w:val="both"/>
      </w:pPr>
      <w:r>
        <w:t>M5 retains its own probabilistic forecasting experiments with appropriate daily features and 28-day horizon, including seasonal naive, gradient boosting, and stronger candidate models if compute permits. There is no requirement that the best forecasting model be identical across the two benchmarks. What must remain identical are the provenance labels, evaluation discipline, governance gates, critic rules, and attribution logic used to compare the agent with deterministic automation.</w:t>
      </w:r>
    </w:p>
    <w:p>
      <w:pPr>
        <w:pStyle w:val="Heading2"/>
      </w:pPr>
      <w:r>
        <w:t>5.9 Study F3 and Track M: Closed-Loop Replenishment Simulators</w:t>
      </w:r>
    </w:p>
    <w:p>
      <w:pPr>
        <w:jc w:val="both"/>
      </w:pPr>
      <w:r>
        <w:t xml:space="preserve">Historical records describe decisions made under the original retailer's stocking policy. Our research asks what would have happened if a different controller had purchased more or less stock. These are counterfactual questions and cannot be answered by simply replaying historical sales and stockouts unchanged. The study therefore uses </w:t>
      </w:r>
      <w:r>
        <w:rPr>
          <w:i/>
        </w:rPr>
        <w:t>closed-loop simulators</w:t>
      </w:r>
      <w:r>
        <w:t xml:space="preserve"> in which the controller's orders alter future simulated on-hand stock. Demand, arrivals, sales, expiry, stockouts, and costs then evolve under an identical environment for every policy being compared. A simulator oracle can evaluate unsafe actions because it can observe its own true state; the real datasets do not contain that oracle.</w:t>
      </w:r>
    </w:p>
    <w:p>
      <w:pPr>
        <w:jc w:val="both"/>
      </w:pPr>
      <w:r>
        <w:t>For M5, the simulator is initialized after a warm-up period using lead-time demand and specified service targets. Supplier assignments, lead times, open orders, capacity, MOQ and pack rules, budgets, and optional inter-store transfers are synthetic. The sequence of daily decisions produces on-hand stock, pipeline inventory, fulfilled sales, lost sales, transfers, and costs. M5 observed unit sales act as an input demand proxy, with stockout-censoring limitations stated. The state perturbation layer changes the observed evidence available to the controller without changing the simulator's true state.</w:t>
      </w:r>
    </w:p>
    <w:p>
      <w:pPr>
        <w:jc w:val="both"/>
      </w:pPr>
      <w:r>
        <w:t xml:space="preserve">For FreshRetailNet, a </w:t>
      </w:r>
      <w:r>
        <w:rPr>
          <w:i/>
        </w:rPr>
        <w:t>separate latent-demand generator</w:t>
      </w:r>
      <w:r>
        <w:t xml:space="preserve"> is fitted using training-only, sufficiently available observations and published contextual information. Competing demand-recovery methods may inform candidate input models, but the simulator's hidden demand stream is fixed </w:t>
      </w:r>
      <w:r>
        <w:rPr>
          <w:i/>
        </w:rPr>
        <w:t>independently of the policy being evaluated</w:t>
      </w:r>
      <w:r>
        <w:t xml:space="preserve"> and shared across all arms. The generator is sensitivity-tested against multiple plausible demand models and demand-multiplier assumptions. In each simulation step, the chosen order (and simulated arrival) changes available stock, so the next stockout indicator is generated by the simulator rather than borrowed unchanged from the historical record.</w:t>
      </w:r>
    </w:p>
    <w:p>
      <w:pPr>
        <w:jc w:val="both"/>
      </w:pPr>
      <w:r>
        <w:t xml:space="preserve">The fresh-retail simulator adds age buckets and hypothetical shelf-life distributions. At the end of each simulated period, unsold goods age and may expire; expired quantity incurs a waste penalty. Default settings are selected from scenario ranges supported by perishable-inventory theory and are reported as </w:t>
      </w:r>
      <w:r>
        <w:rPr>
          <w:i/>
        </w:rPr>
        <w:t>assumptions</w:t>
      </w:r>
      <w:r>
        <w:t>. The study varies shelf life, shortage penalty, holding cost, waste penalty, review cadence, lead-time distribution, and receiving disruptions. It does not claim the actual shelf life of a Dingdong product is known simply because the source product belongs to a fresh category.</w:t>
      </w:r>
    </w:p>
    <w:tbl>
      <w:tblPr>
        <w:tblW w:type="auto" w:w="0"/>
        <w:jc w:val="center"/>
        <w:tblLayout w:type="fixed"/>
        <w:tblLook w:firstColumn="1" w:firstRow="1" w:lastColumn="0" w:lastRow="0" w:noHBand="0" w:noVBand="1" w:val="04A0"/>
      </w:tblPr>
      <w:tblGrid>
        <w:gridCol w:w="1616"/>
        <w:gridCol w:w="2041"/>
        <w:gridCol w:w="2324"/>
        <w:gridCol w:w="2665"/>
      </w:tblGrid>
      <w:tr>
        <w:trPr>
          <w:cantSplit/>
          <w:tblHeader w:val="true"/>
        </w:trPr>
        <w:tc>
          <w:tcPr>
            <w:tcW w:type="dxa" w:w="1616"/>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Simulator setting</w:t>
            </w:r>
          </w:p>
        </w:tc>
        <w:tc>
          <w:tcPr>
            <w:tcW w:type="dxa" w:w="2041"/>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Track M</w:t>
            </w:r>
          </w:p>
        </w:tc>
        <w:tc>
          <w:tcPr>
            <w:tcW w:type="dxa" w:w="2324"/>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Track F</w:t>
            </w:r>
          </w:p>
        </w:tc>
        <w:tc>
          <w:tcPr>
            <w:tcW w:type="dxa" w:w="2665"/>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Observed or assumed?</w:t>
            </w:r>
          </w:p>
        </w:tc>
      </w:tr>
      <w:tr>
        <w:trPr>
          <w:cantSplit/>
        </w:trPr>
        <w:tc>
          <w:tcPr>
            <w:tcW w:type="dxa" w:w="161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Decision cadence</w:t>
            </w:r>
          </w:p>
        </w:tc>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Daily</w:t>
            </w:r>
          </w:p>
        </w:tc>
        <w:tc>
          <w:tcPr>
            <w:tcW w:type="dxa" w:w="2324"/>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Daily; optional intraday sensitivity</w:t>
            </w:r>
          </w:p>
        </w:tc>
        <w:tc>
          <w:tcPr>
            <w:tcW w:type="dxa" w:w="2665"/>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Study choice</w:t>
            </w:r>
          </w:p>
        </w:tc>
      </w:tr>
      <w:tr>
        <w:trPr>
          <w:cantSplit/>
        </w:trPr>
        <w:tc>
          <w:tcPr>
            <w:tcW w:type="dxa" w:w="161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Horizon</w:t>
            </w:r>
          </w:p>
        </w:tc>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Multi-week; consistent with M5 evaluation</w:t>
            </w:r>
          </w:p>
        </w:tc>
        <w:tc>
          <w:tcPr>
            <w:tcW w:type="dxa" w:w="2324"/>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Seven days; 1–3 day reorder sensitivity</w:t>
            </w:r>
          </w:p>
        </w:tc>
        <w:tc>
          <w:tcPr>
            <w:tcW w:type="dxa" w:w="2665"/>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Study choice</w:t>
            </w:r>
          </w:p>
        </w:tc>
      </w:tr>
      <w:tr>
        <w:trPr>
          <w:cantSplit/>
        </w:trPr>
        <w:tc>
          <w:tcPr>
            <w:tcW w:type="dxa" w:w="161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Demand driver</w:t>
            </w:r>
          </w:p>
        </w:tc>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Public daily observed unit sales proxy</w:t>
            </w:r>
          </w:p>
        </w:tc>
        <w:tc>
          <w:tcPr>
            <w:tcW w:type="dxa" w:w="2324"/>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Train-only estimated latent demand with real historical availability patterns used for fitting</w:t>
            </w:r>
          </w:p>
        </w:tc>
        <w:tc>
          <w:tcPr>
            <w:tcW w:type="dxa" w:w="2665"/>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Observed input / inferred counterfactual</w:t>
            </w:r>
          </w:p>
        </w:tc>
      </w:tr>
      <w:tr>
        <w:trPr>
          <w:cantSplit/>
        </w:trPr>
        <w:tc>
          <w:tcPr>
            <w:tcW w:type="dxa" w:w="161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Inventory and receipts</w:t>
            </w:r>
          </w:p>
        </w:tc>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Simulated</w:t>
            </w:r>
          </w:p>
        </w:tc>
        <w:tc>
          <w:tcPr>
            <w:tcW w:type="dxa" w:w="2324"/>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Simulated</w:t>
            </w:r>
          </w:p>
        </w:tc>
        <w:tc>
          <w:tcPr>
            <w:tcW w:type="dxa" w:w="2665"/>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Not released in either benchmark</w:t>
            </w:r>
          </w:p>
        </w:tc>
      </w:tr>
      <w:tr>
        <w:trPr>
          <w:cantSplit/>
        </w:trPr>
        <w:tc>
          <w:tcPr>
            <w:tcW w:type="dxa" w:w="161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Expiry and spoilage</w:t>
            </w:r>
          </w:p>
        </w:tc>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Optional sensitivity only</w:t>
            </w:r>
          </w:p>
        </w:tc>
        <w:tc>
          <w:tcPr>
            <w:tcW w:type="dxa" w:w="2324"/>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Age-based stock disposal and penalties</w:t>
            </w:r>
          </w:p>
        </w:tc>
        <w:tc>
          <w:tcPr>
            <w:tcW w:type="dxa" w:w="2665"/>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Fully simulated; no actual waste in public data</w:t>
            </w:r>
          </w:p>
        </w:tc>
      </w:tr>
      <w:tr>
        <w:trPr>
          <w:cantSplit/>
        </w:trPr>
        <w:tc>
          <w:tcPr>
            <w:tcW w:type="dxa" w:w="161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Economic valuation</w:t>
            </w:r>
          </w:p>
        </w:tc>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Synthetic procurement and operating costs, optionally informed by observed selling prices</w:t>
            </w:r>
          </w:p>
        </w:tc>
        <w:tc>
          <w:tcPr>
            <w:tcW w:type="dxa" w:w="2324"/>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Dimensionless indexed costs; scaled-quantity caveat</w:t>
            </w:r>
          </w:p>
        </w:tc>
        <w:tc>
          <w:tcPr>
            <w:tcW w:type="dxa" w:w="2665"/>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Assumed, not company P&amp;L</w:t>
            </w:r>
          </w:p>
        </w:tc>
      </w:tr>
    </w:tbl>
    <w:p>
      <w:pPr>
        <w:spacing w:after="0"/>
      </w:pPr>
    </w:p>
    <w:p>
      <w:pPr>
        <w:pStyle w:val="Caption"/>
      </w:pPr>
      <w:r>
        <w:t>Table 5.3. Disclosed differences between the two counterfactual replenishment environments.</w:t>
      </w:r>
    </w:p>
    <w:p>
      <w:pPr>
        <w:pStyle w:val="Heading2"/>
      </w:pPr>
      <w:r>
        <w:t>5.10 Versioned Supply, Constraint, Assortment and State-Quality Layers</w:t>
      </w:r>
    </w:p>
    <w:p>
      <w:pPr>
        <w:jc w:val="both"/>
      </w:pPr>
      <w:r>
        <w:t xml:space="preserve">The simulator contains three versioned disturbance families, largely retained from the original M5 design and now applied consistently to both datasets. The </w:t>
      </w:r>
      <w:r>
        <w:rPr>
          <w:b/>
        </w:rPr>
        <w:t>supply and constraint layer</w:t>
      </w:r>
      <w:r>
        <w:t xml:space="preserve"> generates product-to-supplier assignments, pack multiples, individual and supplier-aggregate MOQs, unit conversions, optional capacity cuts, uncertain arrivals, and budget limits. The </w:t>
      </w:r>
      <w:r>
        <w:rPr>
          <w:b/>
        </w:rPr>
        <w:t>assortment layer</w:t>
      </w:r>
      <w:r>
        <w:t xml:space="preserve"> generates temporal product-location eligibility while keeping the product hierarchies and observed source identifiers unchanged. The </w:t>
      </w:r>
      <w:r>
        <w:rPr>
          <w:b/>
        </w:rPr>
        <w:t>integrity layer</w:t>
      </w:r>
      <w:r>
        <w:t xml:space="preserve"> introduces feed gaps, partial refresh, duplicate ingestion, missing location mappings, inconsistent units, contradictory purchase-order fields, or false stockout flags into the controller's observed state while retaining the simulator's true state.</w:t>
      </w:r>
    </w:p>
    <w:p>
      <w:pPr>
        <w:jc w:val="both"/>
      </w:pPr>
      <w:r>
        <w:t>Failure-class frequencies are not described as estimates from private operational telemetry. Instead, the taxonomy follows the information-systems and inventory literature reviewed in Chapters 2 and 3, while magnitudes are defined as transparent low, medium, and high stress levels. Classes without defensible empirical prevalence assumptions are tested as explicit rare events. Every scenario records the fault, onset, duration, magnitude, detection signal, and expected business impact. A successful integrity certificate can therefore be audited against the known perturbation that created the test.</w:t>
      </w:r>
    </w:p>
    <w:p>
      <w:pPr>
        <w:jc w:val="both"/>
      </w:pPr>
      <w:r>
        <w:t xml:space="preserve">The new FreshRetailNet track requires an additional distinction. A real, published </w:t>
      </w:r>
      <w:r>
        <w:rPr>
          <w:rFonts w:ascii="Liberation Mono" w:hAnsi="Liberation Mono"/>
          <w:color w:val="176564"/>
          <w:sz w:val="16"/>
        </w:rPr>
        <w:t>stock_hour6_22_cnt &gt; 0</w:t>
      </w:r>
      <w:r>
        <w:t xml:space="preserve"> is an </w:t>
      </w:r>
      <w:r>
        <w:rPr>
          <w:i/>
        </w:rPr>
        <w:t>observed censoring event</w:t>
      </w:r>
      <w:r>
        <w:t xml:space="preserve">, not an integrity disturbance. Synthetic corruption of that count, a contradictory hourly mask, or removal of the mask is a </w:t>
      </w:r>
      <w:r>
        <w:rPr>
          <w:i/>
        </w:rPr>
        <w:t>state-quality disturbance</w:t>
      </w:r>
      <w:r>
        <w:t>. The experiment tests whether the gate responds differently to the two cases. Genuine high censoring may rationally lead to broader uncertainty intervals or human approval; it should not automatically be treated as proof that data ingestion failed.</w:t>
      </w:r>
    </w:p>
    <w:p>
      <w:pPr>
        <w:pStyle w:val="Heading2"/>
      </w:pPr>
      <w:r>
        <w:t>5.11 Policies, Agent Ablations, and Attribution Controls</w:t>
      </w:r>
    </w:p>
    <w:p>
      <w:pPr>
        <w:jc w:val="both"/>
      </w:pPr>
      <w:r>
        <w:t>To isolate where value is created, the full system is not compared only with a deliberately weak LLM. The main control is an engineered deterministic system that sees the same evidence, invokes the same forecasting models and solver, and applies the same state checks. A more elaborate model should justify its complexity through improvements on independently evaluated semantic exceptions, lower unnecessary escalation, better audits, or stronger performance under difficult scenarios.</w:t>
      </w:r>
    </w:p>
    <w:tbl>
      <w:tblPr>
        <w:tblW w:type="auto" w:w="0"/>
        <w:jc w:val="center"/>
        <w:tblLayout w:type="fixed"/>
        <w:tblLook w:firstColumn="1" w:firstRow="1" w:lastColumn="0" w:lastRow="0" w:noHBand="0" w:noVBand="1" w:val="04A0"/>
      </w:tblPr>
      <w:tblGrid>
        <w:gridCol w:w="2041"/>
        <w:gridCol w:w="2466"/>
        <w:gridCol w:w="4139"/>
      </w:tblGrid>
      <w:tr>
        <w:trPr>
          <w:cantSplit/>
          <w:tblHeader w:val="true"/>
        </w:trPr>
        <w:tc>
          <w:tcPr>
            <w:tcW w:type="dxa" w:w="2041"/>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ID</w:t>
            </w:r>
          </w:p>
        </w:tc>
        <w:tc>
          <w:tcPr>
            <w:tcW w:type="dxa" w:w="2466"/>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Controller / policy</w:t>
            </w:r>
          </w:p>
        </w:tc>
        <w:tc>
          <w:tcPr>
            <w:tcW w:type="dxa" w:w="4139"/>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Contribution isolated</w:t>
            </w:r>
          </w:p>
        </w:tc>
      </w:tr>
      <w:tr>
        <w:trPr>
          <w:cantSplit/>
        </w:trPr>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B1</w:t>
            </w:r>
          </w:p>
        </w:tc>
        <w:tc>
          <w:tcPr>
            <w:tcW w:type="dxa" w:w="246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Seasonal naive + base-stock / order-up-to</w:t>
            </w:r>
          </w:p>
        </w:tc>
        <w:tc>
          <w:tcPr>
            <w:tcW w:type="dxa" w:w="4139"/>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Transparent minimum standard</w:t>
            </w:r>
          </w:p>
        </w:tc>
      </w:tr>
      <w:tr>
        <w:trPr>
          <w:cantSplit/>
        </w:trPr>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B2</w:t>
            </w:r>
          </w:p>
        </w:tc>
        <w:tc>
          <w:tcPr>
            <w:tcW w:type="dxa" w:w="246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Gradient-boosted forecast + (s,S) or newsvendor</w:t>
            </w:r>
          </w:p>
        </w:tc>
        <w:tc>
          <w:tcPr>
            <w:tcW w:type="dxa" w:w="4139"/>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Stronger model with simple deterministic policy</w:t>
            </w:r>
          </w:p>
        </w:tc>
      </w:tr>
      <w:tr>
        <w:trPr>
          <w:cantSplit/>
        </w:trPr>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B3</w:t>
            </w:r>
          </w:p>
        </w:tc>
        <w:tc>
          <w:tcPr>
            <w:tcW w:type="dxa" w:w="246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Probabilistic forecast + stochastic optimizer</w:t>
            </w:r>
          </w:p>
        </w:tc>
        <w:tc>
          <w:tcPr>
            <w:tcW w:type="dxa" w:w="4139"/>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Forecast-and-optimization without evidence gate or LLM</w:t>
            </w:r>
          </w:p>
        </w:tc>
      </w:tr>
      <w:tr>
        <w:trPr>
          <w:cantSplit/>
        </w:trPr>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B4</w:t>
            </w:r>
          </w:p>
        </w:tc>
        <w:tc>
          <w:tcPr>
            <w:tcW w:type="dxa" w:w="246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B3 + deterministic integrity checks, parser, and recovery gate</w:t>
            </w:r>
          </w:p>
        </w:tc>
        <w:tc>
          <w:tcPr>
            <w:tcW w:type="dxa" w:w="4139"/>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Capable non-LLM control (primary comparison)</w:t>
            </w:r>
          </w:p>
        </w:tc>
      </w:tr>
      <w:tr>
        <w:trPr>
          <w:cantSplit/>
        </w:trPr>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B5</w:t>
            </w:r>
          </w:p>
        </w:tc>
        <w:tc>
          <w:tcPr>
            <w:tcW w:type="dxa" w:w="246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Time-series foundation / advanced candidate + transparent policy</w:t>
            </w:r>
          </w:p>
        </w:tc>
        <w:tc>
          <w:tcPr>
            <w:tcW w:type="dxa" w:w="4139"/>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Value of forecast model complexity</w:t>
            </w:r>
          </w:p>
        </w:tc>
      </w:tr>
      <w:tr>
        <w:trPr>
          <w:cantSplit/>
        </w:trPr>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B6</w:t>
            </w:r>
          </w:p>
        </w:tc>
        <w:tc>
          <w:tcPr>
            <w:tcW w:type="dxa" w:w="246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Single LLM agent with the same tools</w:t>
            </w:r>
          </w:p>
        </w:tc>
        <w:tc>
          <w:tcPr>
            <w:tcW w:type="dxa" w:w="4139"/>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Effect of role specialization</w:t>
            </w:r>
          </w:p>
        </w:tc>
      </w:tr>
      <w:tr>
        <w:trPr>
          <w:cantSplit/>
        </w:trPr>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B7</w:t>
            </w:r>
          </w:p>
        </w:tc>
        <w:tc>
          <w:tcPr>
            <w:tcW w:type="dxa" w:w="246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Multi-agent system using free-form messages</w:t>
            </w:r>
          </w:p>
        </w:tc>
        <w:tc>
          <w:tcPr>
            <w:tcW w:type="dxa" w:w="4139"/>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Value of typed messages and provenance</w:t>
            </w:r>
          </w:p>
        </w:tc>
      </w:tr>
      <w:tr>
        <w:trPr>
          <w:cantSplit/>
        </w:trPr>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B8</w:t>
            </w:r>
          </w:p>
        </w:tc>
        <w:tc>
          <w:tcPr>
            <w:tcW w:type="dxa" w:w="246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Typed multi-agent system without an independent critic</w:t>
            </w:r>
          </w:p>
        </w:tc>
        <w:tc>
          <w:tcPr>
            <w:tcW w:type="dxa" w:w="4139"/>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Critic's incremental contribution</w:t>
            </w:r>
          </w:p>
        </w:tc>
      </w:tr>
      <w:tr>
        <w:trPr>
          <w:cantSplit/>
        </w:trPr>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B9</w:t>
            </w:r>
          </w:p>
        </w:tc>
        <w:tc>
          <w:tcPr>
            <w:tcW w:type="dxa" w:w="246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Typed multi-agent + critic with fixed autonomy</w:t>
            </w:r>
          </w:p>
        </w:tc>
        <w:tc>
          <w:tcPr>
            <w:tcW w:type="dxa" w:w="4139"/>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Evidence-gating effect</w:t>
            </w:r>
          </w:p>
        </w:tc>
      </w:tr>
      <w:tr>
        <w:trPr>
          <w:cantSplit/>
        </w:trPr>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B10</w:t>
            </w:r>
          </w:p>
        </w:tc>
        <w:tc>
          <w:tcPr>
            <w:tcW w:type="dxa" w:w="246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Full typed, verified, evidence-gated LLM architecture</w:t>
            </w:r>
          </w:p>
        </w:tc>
        <w:tc>
          <w:tcPr>
            <w:tcW w:type="dxa" w:w="4139"/>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Proposed artifact including decision traces</w:t>
            </w:r>
          </w:p>
        </w:tc>
      </w:tr>
      <w:tr>
        <w:trPr>
          <w:cantSplit/>
        </w:trPr>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B11 (Track F)</w:t>
            </w:r>
          </w:p>
        </w:tc>
        <w:tc>
          <w:tcPr>
            <w:tcW w:type="dxa" w:w="246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B4 with correct stockout-aware recovery but no LLM</w:t>
            </w:r>
          </w:p>
        </w:tc>
        <w:tc>
          <w:tcPr>
            <w:tcW w:type="dxa" w:w="4139"/>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Demand-recovery value separately from AI coordination</w:t>
            </w:r>
          </w:p>
        </w:tc>
      </w:tr>
    </w:tbl>
    <w:p>
      <w:pPr>
        <w:spacing w:after="0"/>
      </w:pPr>
    </w:p>
    <w:p>
      <w:pPr>
        <w:pStyle w:val="Caption"/>
      </w:pPr>
      <w:r>
        <w:t>Table 5.4. Baseline policies and ablations; B11 is a FreshRetailNet-specific non-LLM comparator.</w:t>
      </w:r>
    </w:p>
    <w:p>
      <w:pPr>
        <w:jc w:val="both"/>
      </w:pPr>
      <w:r>
        <w:t xml:space="preserve">Track F evaluates policies under both </w:t>
      </w:r>
      <w:r>
        <w:rPr>
          <w:i/>
        </w:rPr>
        <w:t>raw-sales forecasting</w:t>
      </w:r>
      <w:r>
        <w:t xml:space="preserve"> and </w:t>
      </w:r>
      <w:r>
        <w:rPr>
          <w:i/>
        </w:rPr>
        <w:t>recovered-demand forecasting</w:t>
      </w:r>
      <w:r>
        <w:t>. This creates a paired two-factor design: recovery on/off and LLM coordination on/off, while holding forecast family and optimization tools fixed. It can establish whether any improvement is a statistical benefit from de-censoring, an independent benefit from language-based exception handling, or an interaction between the two. For document interpretation, the deterministic parser must cover all known templates and be given comparable access to validation rules. The LLM is challenged on held-out semantic forms, not merely rewarded for handling examples that the parser was deliberately prevented from reading.</w:t>
      </w:r>
    </w:p>
    <w:p>
      <w:pPr>
        <w:pStyle w:val="Heading2"/>
      </w:pPr>
      <w:r>
        <w:t>5.12 FreshRetailNet-Specific Experiments and Test Matrix</w:t>
      </w:r>
    </w:p>
    <w:p>
      <w:pPr>
        <w:jc w:val="both"/>
      </w:pPr>
      <w:r>
        <w:t>Six planned experiments are specifically enabled by FreshRetailNet and are distinct from the existing M5 pilot:</w:t>
      </w:r>
    </w:p>
    <w:tbl>
      <w:tblPr>
        <w:tblW w:type="auto" w:w="0"/>
        <w:jc w:val="center"/>
        <w:tblLayout w:type="fixed"/>
        <w:tblLook w:firstColumn="1" w:firstRow="1" w:lastColumn="0" w:lastRow="0" w:noHBand="0" w:noVBand="1" w:val="04A0"/>
      </w:tblPr>
      <w:tblGrid>
        <w:gridCol w:w="2041"/>
        <w:gridCol w:w="2466"/>
        <w:gridCol w:w="4139"/>
      </w:tblGrid>
      <w:tr>
        <w:trPr>
          <w:cantSplit/>
          <w:tblHeader w:val="true"/>
        </w:trPr>
        <w:tc>
          <w:tcPr>
            <w:tcW w:type="dxa" w:w="2041"/>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Experiment</w:t>
            </w:r>
          </w:p>
        </w:tc>
        <w:tc>
          <w:tcPr>
            <w:tcW w:type="dxa" w:w="2466"/>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Controlled comparison</w:t>
            </w:r>
          </w:p>
        </w:tc>
        <w:tc>
          <w:tcPr>
            <w:tcW w:type="dxa" w:w="4139"/>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Primary question and metric</w:t>
            </w:r>
          </w:p>
        </w:tc>
      </w:tr>
      <w:tr>
        <w:trPr>
          <w:cantSplit/>
        </w:trPr>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F1. Recovery validity</w:t>
            </w:r>
          </w:p>
        </w:tc>
        <w:tc>
          <w:tcPr>
            <w:tcW w:type="dxa" w:w="246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Raw sales vs exposure correction vs regression/Tobit vs learned recovery</w:t>
            </w:r>
          </w:p>
        </w:tc>
        <w:tc>
          <w:tcPr>
            <w:tcW w:type="dxa" w:w="4139"/>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Artificial-mask WAPE/WPE and interval coverage; no claim of real latent-demand ground truth</w:t>
            </w:r>
          </w:p>
        </w:tc>
      </w:tr>
      <w:tr>
        <w:trPr>
          <w:cantSplit/>
        </w:trPr>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F2. Forecast value</w:t>
            </w:r>
          </w:p>
        </w:tc>
        <w:tc>
          <w:tcPr>
            <w:tcW w:type="dxa" w:w="246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Identical forecast model on raw vs recovered training histories</w:t>
            </w:r>
          </w:p>
        </w:tc>
        <w:tc>
          <w:tcPr>
            <w:tcW w:type="dxa" w:w="4139"/>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Seven-day held-out forecast bias, WAPE, pinball loss, censoring-stratified results</w:t>
            </w:r>
          </w:p>
        </w:tc>
      </w:tr>
      <w:tr>
        <w:trPr>
          <w:cantSplit/>
        </w:trPr>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F3. Ordering consequences</w:t>
            </w:r>
          </w:p>
        </w:tc>
        <w:tc>
          <w:tcPr>
            <w:tcW w:type="dxa" w:w="246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Same deterministic controller with raw vs recovered demand</w:t>
            </w:r>
          </w:p>
        </w:tc>
        <w:tc>
          <w:tcPr>
            <w:tcW w:type="dxa" w:w="4139"/>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Simulated cost index, fill, shortage, expiry waste, sensitivity to assumed shelf life</w:t>
            </w:r>
          </w:p>
        </w:tc>
      </w:tr>
      <w:tr>
        <w:trPr>
          <w:cantSplit/>
        </w:trPr>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F4. Correct gating</w:t>
            </w:r>
          </w:p>
        </w:tc>
        <w:tc>
          <w:tcPr>
            <w:tcW w:type="dxa" w:w="246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Integrity gate that incorrectly blocks any stockout vs censoring-aware gate</w:t>
            </w:r>
          </w:p>
        </w:tc>
        <w:tc>
          <w:tcPr>
            <w:tcW w:type="dxa" w:w="4139"/>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Unnecessary holds, unsafe executions, service effects, escalation precision</w:t>
            </w:r>
          </w:p>
        </w:tc>
      </w:tr>
      <w:tr>
        <w:trPr>
          <w:cantSplit/>
        </w:trPr>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F5. Agent value</w:t>
            </w:r>
          </w:p>
        </w:tc>
        <w:tc>
          <w:tcPr>
            <w:tcW w:type="dxa" w:w="246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Capable parser/controller vs single LLM vs full multi-agent on the same cases</w:t>
            </w:r>
          </w:p>
        </w:tc>
        <w:tc>
          <w:tcPr>
            <w:tcW w:type="dxa" w:w="4139"/>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Semantic extraction accuracy, harmful orders, run variance, audit quality, cost/latency</w:t>
            </w:r>
          </w:p>
        </w:tc>
      </w:tr>
      <w:tr>
        <w:trPr>
          <w:cantSplit/>
        </w:trPr>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F6. Domain stress</w:t>
            </w:r>
          </w:p>
        </w:tc>
        <w:tc>
          <w:tcPr>
            <w:tcW w:type="dxa" w:w="246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Promotion peaks, weather uncertainty, perishability, lead-time and supplier disruptions</w:t>
            </w:r>
          </w:p>
        </w:tc>
        <w:tc>
          <w:tcPr>
            <w:tcW w:type="dxa" w:w="4139"/>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Robustness of rankings, CVaR, worst-case loss, oversight workload</w:t>
            </w:r>
          </w:p>
        </w:tc>
      </w:tr>
    </w:tbl>
    <w:p>
      <w:pPr>
        <w:spacing w:after="0"/>
      </w:pPr>
    </w:p>
    <w:p>
      <w:pPr>
        <w:pStyle w:val="Caption"/>
      </w:pPr>
      <w:r>
        <w:t>Table 5.5. FreshRetailNet-specific experiments to be performed.</w:t>
      </w:r>
    </w:p>
    <w:p>
      <w:pPr>
        <w:jc w:val="both"/>
      </w:pPr>
      <w:r>
        <w:rPr>
          <w:b/>
        </w:rPr>
        <w:t>F1</w:t>
      </w:r>
      <w:r>
        <w:t xml:space="preserve"> provides identifiable recovery targets only when sales are artificially hidden from originally available periods. </w:t>
      </w:r>
      <w:r>
        <w:rPr>
          <w:b/>
        </w:rPr>
        <w:t>F2</w:t>
      </w:r>
      <w:r>
        <w:t xml:space="preserve"> evaluates actual released sales, stratified by whether their own observation window was stocked; real lost demand remains unidentified. </w:t>
      </w:r>
      <w:r>
        <w:rPr>
          <w:b/>
        </w:rPr>
        <w:t>F3</w:t>
      </w:r>
      <w:r>
        <w:t xml:space="preserve"> changes stocking policy in a simulator and is consequently a statement about the simulated demand model. </w:t>
      </w:r>
      <w:r>
        <w:rPr>
          <w:b/>
        </w:rPr>
        <w:t>F4</w:t>
      </w:r>
      <w:r>
        <w:t xml:space="preserve"> is a particularly direct test of managerial governance: does a system confuse valid evidence of unavailability with invalid evidence? </w:t>
      </w:r>
      <w:r>
        <w:rPr>
          <w:b/>
        </w:rPr>
        <w:t>F5</w:t>
      </w:r>
      <w:r>
        <w:t xml:space="preserve"> determines whether there is any gain from the language model after a strong deterministic system already receives the recovered demand. </w:t>
      </w:r>
      <w:r>
        <w:rPr>
          <w:b/>
        </w:rPr>
        <w:t>F6</w:t>
      </w:r>
      <w:r>
        <w:t xml:space="preserve"> tests whether such conclusions survive reasonable variations in the business economics.</w:t>
      </w:r>
    </w:p>
    <w:p>
      <w:pPr>
        <w:jc w:val="both"/>
      </w:pPr>
      <w:r>
        <w:t>The experiments are preregistered with an explicit primary outcome per contrast. A favourable result on one metric does not justify an unqualified conclusion if it increases waste, causes more approval bottlenecks, or relies on unrealistic generator assumptions.</w:t>
      </w:r>
    </w:p>
    <w:p>
      <w:pPr>
        <w:pStyle w:val="Heading2"/>
      </w:pPr>
      <w:r>
        <w:t>5.13 Operational, Forecasting and AI Governance Metrics</w:t>
      </w:r>
    </w:p>
    <w:p>
      <w:pPr>
        <w:jc w:val="both"/>
      </w:pPr>
      <w:r>
        <w:t>The study reports multiple outcomes because the management decision is inherently multi-objective. For forecasting, the shared metrics are WAPE, signed WPE, probabilistic pinball loss, interval coverage, and category/store-stratified calibration. M5 adds the competition-relevant hierarchical scales and WRMSSE where suitable. FreshRetailNet adds artificial-mask recovery accuracy, bias under varying censoring intensity, stockout-hour exposure and the proportion of the horizon with reliable observations. A reported forecast error always identifies whether the target is recorded sales, an artificially hidden originally observed value, or simulator-generated latent demand.</w:t>
      </w:r>
    </w:p>
    <w:p>
      <w:pPr>
        <w:jc w:val="both"/>
      </w:pPr>
      <w:r>
        <w:t>Operational metrics comprise fill rate, service probability, stockout incidence, mean and tail total cost, inventory turns, days of supply, and order amplification. FreshRetailNet additionally reports perishable expiry share, waste-to-fulfilled-demand ratio, the shortage–waste frontier, and simulated normalized cost per store-product-day. Its costs are indexes determined by specified simulation coefficients; M5 economic results are also model-dependent but have observed physical sales units and published prices that allow a more interpretable unit basis. No raw comparison of M5 dollars with FreshRetailNet normalized costs is presented.</w:t>
      </w:r>
    </w:p>
    <w:p>
      <w:pPr>
        <w:jc w:val="both"/>
      </w:pPr>
      <w:r>
        <w:t xml:space="preserve">Governance metrics comprise invalid or harmful executions relative to the simulator oracle, hard-constraint violations, holds caused by real faults, holds caused by genuine stockouts, false escalations, missed dangerous actions, decision latency, cost of review, valid tool-call rate, number of agent turns, run-to-run variance, token usage and estimated operating cost. The study distinguishes </w:t>
      </w:r>
      <w:r>
        <w:rPr>
          <w:i/>
        </w:rPr>
        <w:t>successful verification</w:t>
      </w:r>
      <w:r>
        <w:t xml:space="preserve"> from </w:t>
      </w:r>
      <w:r>
        <w:rPr>
          <w:i/>
        </w:rPr>
        <w:t>correct AI semantic choice</w:t>
      </w:r>
      <w:r>
        <w:t>. For instance, a critic can block an incorrectly requested repair, demonstrating that the safety architecture succeeded even though an LLM made a poor choice.</w:t>
      </w:r>
    </w:p>
    <w:tbl>
      <w:tblPr>
        <w:tblW w:type="auto" w:w="0"/>
        <w:jc w:val="center"/>
        <w:tblLayout w:type="fixed"/>
        <w:tblLook w:firstColumn="1" w:firstRow="1" w:lastColumn="0" w:lastRow="0" w:noHBand="0" w:noVBand="1" w:val="04A0"/>
      </w:tblPr>
      <w:tblGrid>
        <w:gridCol w:w="2041"/>
        <w:gridCol w:w="2466"/>
        <w:gridCol w:w="4139"/>
      </w:tblGrid>
      <w:tr>
        <w:trPr>
          <w:cantSplit/>
          <w:tblHeader w:val="true"/>
        </w:trPr>
        <w:tc>
          <w:tcPr>
            <w:tcW w:type="dxa" w:w="2041"/>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Construct</w:t>
            </w:r>
          </w:p>
        </w:tc>
        <w:tc>
          <w:tcPr>
            <w:tcW w:type="dxa" w:w="2466"/>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Primary reported metric</w:t>
            </w:r>
          </w:p>
        </w:tc>
        <w:tc>
          <w:tcPr>
            <w:tcW w:type="dxa" w:w="4139"/>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Interpretation safeguard</w:t>
            </w:r>
          </w:p>
        </w:tc>
      </w:tr>
      <w:tr>
        <w:trPr>
          <w:cantSplit/>
        </w:trPr>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Forecast quality</w:t>
            </w:r>
          </w:p>
        </w:tc>
        <w:tc>
          <w:tcPr>
            <w:tcW w:type="dxa" w:w="246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WAPE, WPE, pinball loss</w:t>
            </w:r>
          </w:p>
        </w:tc>
        <w:tc>
          <w:tcPr>
            <w:tcW w:type="dxa" w:w="4139"/>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Label evaluated target and observable/censored population</w:t>
            </w:r>
          </w:p>
        </w:tc>
      </w:tr>
      <w:tr>
        <w:trPr>
          <w:cantSplit/>
        </w:trPr>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Demand recovery</w:t>
            </w:r>
          </w:p>
        </w:tc>
        <w:tc>
          <w:tcPr>
            <w:tcW w:type="dxa" w:w="246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WAPE on artificially masked in-stock hours</w:t>
            </w:r>
          </w:p>
        </w:tc>
        <w:tc>
          <w:tcPr>
            <w:tcW w:type="dxa" w:w="4139"/>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Do not present real lost-demand accuracy as observed</w:t>
            </w:r>
          </w:p>
        </w:tc>
      </w:tr>
      <w:tr>
        <w:trPr>
          <w:cantSplit/>
        </w:trPr>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Operational value</w:t>
            </w:r>
          </w:p>
        </w:tc>
        <w:tc>
          <w:tcPr>
            <w:tcW w:type="dxa" w:w="246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Cost index, fill rate, expiry ratio, CVaR</w:t>
            </w:r>
          </w:p>
        </w:tc>
        <w:tc>
          <w:tcPr>
            <w:tcW w:type="dxa" w:w="4139"/>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All procurement economics are simulated; indexed cost for FreshRetailNet</w:t>
            </w:r>
          </w:p>
        </w:tc>
      </w:tr>
      <w:tr>
        <w:trPr>
          <w:cantSplit/>
        </w:trPr>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Evidence gating</w:t>
            </w:r>
          </w:p>
        </w:tc>
        <w:tc>
          <w:tcPr>
            <w:tcW w:type="dxa" w:w="246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Harmful execution and false-hold rates</w:t>
            </w:r>
          </w:p>
        </w:tc>
        <w:tc>
          <w:tcPr>
            <w:tcW w:type="dxa" w:w="4139"/>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Separate genuine stockouts from corrupted availability records</w:t>
            </w:r>
          </w:p>
        </w:tc>
      </w:tr>
      <w:tr>
        <w:trPr>
          <w:cantSplit/>
        </w:trPr>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LLM incremental value</w:t>
            </w:r>
          </w:p>
        </w:tc>
        <w:tc>
          <w:tcPr>
            <w:tcW w:type="dxa" w:w="246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Paired B10–B4 benefit net of tokens and latency</w:t>
            </w:r>
          </w:p>
        </w:tc>
        <w:tc>
          <w:tcPr>
            <w:tcW w:type="dxa" w:w="4139"/>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Matched tools, forecasts, constraints and scenarios</w:t>
            </w:r>
          </w:p>
        </w:tc>
      </w:tr>
      <w:tr>
        <w:trPr>
          <w:cantSplit/>
        </w:trPr>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Audit usefulness</w:t>
            </w:r>
          </w:p>
        </w:tc>
        <w:tc>
          <w:tcPr>
            <w:tcW w:type="dxa" w:w="246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Correct accept/override rate and audit time</w:t>
            </w:r>
          </w:p>
        </w:tc>
        <w:tc>
          <w:tcPr>
            <w:tcW w:type="dxa" w:w="4139"/>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Randomized explanation conditions where approved</w:t>
            </w:r>
          </w:p>
        </w:tc>
      </w:tr>
    </w:tbl>
    <w:p>
      <w:pPr>
        <w:spacing w:after="0"/>
      </w:pPr>
    </w:p>
    <w:p>
      <w:pPr>
        <w:pStyle w:val="Caption"/>
      </w:pPr>
      <w:r>
        <w:t>Table 5.6. Primary outcomes and restrictions on interpretation.</w:t>
      </w:r>
    </w:p>
    <w:p>
      <w:pPr>
        <w:pStyle w:val="Heading2"/>
      </w:pPr>
      <w:r>
        <w:t>5.14 Decision-Trace Faithfulness and Stockout Evidence</w:t>
      </w:r>
    </w:p>
    <w:p>
      <w:pPr>
        <w:jc w:val="both"/>
      </w:pPr>
      <w:r>
        <w:t>Every trace identifies the data snapshot, time cutoff, item-store key, source type, observations used, forecast version, estimated uncertainty, constraint sources, feasible alternatives, critic checks, autonomy decision and simulated execution receipt. Track F requires a separate stockout-evidence block containing the historical hourly availability mask, out-of-stock-hour count, raw observed sales, recovery model, fitted training interval, recovered demand distribution and the amount by which recovery changed the proposed purchase. A reader must be able to distinguish what the retailer recorded from what the model inferred.</w:t>
      </w:r>
    </w:p>
    <w:p>
      <w:pPr>
        <w:jc w:val="both"/>
      </w:pPr>
      <w:r>
        <w:t>Replay tests determine whether pinned evidence, tool versions, and seeds reproduce the action. Counterfactual tests modify one factor at a time: demand quantile, budget, supplier capacity, shelf life, availability integrity, or recovery uncertainty. A good trace does not merely state that stockouts matter; it must indicate whether changing the censoring information actually changes the recommendation or its autonomy level. Deletion tests remove a piece of claimed decisive evidence and check that the explanation is not contradicted by an unchanged decision. This evaluation concerns verifiable external decision artefacts, not access to the hidden internal reasoning of a neural network.</w:t>
      </w:r>
    </w:p>
    <w:p>
      <w:pPr>
        <w:pStyle w:val="Heading2"/>
      </w:pPr>
      <w:r>
        <w:t>5.15 Robustness Scenarios, Distribution Shift and Business Risk</w:t>
      </w:r>
    </w:p>
    <w:p>
      <w:pPr>
        <w:jc w:val="both"/>
      </w:pPr>
      <w:r>
        <w:t>Track M retains the original scenarios for normal operations, feed gap, partial refresh, duplicate ingestion, capacity cut, supplier failure, unit mismatch, aggregate MOQ change, assortment change, extreme demand and transfers. Track F adds genuine late-day stockout pressure, promotion-induced demand spikes, weather uncertainty, sudden demand changes, high censoring, short shelf life, excessive waste penalty, delayed morning replenishment, and corrupted or absent availability annotations. Each scenario has a documented frequency or is explicitly designated as an artificial stress case. The same perturbation seed and true simulator state are applied to all policies in a paired comparison.</w:t>
      </w:r>
    </w:p>
    <w:p>
      <w:pPr>
        <w:jc w:val="both"/>
      </w:pPr>
      <w:r>
        <w:t>To separate generalization from overfitting, the final evaluation reports results for both common scenarios and dataset-specific scenarios. A system that succeeds only when no meaningful disturbances occur should not be described as robust. Equally, a system that avoids every harmful order by refusing all decisions may sacrifice too much service to be commercially useful. The principal business trade-off is therefore between the expected cost of unnecessary action, the cost of missed action, and the cost of human intervention.</w:t>
      </w:r>
    </w:p>
    <w:p>
      <w:pPr>
        <w:pStyle w:val="Heading2"/>
      </w:pPr>
      <w:r>
        <w:t>5.16 Sampling, Statistical Analysis and Confidence</w:t>
      </w:r>
    </w:p>
    <w:p>
      <w:pPr>
        <w:jc w:val="both"/>
      </w:pPr>
      <w:r>
        <w:t xml:space="preserve">The unit of independent replication is a </w:t>
      </w:r>
      <w:r>
        <w:rPr>
          <w:i/>
        </w:rPr>
        <w:t>full simulated run</w:t>
      </w:r>
      <w:r>
        <w:t xml:space="preserve"> at a specified dataset, origin, demand/supply scenario, and seed—not one day, one generated agent message, or one SKU row. For the main policy comparisons, use matched random streams and report paired differences with confidence intervals. For forecast comparisons on FreshRetailNet, block or cluster resampling respects dependence within a store-product and may use the store as a higher-level clustering unit for economic outcomes. For M5, resampling respects item/store hierarchy and time dependence. Alternative clustering levels are reported in sensitivity analysis rather than assuming millions of daily rows are independent experiments.</w:t>
      </w:r>
    </w:p>
    <w:p>
      <w:pPr>
        <w:jc w:val="both"/>
      </w:pPr>
      <w:r>
        <w:t>The expanded experiments target at least 30 independent simulation seeds per primary scenario, with additional replications when intervals are too wide for the decision threshold. This is a study plan, not an achieved sample size. The statistical plan estimates average and upper-tail differences, uses paired block/bootstrap intervals, reports effect sizes alongside tests, and adjusts families of multiple comparisons. Primary contrasts are specified in advance: B10 minus B4 within each dataset; B11 recovery-on versus recovery-off in Track F; and censoring-aware versus indiscriminate-stockout gating. Interaction terms evaluate whether benefits differ by censoring intensity, perishability, and data-integrity stress.</w:t>
      </w:r>
    </w:p>
    <w:p>
      <w:pPr>
        <w:jc w:val="both"/>
      </w:pPr>
      <w:r>
        <w:t xml:space="preserve">Cross-dataset synthesis uses the direction, effect sizes and uncertainty of </w:t>
      </w:r>
      <w:r>
        <w:rPr>
          <w:i/>
        </w:rPr>
        <w:t>standardized within-dataset contrasts</w:t>
      </w:r>
      <w:r>
        <w:t>, not a false common monetary scale. A finding is marked stable if it is supported across plausible scenario settings and both information environments; otherwise the report explains which conditions appear to drive it. The existing M5 v2 pilot had just two independent seeds and thirty hand-selected series, so it supplies engineering evidence only and receives no post hoc confirmatory p-value.</w:t>
      </w:r>
    </w:p>
    <w:p>
      <w:pPr>
        <w:pStyle w:val="Heading2"/>
      </w:pPr>
      <w:r>
        <w:t>5.17 Human Audit and Management Decision Study</w:t>
      </w:r>
    </w:p>
    <w:p>
      <w:pPr>
        <w:jc w:val="both"/>
      </w:pPr>
      <w:r>
        <w:t>Subject to the institution's approval and feasible recruitment, planners or graduate students with relevant operations coursework will evaluate a balanced set of decision packets. Packets span both datasets and include correct recommendations, decisions based on a corrupted state, errors in an extracted constraint, and high-censoring FreshRetailNet cases where a valid stockout should not be mistaken for a data failure. Participants receive three explanation forms in randomized order: free-form LLM rationale, structured trace without provenance and stockout detail, and the full lineage-bearing evidence trace.</w:t>
      </w:r>
    </w:p>
    <w:p>
      <w:pPr>
        <w:jc w:val="both"/>
      </w:pPr>
      <w:r>
        <w:t>The main outcomes are time to decision, correct accept/override classification, detection of invalid state and inappropriate autonomy, calibrated confidence, and perceived effort. Cases are counterbalanced across participants to reduce learning effects. The study will make clear that the stockout and inventory values presented in simulated purchase packets may combine genuine historical availability records with hypothetical inventories and prices. Sample size will be determined using a pilot and feasible effect-size assumptions; no human-study outcome is asserted before recruitment and approval.</w:t>
      </w:r>
    </w:p>
    <w:p>
      <w:pPr>
        <w:pStyle w:val="Heading2"/>
      </w:pPr>
      <w:r>
        <w:t>5.18 Implementation Protocol, Reproducibility and Stop Rules</w:t>
      </w:r>
    </w:p>
    <w:p>
      <w:pPr>
        <w:jc w:val="both"/>
      </w:pPr>
      <w:r>
        <w:t>The implementation is divided into an ingestion layer, a measurement-and-provenance layer, recovery and forecasting tools, a versioned simulator, policy controllers, decision traces and an analysis layer. Track M uses the existing M5 ingestion and pilot harness. Track F adds a source adapter for the publisher's Parquet files, checks the released schema and status coding, builds daily/hourly views, creates train-only transforms, and produces recovered-demand and uncertainty artifacts. The same verified controller interface is reused wherever the business decision is comparable.</w:t>
      </w:r>
    </w:p>
    <w:p>
      <w:pPr>
        <w:jc w:val="both"/>
      </w:pPr>
      <w:r>
        <w:t>The technical run manifest stores dataset repository/version or file hashes, timestamp cutoffs, code revision, model and prompt versions, source-unit treatment, simulator parameters, LLM temperature and retry policy, seeds, available compute, and all generated artifact IDs. An experiment stops with an explicit error when there are inconsistent hourly arrays, a broken chronology, forbidden feature leakage, unsupported unit conversions, missing policy inputs, or invalid solver certificates. The final audit report lists every failed or excluded run and the reason; it never silently drops failures from a denominator.</w:t>
      </w:r>
    </w:p>
    <w:p>
      <w:pPr>
        <w:jc w:val="both"/>
      </w:pPr>
      <w:r>
        <w:t>For feasibility, a small development panel of FreshRetailNet store-products may be used to debug the pipeline, chosen with prespecified category, demand-volume and stockout-intensity strata. The publication-quality forecasting evaluation should then use the full 50,000-series held-out dataset if compute allows, or explain a frozen representative subsample and its selection criteria. Closed-loop LLM simulations are computationally more expensive and may use a much smaller, disclosed stratified panel, with confidence intervals and generalizability limits appropriate to that panel. The final report must not describe such a panel as “50,000 replenishment agents” merely because the source dataset contains 50,000 series.</w:t>
      </w:r>
    </w:p>
    <w:p>
      <w:pPr>
        <w:pStyle w:val="Heading1"/>
        <w:pageBreakBefore/>
      </w:pPr>
      <w:r>
        <w:rPr>
          <w:color w:val="176564"/>
          <w:sz w:val="20"/>
        </w:rPr>
        <w:t xml:space="preserve">CHAPTER 6  </w:t>
      </w:r>
      <w:r>
        <w:rPr>
          <w:color w:val="1E2C37"/>
        </w:rPr>
        <w:t>Preliminary Evidence, Expected Tests and Managerial Implications</w:t>
      </w:r>
    </w:p>
    <w:p>
      <w:pPr>
        <w:pStyle w:val="Heading2"/>
      </w:pPr>
      <w:r>
        <w:t>6.1 What Has Actually Been Measured: M5 v2 Pilot</w:t>
      </w:r>
    </w:p>
    <w:p>
      <w:pPr>
        <w:jc w:val="both"/>
      </w:pPr>
      <w:r>
        <w:t>A preliminary M5 engineering pilot was completed before the present dual-dataset redesign. The pilot report, dated 8 October 2026, records 32 completed simulated runs, 448 decision traces, 68 captured model attempts and approximately 69,073 model tokens. The source panel comprises 30 item-store series—three selected FOODS products across ten stores—and two independent simulation seeds. It is not a random or representative sample of the full M5 hierarchy. The evaluation uses artificial supplier constraints, simulated inventory and state perturbations, and 14-day decision windows. These characteristics limit the strength and scope of the findings (M5 v2 Pilot Report, 2026).</w:t>
      </w:r>
    </w:p>
    <w:p>
      <w:pPr>
        <w:jc w:val="both"/>
      </w:pPr>
      <w:r>
        <w:t xml:space="preserve">The first important descriptive result is negative: the LLM controller and a capable deterministic parser achieved </w:t>
      </w:r>
      <w:r>
        <w:rPr>
          <w:b/>
        </w:rPr>
        <w:t>identical cost and fill-rate outcomes</w:t>
      </w:r>
      <w:r>
        <w:t xml:space="preserve"> in every matched scenario at the two tested recovery settings. This does not establish that language models are always redundant. It means that the specific controlled supplier grammar and decision setting used in this pilot did not demonstrate additional economic value from the language model. That finding strengthens the rationale for testing genuinely different semantic difficulty levels, including unfamiliar and conflicting documents, in the expanded experiment.</w:t>
      </w:r>
    </w:p>
    <w:p>
      <w:pPr>
        <w:jc w:val="both"/>
      </w:pPr>
      <w:r>
        <w:t xml:space="preserve">The second result concerns the </w:t>
      </w:r>
      <w:r>
        <w:rPr>
          <w:i/>
        </w:rPr>
        <w:t>recovery architecture</w:t>
      </w:r>
      <w:r>
        <w:t>, not the LLM. Under an injected derived-inventory-field collapse, adding an evidence-based recovery path reduced mean simulated operating cost from 894.30 to 796.51 (an improvement of about 10.9%) and increased fill rate from 89% to 96% (7 percentage points). The same benefit was obtained by the deterministic-parser controller. The appropriate conclusion is therefore that observable-evidence recovery was useful under that tested fault—not that an LLM created the benefit. The report records zero hard-constraint violations among committed plans in the model-enabled arms, reflecting the protections of the wider controlled system.</w:t>
      </w:r>
    </w:p>
    <w:p>
      <w:pPr>
        <w:jc w:val="both"/>
      </w:pPr>
      <w:r>
        <w:t>A third result reveals a weakness that a high extraction score could hide. The LLM recovery selector made the desired tool-selection choice on only 10 of 20 fresh choices and requested inappropriate recovery on ten stale-feed decisions that required a hold. A separate verification tool rejected those attempted repairs and prevented unsafe continuation. This illustrates why semantic competence, tool-selection reliability and execution safety must be measured separately. It also gives the two-dataset design a clear falsifiable proposition: a more sophisticated agent should be judged not just by whether it reads a number correctly, but by whether it calls the right tool and respects a decision's evidence threshold.</w:t>
      </w:r>
    </w:p>
    <w:tbl>
      <w:tblPr>
        <w:tblW w:type="auto" w:w="0"/>
        <w:jc w:val="center"/>
        <w:tblLayout w:type="fixed"/>
        <w:tblLook w:firstColumn="1" w:firstRow="1" w:lastColumn="0" w:lastRow="0" w:noHBand="0" w:noVBand="1" w:val="04A0"/>
      </w:tblPr>
      <w:tblGrid>
        <w:gridCol w:w="2041"/>
        <w:gridCol w:w="2466"/>
        <w:gridCol w:w="4139"/>
      </w:tblGrid>
      <w:tr>
        <w:trPr>
          <w:cantSplit/>
          <w:tblHeader w:val="true"/>
        </w:trPr>
        <w:tc>
          <w:tcPr>
            <w:tcW w:type="dxa" w:w="2041"/>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Finding</w:t>
            </w:r>
          </w:p>
        </w:tc>
        <w:tc>
          <w:tcPr>
            <w:tcW w:type="dxa" w:w="2466"/>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Observed pilot result</w:t>
            </w:r>
          </w:p>
        </w:tc>
        <w:tc>
          <w:tcPr>
            <w:tcW w:type="dxa" w:w="4139"/>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Permissible conclusion</w:t>
            </w:r>
          </w:p>
        </w:tc>
      </w:tr>
      <w:tr>
        <w:trPr>
          <w:cantSplit/>
        </w:trPr>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LLM versus capable parser</w:t>
            </w:r>
          </w:p>
        </w:tc>
        <w:tc>
          <w:tcPr>
            <w:tcW w:type="dxa" w:w="246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Same matched simulated cost and fill results</w:t>
            </w:r>
          </w:p>
        </w:tc>
        <w:tc>
          <w:tcPr>
            <w:tcW w:type="dxa" w:w="4139"/>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No incremental LLM value shown in this controlled corpus</w:t>
            </w:r>
          </w:p>
        </w:tc>
      </w:tr>
      <w:tr>
        <w:trPr>
          <w:cantSplit/>
        </w:trPr>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Recovery under inventory-field collapse</w:t>
            </w:r>
          </w:p>
        </w:tc>
        <w:tc>
          <w:tcPr>
            <w:tcW w:type="dxa" w:w="246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Cost 894.30 → 796.51; fill 89% → 96%</w:t>
            </w:r>
          </w:p>
        </w:tc>
        <w:tc>
          <w:tcPr>
            <w:tcW w:type="dxa" w:w="4139"/>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Benefit attributed to verified recovery, not uniquely to LLM</w:t>
            </w:r>
          </w:p>
        </w:tc>
      </w:tr>
      <w:tr>
        <w:trPr>
          <w:cantSplit/>
        </w:trPr>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Hard-constraint verification</w:t>
            </w:r>
          </w:p>
        </w:tc>
        <w:tc>
          <w:tcPr>
            <w:tcW w:type="dxa" w:w="246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Zero committed-plan hard violations in model-enabled arms</w:t>
            </w:r>
          </w:p>
        </w:tc>
        <w:tc>
          <w:tcPr>
            <w:tcW w:type="dxa" w:w="4139"/>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Safety checks worked under the tested scenarios, not universal proof</w:t>
            </w:r>
          </w:p>
        </w:tc>
      </w:tr>
      <w:tr>
        <w:trPr>
          <w:cantSplit/>
        </w:trPr>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LLM recovery tool choice</w:t>
            </w:r>
          </w:p>
        </w:tc>
        <w:tc>
          <w:tcPr>
            <w:tcW w:type="dxa" w:w="246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10/20 correct; wrong repairs blocked</w:t>
            </w:r>
          </w:p>
        </w:tc>
        <w:tc>
          <w:tcPr>
            <w:tcW w:type="dxa" w:w="4139"/>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Verification prevented harm despite semantic selection errors</w:t>
            </w:r>
          </w:p>
        </w:tc>
      </w:tr>
      <w:tr>
        <w:trPr>
          <w:cantSplit/>
        </w:trPr>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Scope</w:t>
            </w:r>
          </w:p>
        </w:tc>
        <w:tc>
          <w:tcPr>
            <w:tcW w:type="dxa" w:w="246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32 runs, two seeds, three FOODS items, ten stores</w:t>
            </w:r>
          </w:p>
        </w:tc>
        <w:tc>
          <w:tcPr>
            <w:tcW w:type="dxa" w:w="4139"/>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Exploratory engineering evidence only</w:t>
            </w:r>
          </w:p>
        </w:tc>
      </w:tr>
    </w:tbl>
    <w:p>
      <w:pPr>
        <w:spacing w:after="0"/>
      </w:pPr>
    </w:p>
    <w:p>
      <w:pPr>
        <w:pStyle w:val="Caption"/>
      </w:pPr>
      <w:r>
        <w:t>Table 6.1. Status and limited interpretation of the completed M5 v2 pilot.</w:t>
      </w:r>
    </w:p>
    <w:p>
      <w:pPr>
        <w:pStyle w:val="Heading2"/>
      </w:pPr>
      <w:r>
        <w:t>6.2 Why the Second Dataset Changes the Dissertation</w:t>
      </w:r>
    </w:p>
    <w:p>
      <w:pPr>
        <w:jc w:val="both"/>
      </w:pPr>
      <w:r>
        <w:t>FreshRetailNet changes the study because it provides a type of business evidence that M5 does not: real recorded availability by hour. Under M5 alone, the simulator can create stockouts and evaluate how controllers respond, but any claim about the historical occurrence of unobserved retail demand is largely assumption-based. In FreshRetailNet, the existence and timing of many stockouts are documented in the public record, even though their unserved quantities are not. The evaluation can therefore ask whether a manager's view of demand improves when the information system uses availability flags correctly, and whether that changes the decisions the manager is asked to authorize (Wang et al., 2025).</w:t>
      </w:r>
    </w:p>
    <w:p>
      <w:pPr>
        <w:jc w:val="both"/>
      </w:pPr>
      <w:r>
        <w:t xml:space="preserve">This also introduces a sharper test of evidence gating. A system that treats every low-sales period as falling demand may underorder. A system that treats every high-stockout period as a corrupted feed may refuse to order. The proposed system should do neither by default. The key distinction is between </w:t>
      </w:r>
      <w:r>
        <w:rPr>
          <w:i/>
        </w:rPr>
        <w:t>valid information about constrained availability</w:t>
      </w:r>
      <w:r>
        <w:t xml:space="preserve"> and </w:t>
      </w:r>
      <w:r>
        <w:rPr>
          <w:i/>
        </w:rPr>
        <w:t>invalid information produced by a data fault</w:t>
      </w:r>
      <w:r>
        <w:t>. This distinction is expected to matter especially for fresh goods, where both shortages and waste can be expensive.</w:t>
      </w:r>
    </w:p>
    <w:p>
      <w:pPr>
        <w:pStyle w:val="Heading2"/>
      </w:pPr>
      <w:r>
        <w:t>6.3 Planned Finding: Does Demand Recovery Improve Decisions?</w:t>
      </w:r>
    </w:p>
    <w:p>
      <w:pPr>
        <w:jc w:val="both"/>
      </w:pPr>
      <w:r>
        <w:t>Prior FreshRetailNet research reports that accounting for historical stockouts can reduce downward forecasting bias (Wang et al., 2025). The dissertation therefore expects some demand-recovery methods to improve seven-day forecasts, particularly for items with frequent observed stockout hours. But it remains possible that recovery increases variance, performs badly on sparse products, or over-corrects demand when substitutions and promotional changes are difficult to model. The planned tests do not assume that the most complex model will win.</w:t>
      </w:r>
    </w:p>
    <w:p>
      <w:pPr>
        <w:jc w:val="both"/>
      </w:pPr>
      <w:r>
        <w:t>Operationally, a better demand estimate should help prevent recurrent underordering. Yet there is a competing risk: a model that overestimates censored demand may induce excessive purchases and perishable waste. The FreshRetailNet evaluation accordingly reports a service–waste frontier and sensitivity to shelf-life assumptions, rather than equating a lower forecasting error with an unqualified business benefit.</w:t>
      </w:r>
    </w:p>
    <w:p>
      <w:pPr>
        <w:pStyle w:val="Heading2"/>
      </w:pPr>
      <w:r>
        <w:t>6.4 Planned Finding: What Is the Incremental Value of an LLM?</w:t>
      </w:r>
    </w:p>
    <w:p>
      <w:pPr>
        <w:jc w:val="both"/>
      </w:pPr>
      <w:r>
        <w:t>The completed M5 pilot raises a serious managerial question: what is the company buying when it adds an LLM to an already reliable data and optimization system? Under clean structured constraints, the expectation is little or no additional cost advantage over a competent deterministic controller. The potential advantage lies in ambiguous supplier messages, unusual exception narratives, conflicting documents, and explanation tasks for which it would be expensive to encode every rule in advance. These are hypotheses awaiting held-out testing.</w:t>
      </w:r>
    </w:p>
    <w:p>
      <w:pPr>
        <w:jc w:val="both"/>
      </w:pPr>
      <w:r>
        <w:t>The comparison should report the incremental gains and the incremental burden. Benefits include fewer misinterpreted clauses, faster resolution of exceptions, fewer unnecessary holds, and better human diagnosis. Costs include model tokens, latency, more failure points, data-security exposure, and the need for oversight. A positive technical result is not necessarily a positive business case if the same benefit can be achieved with a cheaper validator or a conventional rules engine.</w:t>
      </w:r>
    </w:p>
    <w:p>
      <w:pPr>
        <w:pStyle w:val="Heading2"/>
      </w:pPr>
      <w:r>
        <w:t>6.5 Planned Finding: Evidence Gating, Critic Review and Correct Holds</w:t>
      </w:r>
    </w:p>
    <w:p>
      <w:pPr>
        <w:jc w:val="both"/>
      </w:pPr>
      <w:r>
        <w:t>The pilot suggests that independent tools can stop unsafe action even when a model selects the wrong recovery path. The larger study examines whether that effect generalizes beyond the small pilot and whether the same policy works in a dataset with real stockout indicators. Under injected data corruption, the hypothesis is that evidence gating reduces harmful executed orders, although frequent holds may also increase shortages. Under genuine FreshRetailNet stockouts, the hypothesis is different: credible availability evidence should inform demand uncertainty, not trigger the same response as a broken data feed.</w:t>
      </w:r>
    </w:p>
    <w:p>
      <w:pPr>
        <w:jc w:val="both"/>
      </w:pPr>
      <w:r>
        <w:t xml:space="preserve">The expected managerial outcome is a </w:t>
      </w:r>
      <w:r>
        <w:rPr>
          <w:i/>
        </w:rPr>
        <w:t>graded</w:t>
      </w:r>
      <w:r>
        <w:t xml:space="preserve"> approach rather than universal automation or universal manual approval. Straightforward, verified orders may be executed within spending caps. Orders based on materially uncertain demand or incomplete constraints may require approval. Orders based on contradictory, untraceable state should remain on hold. The relative economic value of those thresholds must be learned from controlled comparisons, not defended solely through intuition.</w:t>
      </w:r>
    </w:p>
    <w:p>
      <w:pPr>
        <w:pStyle w:val="Heading2"/>
      </w:pPr>
      <w:r>
        <w:t>6.6 Planned Finding: Multi-Agent Specialization and Reliability</w:t>
      </w:r>
    </w:p>
    <w:p>
      <w:pPr>
        <w:jc w:val="both"/>
      </w:pPr>
      <w:r>
        <w:t>Specialized agents and typed hand-offs are expected to reduce some forms of silent error, but they can also introduce extra coordination cost. The comparison between a single tool-using agent, free-form multi-agent chat, typed multi-agent architecture, and the full verified system will report run-to-run variation, schema compliance, critic vetoes, tool usage, latency and tokens. The study will not treat the number of agents as a proxy for sophistication. A smaller system that provides equivalent outcomes at lower cost is a valid and potentially superior business solution.</w:t>
      </w:r>
    </w:p>
    <w:p>
      <w:pPr>
        <w:pStyle w:val="Heading2"/>
      </w:pPr>
      <w:r>
        <w:t>6.7 Planned Finding: Better Decision Traces and More Calibrated Human Trust</w:t>
      </w:r>
    </w:p>
    <w:p>
      <w:pPr>
        <w:jc w:val="both"/>
      </w:pPr>
      <w:r>
        <w:t>A good explanation should help a person challenge a recommendation rather than simply make it sound persuasive. On M5, the crucial information may be the inventory snapshot, supplier rule, or held-order rationale. On FreshRetailNet, it may be the number of stockout hours, the difference between raw and recovered demand, and how much the proposed order changes under plausible recovery alternatives. A trace that labels observed, inferred, and simulated fields may allow a reviewer to identify questionable assumptions more quickly than a fluent paragraph without evidence.</w:t>
      </w:r>
    </w:p>
    <w:p>
      <w:pPr>
        <w:jc w:val="both"/>
      </w:pPr>
      <w:r>
        <w:t>These expected advantages remain conditional on the proposed human-audit study. Improved explanation is not established by a nicely formatted trace alone; the outcomes of interest are whether reviewers actually detect bad orders, avoid misplaced confidence, and make faster defensible approval decisions.</w:t>
      </w:r>
    </w:p>
    <w:p>
      <w:pPr>
        <w:pStyle w:val="Heading2"/>
      </w:pPr>
      <w:r>
        <w:t>6.8 Cross-Dataset Synthesis and Practical Adoption</w:t>
      </w:r>
    </w:p>
    <w:p>
      <w:pPr>
        <w:jc w:val="both"/>
      </w:pPr>
      <w:r>
        <w:t>If deterministic integrity checks improve safety in both datasets, that would support their role as a general governance principle. If stockout-aware demand recovery improves only fresh-retail decisions, that would be a domain-specific finding tied to perishability and availability-driven censoring. If LLM assistance helps only on difficult natural-language exceptions, managers could deploy it selectively rather than making it the default computational layer for every item. The value of the two-benchmark design is precisely that it can distinguish such patterns.</w:t>
      </w:r>
    </w:p>
    <w:p>
      <w:pPr>
        <w:jc w:val="both"/>
      </w:pPr>
      <w:r>
        <w:t>For an organisation considering investment, a sensible staged path is to establish data lineage and basic inventory checks, make the distinction between observed sales and censored demand where needed, document supplier and assortment constraints, benchmark against a capable deterministic controller, and only then add LLM assistance for exceptions where its net value is demonstrated. Autonomy should expand through audited thresholds, not simply because the technology makes automated execution possible. Chapter 8 returns to this adoption principle as the central business contribution of the study.</w:t>
      </w:r>
    </w:p>
    <w:p>
      <w:pPr>
        <w:pStyle w:val="Heading1"/>
        <w:pageBreakBefore/>
      </w:pPr>
      <w:r>
        <w:rPr>
          <w:color w:val="176564"/>
          <w:sz w:val="20"/>
        </w:rPr>
        <w:t xml:space="preserve">CHAPTER 7  </w:t>
      </w:r>
      <w:r>
        <w:rPr>
          <w:color w:val="1E2C37"/>
        </w:rPr>
        <w:t>Ethical, Safety, and Governance Considerations</w:t>
      </w:r>
    </w:p>
    <w:p>
      <w:pPr>
        <w:pStyle w:val="Heading2"/>
      </w:pPr>
      <w:r>
        <w:t>7.1 Automation Bias and Accountability</w:t>
      </w:r>
    </w:p>
    <w:p>
      <w:pPr>
        <w:jc w:val="both"/>
      </w:pPr>
      <w:r>
        <w:t>FreshRetailNet adds a particular source of automation bias: a planner may interpret a recovered-demand number as though it had been observed in transactions. The proposed interface must label every recovery estimate as an inference with uncertainty and show the original stockout evidence that motivated it. A model that reports “120 lost units” without uncertainty or a public ground-truth basis can create stronger, but unjustified, confidence in a purchase recommendation. The manager remains accountable for risk limits and approval policy even when the calculation is automated.</w:t>
      </w:r>
    </w:p>
    <w:p>
      <w:pPr>
        <w:jc w:val="both"/>
      </w:pPr>
      <w:r>
        <w:t>A polished AI recommendation can appear more authoritative than it deserves. Human-factors research shows that users may over-rely on automated outputs, especially when the system presents itself with confidence (Parasuraman &amp; Riley, 1997). The design therefore treats explanation as evidence for review rather than as a tool for persuasion. Failed checks, uncertainty, alternatives, and escalation reasons should be shown alongside the recommended action.</w:t>
      </w:r>
    </w:p>
    <w:p>
      <w:pPr>
        <w:jc w:val="both"/>
      </w:pPr>
      <w:r>
        <w:t>Accountability also requires a clear record of who or what made the final decision. The trace distinguishes between a system-generated proposal, a human-approved order, a human-modified order, a held decision, and a bounded-autonomous execution. Procurement policy remains an organizational responsibility even when the computational steps are automated.</w:t>
      </w:r>
    </w:p>
    <w:p>
      <w:pPr>
        <w:pStyle w:val="Heading2"/>
      </w:pPr>
      <w:r>
        <w:t>7.2 Data Quality as a Safety Property</w:t>
      </w:r>
    </w:p>
    <w:p>
      <w:pPr>
        <w:jc w:val="both"/>
      </w:pPr>
      <w:r>
        <w:t>The added benchmark makes clear that data quality and demand visibility are not the same property. A correct stockout indicator is useful evidence, although it reveals that the recorded sales value is only a lower bound on demand. The quality gate should therefore distinguish corrupt or missing availability data from genuine inventory unavailability. Over-aggressive holds during real stockouts can themselves worsen stockout persistence, while unwarranted demand imputation may increase spoilage. Both trade-offs are explicit in the evaluation.</w:t>
      </w:r>
    </w:p>
    <w:p>
      <w:pPr>
        <w:jc w:val="both"/>
      </w:pPr>
      <w:r>
        <w:t xml:space="preserve">Evidence gating shifts some risk from acting on bad information to delaying an action. That trade-off is real. A hold can prevent an over-order, but it can also contribute to a stockout if the issue is not resolved quickly. This is why the architecture includes both a hold budget and an escalation cost in the evaluation. The system should communicate that a decision is </w:t>
      </w:r>
      <w:r>
        <w:rPr>
          <w:i/>
        </w:rPr>
        <w:t>held because evidence is insufficient</w:t>
      </w:r>
      <w:r>
        <w:t>, not present the hold as if the correct business action were known to be "order nothing."</w:t>
      </w:r>
    </w:p>
    <w:p>
      <w:pPr>
        <w:jc w:val="both"/>
      </w:pPr>
      <w:r>
        <w:t>The dissertation uses only public benchmark data and synthetic operational layers. No confidential retailer sales, supplier terms, or production telemetry are required for the reported experiment. This improves reproducibility and reduces privacy and commercial-confidentiality concerns.</w:t>
      </w:r>
    </w:p>
    <w:p>
      <w:pPr>
        <w:pStyle w:val="Heading2"/>
      </w:pPr>
      <w:r>
        <w:t>7.3 Security and Prompt Injection</w:t>
      </w:r>
    </w:p>
    <w:p>
      <w:pPr>
        <w:jc w:val="both"/>
      </w:pPr>
      <w:r>
        <w:t>Dataset governance matters as well. FreshRetailNet uses pseudonymized identifiers and a public CC BY 4.0 release. The dissertation cites the publisher, records the dataset and code versions, and does not attempt to identify stores, individuals, or unreleased commercial information. Public supplier-text stress tests are synthetic and must be separated from any actual business documents. A future deployment would also require controls over contracts, inventory records, model providers, and purchase-order permissions that cannot be evaluated from these public files alone.</w:t>
      </w:r>
    </w:p>
    <w:p>
      <w:pPr>
        <w:jc w:val="both"/>
      </w:pPr>
      <w:r>
        <w:t>Supplier documents, spreadsheets, and operational notes are untrusted inputs. Research on indirect prompt injection shows that content retrieved by an LLM-enabled application can contain instructions designed to influence the model's behavior (Greshake et al., 2023). The architecture therefore separates data from system instructions, restricts tools by role, validates structured outputs, and requires authenticated sources before a document can change an executable constraint.</w:t>
      </w:r>
    </w:p>
    <w:p>
      <w:pPr>
        <w:jc w:val="both"/>
      </w:pPr>
      <w:r>
        <w:t>Execution endpoints use least privilege and idempotency keys. A language model that interprets a contract does not automatically receive permission to submit a purchase order. This separation of interpretation from execution is as important as the prompt-level defenses.</w:t>
      </w:r>
    </w:p>
    <w:p>
      <w:pPr>
        <w:pStyle w:val="Heading2"/>
      </w:pPr>
      <w:r>
        <w:t>7.4 Supplier Concentration</w:t>
      </w:r>
    </w:p>
    <w:p>
      <w:pPr>
        <w:jc w:val="both"/>
      </w:pPr>
      <w:r>
        <w:t>Optimization can unintentionally reinforce supplier concentration when one supplier appears consistently cheaper or more reliable. The issue is secondary in a replenishment study where many products may be effectively single-sourced, but it remains a governance concern. Where supplier choice exists, concentration should be measured and, if diversification is a policy objective, represented explicitly as a constraint rather than expected to emerge from the cost function.</w:t>
      </w:r>
    </w:p>
    <w:p>
      <w:pPr>
        <w:pStyle w:val="Heading2"/>
      </w:pPr>
      <w:r>
        <w:t>7.5 Environmental and Economic Externalities</w:t>
      </w:r>
    </w:p>
    <w:p>
      <w:pPr>
        <w:jc w:val="both"/>
      </w:pPr>
      <w:r>
        <w:t>Fresh-retail waste is a central business and sustainability dimension. Since the released dataset does not provide measured product expiry or disposed quantities, waste is evaluated through simulated shelf lives and explicitly stated disposal penalties. Those scenario results may show how governance and demand recovery shift the service–waste trade-off, but they cannot be claimed as measured reductions in food waste at Dingdong. Any claim about the sustainability benefit of an LLM should also account for its computational cost and whether a deterministic alternative provides comparable outcomes.</w:t>
      </w:r>
    </w:p>
    <w:p>
      <w:pPr>
        <w:jc w:val="both"/>
      </w:pPr>
      <w:r>
        <w:t>Higher service levels can require more stock, storage, transport, and expedited shipments. Conversely, poor replenishment can create waste through obsolescence or markdowns. Where data are available, environmental costs can be added to the objective or reported separately. The computational cost of agentic AI is also recorded through model calls, token usage, and latency so that the system can be compared with simpler alternatives.</w:t>
      </w:r>
    </w:p>
    <w:p>
      <w:pPr>
        <w:pStyle w:val="Heading2"/>
      </w:pPr>
      <w:r>
        <w:t>7.6 Limitations</w:t>
      </w:r>
    </w:p>
    <w:p>
      <w:pPr>
        <w:jc w:val="both"/>
      </w:pPr>
      <w:r>
        <w:t>The design has five main limitations. First, neither benchmark supplies the full inventory-and-procurement state required to observe real autonomous purchasing: stock balances, suppliers, lead times, purchase orders and procurement costs are simulated. Second, even FreshRetailNet's genuine stockout flags do not reveal the quantity of latent customer demand during unavailable hours; recovery can be assessed directly only on artificially hidden observations and indirectly through held-out forecasting. Third, FreshRetailNet's global sales normalization prevents a straightforward interpretation of its values as physical unit counts, and its seven-day held-out period limits longer-run causal claims. Its brief history also restricts seasonal extrapolation.</w:t>
      </w:r>
    </w:p>
    <w:p>
      <w:pPr>
        <w:jc w:val="both"/>
      </w:pPr>
      <w:r>
        <w:t>Fourth, outcomes from simulated alternative replenishment policies are conditional on assumptions about demand generation, delivery processes, prices, shelf lives, and operational objectives. Replaying historical observed stockouts after a policy change would be invalid, so the dissertation uses an independent counterfactual simulator and reports sensitivity instead. Fifth, results may depend on how semantically difficult the synthetic supplier documents are and on which LLM versions are tested. A small human-audit sample may not generalize to professional planners under high time pressure. The completed M5 pilot is especially narrow and cannot support significance or broad generalization.</w:t>
      </w:r>
    </w:p>
    <w:p>
      <w:pPr>
        <w:jc w:val="both"/>
      </w:pPr>
      <w:r>
        <w:t xml:space="preserve">These limitations do not make the research uninformative; they clarify its level of evidence. The strongest valid claims will concern the relative performance of policies </w:t>
      </w:r>
      <w:r>
        <w:rPr>
          <w:i/>
        </w:rPr>
        <w:t>under fully disclosed scenarios</w:t>
      </w:r>
      <w:r>
        <w:t>, the measured behaviour of recovery and forecasting models on public observations, and the effectiveness of structured controls at preventing known test faults. External business impact would require independent validation on actual procurement, inventory and outcome data in an approved partner environment.</w:t>
      </w:r>
    </w:p>
    <w:p>
      <w:pPr>
        <w:pStyle w:val="Heading1"/>
        <w:pageBreakBefore/>
      </w:pPr>
      <w:r>
        <w:rPr>
          <w:color w:val="176564"/>
          <w:sz w:val="20"/>
        </w:rPr>
        <w:t xml:space="preserve">CHAPTER 8  </w:t>
      </w:r>
      <w:r>
        <w:rPr>
          <w:color w:val="1E2C37"/>
        </w:rPr>
        <w:t>Conclusion</w:t>
      </w:r>
    </w:p>
    <w:p>
      <w:pPr>
        <w:pStyle w:val="Heading2"/>
      </w:pPr>
      <w:r>
        <w:t>8.1 Contribution and Answer to the Management Question</w:t>
      </w:r>
    </w:p>
    <w:p>
      <w:pPr>
        <w:jc w:val="both"/>
      </w:pPr>
      <w:r>
        <w:t>This dissertation asks when an organisation should allow an AI system to turn a stock recommendation into a purchase. The proposed answer is deliberately conditional. Autonomy should be supported by evidence about the underlying state, the uncertainty of demand, the validity of business constraints, and the consequences of being wrong. Forecasting and optimization already provide much of the numerical decision-making; LLMs may add value in interpreting ambiguous information and coordinating exceptions, but their additional benefit must be measured against an equally well-equipped deterministic alternative.</w:t>
      </w:r>
    </w:p>
    <w:p>
      <w:pPr>
        <w:jc w:val="both"/>
      </w:pPr>
      <w:r>
        <w:t>The redesigned study uses two public benchmarks to examine this proposition under distinct conditions. M5 supplies the longer, hierarchical sales environment in which inventory policies, supplier constraints, and operational failures can be simulated and compared. FreshRetailNet-50K adds a realistic measurement complication: the public data contain hourly records of genuine stockouts that can suppress observed sales. This makes it possible to evaluate when a demand-recovery step changes forecasts and simulated ordering decisions. The study treats the datasets as complementary rather than interchangeable and keeps observed, inferred and simulated information separate.</w:t>
      </w:r>
    </w:p>
    <w:p>
      <w:pPr>
        <w:jc w:val="both"/>
      </w:pPr>
      <w:r>
        <w:t>The research contribution is both technical and managerial: a common, auditable decision architecture; a way to distinguish bad data from censored-but-valid observations; a test design that attributes benefits to forecasting, recovery, validation, or language-based coordination rather than conflating them; and a staged governance framework for adopting autonomous replenishment. The completed M5 pilot already demonstrates why attribution is necessary: its beneficial state recovery was also achieved by a deterministic parser, and its LLM made incorrect recovery-tool selections that independent checks prevented from becoming unsafe executions.</w:t>
      </w:r>
    </w:p>
    <w:p>
      <w:pPr>
        <w:pStyle w:val="Heading2"/>
      </w:pPr>
      <w:r>
        <w:t>8.2 Evidence Status and Limits of the Present Draft</w:t>
      </w:r>
    </w:p>
    <w:p>
      <w:pPr>
        <w:jc w:val="both"/>
      </w:pPr>
      <w:r>
        <w:t>At the time of this draft, the small M5 pilot is the only completed multi-agent replenishment experiment reported. It provides descriptive engineering evidence, not an adequately powered test of the full research questions. The FreshRetailNet experiments specified in Chapter 5 have not yet been performed. Consequently, this document does not claim to have shown that demand recovery improves the proposed architecture, that it lowers real retail waste, or that the full agent exceeds a strong rule-based system in either benchmark. These claims remain testable hypotheses.</w:t>
      </w:r>
    </w:p>
    <w:p>
      <w:pPr>
        <w:jc w:val="both"/>
      </w:pPr>
      <w:r>
        <w:t>Neither public benchmark reveals every business quantity needed to evaluate actual purchase orders. In particular, True lost demand is unobserved during natural stockouts, and the counterfactual cost of an alternative inventory policy can only be estimated through an explicitly assumed simulator. The strength of the study will depend on transparent assumptions, leakage-free testing, appropriate controls, and honest interpretation of negative findings.</w:t>
      </w:r>
    </w:p>
    <w:p>
      <w:pPr>
        <w:pStyle w:val="Heading2"/>
      </w:pPr>
      <w:r>
        <w:t>8.3 Future Research and Managerial Implementation</w:t>
      </w:r>
    </w:p>
    <w:p>
      <w:pPr>
        <w:jc w:val="both"/>
      </w:pPr>
      <w:r>
        <w:t>The immediate research priority is to implement the FreshRetailNet adapter, reproduce a stockout-aware baseline under a protected seven-day evaluation split, verify the demand-recovery tasks using artificial masking, and then run the agreed counterfactual replenishment experiments. The M5 evaluation should be expanded beyond the present three-product panel. Both tracks should use matched deterministic and LLM controllers, consistent evidence-status metadata, multiple independent seeds, and an independently verified trace replay protocol.</w:t>
      </w:r>
    </w:p>
    <w:p>
      <w:pPr>
        <w:jc w:val="both"/>
      </w:pPr>
      <w:r>
        <w:t>For organisations, the practical adoption sequence should be staged. Start with inventory data reconciliation, timestamp and unit checks, and complete decision lineage. Where stockouts cause demand censoring, add a properly calibrated recovery model and show its uncertainty rather than silently replacing observed sales. Represent supplier and assortment rules as typed constraints. Test an LLM on the exceptions conventional software cannot reliably parse, retaining independent verification and clearly defined approval rights. Only then should the system progress to bounded autonomous purchase execution, and only after empirical evidence shows that its benefits exceed its error, oversight and operating costs.</w:t>
      </w:r>
    </w:p>
    <w:p>
      <w:pPr>
        <w:jc w:val="both"/>
      </w:pPr>
      <w:r>
        <w:t>The longer-term contribution would be validation with genuine retailer procurement and inventory outcomes, including measured spoilage, realized supplier lead times, purchase-order modifications, and staff adoption. Such validation could turn this careful simulation and benchmark research into an evidence-based guide for deploying trustworthy autonomous operational systems.</w:t>
      </w:r>
    </w:p>
    <w:p>
      <w:pPr>
        <w:pStyle w:val="Heading1"/>
        <w:pageBreakBefore/>
      </w:pPr>
      <w:r>
        <w:t>References</w:t>
      </w:r>
    </w:p>
    <w:p>
      <w:pPr>
        <w:pStyle w:val="Reference"/>
      </w:pPr>
      <w:r>
        <w:t xml:space="preserve">Ansari, A. F., Stella, L., Turkmen, C., Zhang, X., Mercado, P., Shen, H., Shchur, O., Rangapuram, S. S., Arango, S. P., Kapoor, S., Zschiegner, J., Maddix, D. C., Wang, H., Mahoney, M. W., Torkkola, K., Wilson, A. G., Bohlke-Schneider, M., &amp; Wang, Y. (2024). Chronos: Learning the language of time series. </w:t>
      </w:r>
      <w:r>
        <w:rPr>
          <w:i/>
        </w:rPr>
        <w:t>Transactions on Machine Learning Research</w:t>
      </w:r>
      <w:r>
        <w:t xml:space="preserve">. </w:t>
      </w:r>
      <w:hyperlink r:id="rId11">
        <w:r>
          <w:rPr>
            <w:color w:val="176564"/>
            <w:u w:val="single"/>
          </w:rPr>
          <w:t>https://arxiv.org/abs/2403.07815</w:t>
        </w:r>
      </w:hyperlink>
    </w:p>
    <w:p>
      <w:pPr>
        <w:pStyle w:val="Reference"/>
      </w:pPr>
      <w:r>
        <w:t xml:space="preserve">Ao, R., Simchi-Levi, D., &amp; Wang, X. (2026). OptiRepair: Closed-loop diagnosis and repair of supply chain optimization models with LLM agents. </w:t>
      </w:r>
      <w:r>
        <w:rPr>
          <w:i/>
        </w:rPr>
        <w:t>arXiv preprint arXiv:2602.19439</w:t>
      </w:r>
      <w:r>
        <w:t xml:space="preserve">. </w:t>
      </w:r>
      <w:hyperlink r:id="rId12">
        <w:r>
          <w:rPr>
            <w:color w:val="176564"/>
            <w:u w:val="single"/>
          </w:rPr>
          <w:t>https://arxiv.org/abs/2602.19439</w:t>
        </w:r>
      </w:hyperlink>
    </w:p>
    <w:p>
      <w:pPr>
        <w:pStyle w:val="Reference"/>
      </w:pPr>
      <w:r>
        <w:t xml:space="preserve">Arcuschin, I., Janiak, J., Krzyzanowski, R., Rajamanoharan, S., Nanda, N., &amp; Conmy, A. (2025). Chain-of-thought reasoning in the wild is not always faithful. </w:t>
      </w:r>
      <w:r>
        <w:rPr>
          <w:i/>
        </w:rPr>
        <w:t>arXiv preprint arXiv:2503.08679</w:t>
      </w:r>
      <w:r>
        <w:t xml:space="preserve">. </w:t>
      </w:r>
      <w:hyperlink r:id="rId13">
        <w:r>
          <w:rPr>
            <w:color w:val="176564"/>
            <w:u w:val="single"/>
          </w:rPr>
          <w:t>https://arxiv.org/abs/2503.08679</w:t>
        </w:r>
      </w:hyperlink>
    </w:p>
    <w:p>
      <w:pPr>
        <w:pStyle w:val="Reference"/>
      </w:pPr>
      <w:r>
        <w:t xml:space="preserve">Azar, J. (2026). A reproducible, leakage-free pipeline for censored demand forecasting and inventory optimization on FreshRetailNet-50K. </w:t>
      </w:r>
      <w:r>
        <w:rPr>
          <w:i/>
        </w:rPr>
        <w:t>Inventions, 11</w:t>
      </w:r>
      <w:r>
        <w:t xml:space="preserve">(5), Article 89. </w:t>
      </w:r>
      <w:hyperlink r:id="rId14">
        <w:r>
          <w:rPr>
            <w:color w:val="176564"/>
            <w:u w:val="single"/>
          </w:rPr>
          <w:t>https://doi.org/10.3390/inventions11050089</w:t>
        </w:r>
      </w:hyperlink>
    </w:p>
    <w:p>
      <w:pPr>
        <w:pStyle w:val="Reference"/>
      </w:pPr>
      <w:r>
        <w:t xml:space="preserve">Chen, F., Drezner, Z., Ryan, J. K., &amp; Simchi-Levi, D. (2000). Quantifying the bullwhip effect in a simple supply chain: The impact of forecasting, lead times, and information. </w:t>
      </w:r>
      <w:r>
        <w:rPr>
          <w:i/>
        </w:rPr>
        <w:t>Management Science, 46</w:t>
      </w:r>
      <w:r>
        <w:t xml:space="preserve">(3), 436–443. </w:t>
      </w:r>
      <w:hyperlink r:id="rId15">
        <w:r>
          <w:rPr>
            <w:color w:val="176564"/>
            <w:u w:val="single"/>
          </w:rPr>
          <w:t>https://doi.org/10.1287/mnsc.46.3.436.12069</w:t>
        </w:r>
      </w:hyperlink>
    </w:p>
    <w:p>
      <w:pPr>
        <w:pStyle w:val="Reference"/>
      </w:pPr>
      <w:r>
        <w:t xml:space="preserve">Clark, A. J., &amp; Scarf, H. (1960). Optimal policies for a multi-echelon inventory problem. </w:t>
      </w:r>
      <w:r>
        <w:rPr>
          <w:i/>
        </w:rPr>
        <w:t>Management Science, 6</w:t>
      </w:r>
      <w:r>
        <w:t xml:space="preserve">(4), 475–490. </w:t>
      </w:r>
      <w:hyperlink r:id="rId16">
        <w:r>
          <w:rPr>
            <w:color w:val="176564"/>
            <w:u w:val="single"/>
          </w:rPr>
          <w:t>https://doi.org/10.1287/mnsc.6.4.475</w:t>
        </w:r>
      </w:hyperlink>
    </w:p>
    <w:p>
      <w:pPr>
        <w:pStyle w:val="Reference"/>
      </w:pPr>
      <w:r>
        <w:t xml:space="preserve">Croston, J. D. (1972). Forecasting and stock control for intermittent demands. </w:t>
      </w:r>
      <w:r>
        <w:rPr>
          <w:i/>
        </w:rPr>
        <w:t>Operational Research Quarterly, 23</w:t>
      </w:r>
      <w:r>
        <w:t xml:space="preserve">(3), 289–303. </w:t>
      </w:r>
      <w:hyperlink r:id="rId17">
        <w:r>
          <w:rPr>
            <w:color w:val="176564"/>
            <w:u w:val="single"/>
          </w:rPr>
          <w:t>https://doi.org/10.1057/jors.1972.50</w:t>
        </w:r>
      </w:hyperlink>
    </w:p>
    <w:p>
      <w:pPr>
        <w:pStyle w:val="Reference"/>
      </w:pPr>
      <w:r>
        <w:t xml:space="preserve">Das, L., Carrel, A. L., &amp; Caplice, C. (2021). Pack size effects on retail store inventory and storage space needs. </w:t>
      </w:r>
      <w:r>
        <w:rPr>
          <w:i/>
        </w:rPr>
        <w:t>INFOR: Information Systems and Operational Research, 59</w:t>
      </w:r>
      <w:r>
        <w:t xml:space="preserve">(3), 465–494. </w:t>
      </w:r>
      <w:hyperlink r:id="rId18">
        <w:r>
          <w:rPr>
            <w:color w:val="176564"/>
            <w:u w:val="single"/>
          </w:rPr>
          <w:t>https://doi.org/10.1080/03155986.2021.1918487</w:t>
        </w:r>
      </w:hyperlink>
    </w:p>
    <w:p>
      <w:pPr>
        <w:pStyle w:val="Reference"/>
      </w:pPr>
      <w:r>
        <w:t xml:space="preserve">DeHoratius, N., &amp; Raman, A. (2008). Inventory record inaccuracy: An empirical analysis. </w:t>
      </w:r>
      <w:r>
        <w:rPr>
          <w:i/>
        </w:rPr>
        <w:t>Management Science, 54</w:t>
      </w:r>
      <w:r>
        <w:t xml:space="preserve">(4), 627–641. </w:t>
      </w:r>
      <w:hyperlink r:id="rId19">
        <w:r>
          <w:rPr>
            <w:color w:val="176564"/>
            <w:u w:val="single"/>
          </w:rPr>
          <w:t>https://doi.org/10.1287/mnsc.1070.0789</w:t>
        </w:r>
      </w:hyperlink>
    </w:p>
    <w:p>
      <w:pPr>
        <w:pStyle w:val="Reference"/>
      </w:pPr>
      <w:r>
        <w:t xml:space="preserve">DeHoratius, N., Mersereau, A. J., &amp; Schrage, L. (2008). Retail inventory management when records are inaccurate. </w:t>
      </w:r>
      <w:r>
        <w:rPr>
          <w:i/>
        </w:rPr>
        <w:t>Manufacturing &amp; Service Operations Management, 10</w:t>
      </w:r>
      <w:r>
        <w:t xml:space="preserve">(2), 257–277. </w:t>
      </w:r>
      <w:hyperlink r:id="rId20">
        <w:r>
          <w:rPr>
            <w:color w:val="176564"/>
            <w:u w:val="single"/>
          </w:rPr>
          <w:t>https://doi.org/10.1287/msom.1070.0203</w:t>
        </w:r>
      </w:hyperlink>
    </w:p>
    <w:p>
      <w:pPr>
        <w:pStyle w:val="Reference"/>
      </w:pPr>
      <w:r>
        <w:t xml:space="preserve">Dingdong-Inc. (2025). </w:t>
      </w:r>
      <w:r>
        <w:rPr>
          <w:i/>
        </w:rPr>
        <w:t>FreshRetailNet-50K (Version 1.0): Dataset card and data dictionary</w:t>
      </w:r>
      <w:r>
        <w:t xml:space="preserve"> [Data set]. Hugging Face. </w:t>
      </w:r>
      <w:hyperlink r:id="rId21">
        <w:r>
          <w:rPr>
            <w:color w:val="176564"/>
            <w:u w:val="single"/>
          </w:rPr>
          <w:t>https://huggingface.co/datasets/Dingdong-Inc/FreshRetailNet-50K</w:t>
        </w:r>
      </w:hyperlink>
    </w:p>
    <w:p>
      <w:pPr>
        <w:pStyle w:val="Reference"/>
      </w:pPr>
      <w:r>
        <w:t xml:space="preserve">Gneiting, T., &amp; Raftery, A. E. (2007). Strictly proper scoring rules, prediction, and estimation. </w:t>
      </w:r>
      <w:r>
        <w:rPr>
          <w:i/>
        </w:rPr>
        <w:t>Journal of the American Statistical Association, 102</w:t>
      </w:r>
      <w:r>
        <w:t xml:space="preserve">(477), 359–378. </w:t>
      </w:r>
      <w:hyperlink r:id="rId22">
        <w:r>
          <w:rPr>
            <w:color w:val="176564"/>
            <w:u w:val="single"/>
          </w:rPr>
          <w:t>https://doi.org/10.1198/016214506000001437</w:t>
        </w:r>
      </w:hyperlink>
    </w:p>
    <w:p>
      <w:pPr>
        <w:pStyle w:val="Reference"/>
      </w:pPr>
      <w:r>
        <w:t xml:space="preserve">Greshake, K., Abdelnabi, S., Mishra, S., Endres, C., Holz, T., &amp; Fritz, M. (2023). Not what you've signed up for: Compromising real-world LLM-integrated applications with indirect prompt injection. </w:t>
      </w:r>
      <w:r>
        <w:rPr>
          <w:i/>
        </w:rPr>
        <w:t>Proceedings of the 16th ACM Workshop on Artificial Intelligence and Security (AISec '23)</w:t>
      </w:r>
      <w:r>
        <w:t xml:space="preserve">, 79–90. </w:t>
      </w:r>
      <w:hyperlink r:id="rId23">
        <w:r>
          <w:rPr>
            <w:color w:val="176564"/>
            <w:u w:val="single"/>
          </w:rPr>
          <w:t>https://doi.org/10.1145/3605764.3623985</w:t>
        </w:r>
      </w:hyperlink>
    </w:p>
    <w:p>
      <w:pPr>
        <w:pStyle w:val="Reference"/>
      </w:pPr>
      <w:r>
        <w:t xml:space="preserve">GS1. (2022). </w:t>
      </w:r>
      <w:r>
        <w:rPr>
          <w:i/>
        </w:rPr>
        <w:t>EPCIS and Core Business Vocabulary (CBV), version 2.0</w:t>
      </w:r>
      <w:r>
        <w:t xml:space="preserve">. </w:t>
      </w:r>
      <w:hyperlink r:id="rId24">
        <w:r>
          <w:rPr>
            <w:color w:val="176564"/>
            <w:u w:val="single"/>
          </w:rPr>
          <w:t>https://ref.gs1.org/standards/epcis/2.0.0/</w:t>
        </w:r>
      </w:hyperlink>
    </w:p>
    <w:p>
      <w:pPr>
        <w:pStyle w:val="Reference"/>
      </w:pPr>
      <w:r>
        <w:t xml:space="preserve">GS1. (2026). </w:t>
      </w:r>
      <w:r>
        <w:rPr>
          <w:i/>
        </w:rPr>
        <w:t>Global Data Model standard, version 2.18.0</w:t>
      </w:r>
      <w:r>
        <w:t xml:space="preserve">. </w:t>
      </w:r>
      <w:hyperlink r:id="rId25">
        <w:r>
          <w:rPr>
            <w:color w:val="176564"/>
            <w:u w:val="single"/>
          </w:rPr>
          <w:t>https://ref.gs1.org/standards/gdm/</w:t>
        </w:r>
      </w:hyperlink>
    </w:p>
    <w:p>
      <w:pPr>
        <w:pStyle w:val="Reference"/>
      </w:pPr>
      <w:r>
        <w:t xml:space="preserve">Hevner, A. R., March, S. T., Park, J., &amp; Ram, S. (2004). Design science in information systems research. </w:t>
      </w:r>
      <w:r>
        <w:rPr>
          <w:i/>
        </w:rPr>
        <w:t>MIS Quarterly, 28</w:t>
      </w:r>
      <w:r>
        <w:t xml:space="preserve">(1), 75–105. </w:t>
      </w:r>
      <w:hyperlink r:id="rId26">
        <w:r>
          <w:rPr>
            <w:color w:val="176564"/>
            <w:u w:val="single"/>
          </w:rPr>
          <w:t>https://doi.org/10.2307/25148625</w:t>
        </w:r>
      </w:hyperlink>
    </w:p>
    <w:p>
      <w:pPr>
        <w:pStyle w:val="Reference"/>
      </w:pPr>
      <w:r>
        <w:t xml:space="preserve">Jannelli, V., Schoepf, S., Bickel, M., Netland, T., &amp; Brintrup, A. (2024). Agentic LLMs in the supply chain: Towards autonomous multi-agent consensus-seeking. </w:t>
      </w:r>
      <w:r>
        <w:rPr>
          <w:i/>
        </w:rPr>
        <w:t>arXiv preprint arXiv:2411.10184</w:t>
      </w:r>
      <w:r>
        <w:t xml:space="preserve">. </w:t>
      </w:r>
      <w:hyperlink r:id="rId27">
        <w:r>
          <w:rPr>
            <w:color w:val="176564"/>
            <w:u w:val="single"/>
          </w:rPr>
          <w:t>https://arxiv.org/abs/2411.10184</w:t>
        </w:r>
      </w:hyperlink>
    </w:p>
    <w:p>
      <w:pPr>
        <w:pStyle w:val="Reference"/>
      </w:pPr>
      <w:r>
        <w:t xml:space="preserve">Kang, Y., &amp; Gershwin, S. B. (2005). Information inaccuracy in inventory systems: Stock loss and stockout. </w:t>
      </w:r>
      <w:r>
        <w:rPr>
          <w:i/>
        </w:rPr>
        <w:t>IIE Transactions, 37</w:t>
      </w:r>
      <w:r>
        <w:t xml:space="preserve">(9), 843–859. </w:t>
      </w:r>
      <w:hyperlink r:id="rId28">
        <w:r>
          <w:rPr>
            <w:color w:val="176564"/>
            <w:u w:val="single"/>
          </w:rPr>
          <w:t>https://doi.org/10.1080/07408170590969861</w:t>
        </w:r>
      </w:hyperlink>
    </w:p>
    <w:p>
      <w:pPr>
        <w:pStyle w:val="Reference"/>
      </w:pPr>
      <w:r>
        <w:t xml:space="preserve">Lee, H. L., Padmanabhan, V., &amp; Whang, S. (1997). Information distortion in a supply chain: The bullwhip effect. </w:t>
      </w:r>
      <w:r>
        <w:rPr>
          <w:i/>
        </w:rPr>
        <w:t>Management Science, 43</w:t>
      </w:r>
      <w:r>
        <w:t xml:space="preserve">(4), 546–558. </w:t>
      </w:r>
      <w:hyperlink r:id="rId29">
        <w:r>
          <w:rPr>
            <w:color w:val="176564"/>
            <w:u w:val="single"/>
          </w:rPr>
          <w:t>https://doi.org/10.1287/mnsc.43.4.546</w:t>
        </w:r>
      </w:hyperlink>
    </w:p>
    <w:p>
      <w:pPr>
        <w:pStyle w:val="Reference"/>
      </w:pPr>
      <w:r>
        <w:t xml:space="preserve">Li, B., Mellou, K., Zhang, B., Pathuri, J., &amp; Menache, I. (2023). Large language models for supply chain optimization. </w:t>
      </w:r>
      <w:r>
        <w:rPr>
          <w:i/>
        </w:rPr>
        <w:t>arXiv preprint arXiv:2307.03875</w:t>
      </w:r>
      <w:r>
        <w:t xml:space="preserve">. </w:t>
      </w:r>
      <w:hyperlink r:id="rId30">
        <w:r>
          <w:rPr>
            <w:color w:val="176564"/>
            <w:u w:val="single"/>
          </w:rPr>
          <w:t>https://arxiv.org/abs/2307.03875</w:t>
        </w:r>
      </w:hyperlink>
    </w:p>
    <w:p>
      <w:pPr>
        <w:pStyle w:val="Reference"/>
      </w:pPr>
      <w:r>
        <w:t xml:space="preserve">Lim, B., Arik, S. O., Loeff, N., &amp; Pfister, T. (2021). Temporal Fusion Transformers for interpretable multi-horizon time series forecasting. </w:t>
      </w:r>
      <w:r>
        <w:rPr>
          <w:i/>
        </w:rPr>
        <w:t>International Journal of Forecasting, 37</w:t>
      </w:r>
      <w:r>
        <w:t xml:space="preserve">(4), 1748–1764. </w:t>
      </w:r>
      <w:hyperlink r:id="rId31">
        <w:r>
          <w:rPr>
            <w:color w:val="176564"/>
            <w:u w:val="single"/>
          </w:rPr>
          <w:t>https://doi.org/10.1016/j.ijforecast.2021.03.012</w:t>
        </w:r>
      </w:hyperlink>
    </w:p>
    <w:p>
      <w:pPr>
        <w:pStyle w:val="Reference"/>
      </w:pPr>
      <w:r>
        <w:t xml:space="preserve">Little, R. J. A., &amp; Rubin, D. B. (2019). </w:t>
      </w:r>
      <w:r>
        <w:rPr>
          <w:i/>
        </w:rPr>
        <w:t>Statistical analysis with missing data</w:t>
      </w:r>
      <w:r>
        <w:t xml:space="preserve"> (3rd ed.). Wiley. </w:t>
      </w:r>
      <w:hyperlink r:id="rId32">
        <w:r>
          <w:rPr>
            <w:color w:val="176564"/>
            <w:u w:val="single"/>
          </w:rPr>
          <w:t>https://doi.org/10.1002/9781119482260</w:t>
        </w:r>
      </w:hyperlink>
    </w:p>
    <w:p>
      <w:pPr>
        <w:pStyle w:val="Reference"/>
      </w:pPr>
      <w:r>
        <w:t xml:space="preserve">Liu, B., Jiang, Y., Zhang, X., Liu, Q., Zhang, S., Biswas, J., &amp; Stone, P. (2023). LLM+P: Empowering large language models with optimal planning proficiency. </w:t>
      </w:r>
      <w:r>
        <w:rPr>
          <w:i/>
        </w:rPr>
        <w:t>arXiv preprint arXiv:2304.11477</w:t>
      </w:r>
      <w:r>
        <w:t xml:space="preserve">. </w:t>
      </w:r>
      <w:hyperlink r:id="rId33">
        <w:r>
          <w:rPr>
            <w:color w:val="176564"/>
            <w:u w:val="single"/>
          </w:rPr>
          <w:t>https://arxiv.org/abs/2304.11477</w:t>
        </w:r>
      </w:hyperlink>
    </w:p>
    <w:p>
      <w:pPr>
        <w:pStyle w:val="Reference"/>
      </w:pPr>
      <w:r>
        <w:t xml:space="preserve">Liu, X., Yu, H., Zhang, H., Xu, Y., Lei, X., Lai, H., Gu, Y., Ding, H., Men, K., Yang, K., Zhang, S., Deng, X., Zeng, A., Du, Z., Zhang, C., Shen, S., Zhang, T., Su, Y., Sun, H., Huang, M., Dong, Y., &amp; Tang, J. (2024). AgentBench: Evaluating LLMs as agents. </w:t>
      </w:r>
      <w:r>
        <w:rPr>
          <w:i/>
        </w:rPr>
        <w:t>International Conference on Learning Representations</w:t>
      </w:r>
      <w:r>
        <w:t xml:space="preserve">. </w:t>
      </w:r>
      <w:hyperlink r:id="rId34">
        <w:r>
          <w:rPr>
            <w:color w:val="176564"/>
            <w:u w:val="single"/>
          </w:rPr>
          <w:t>https://openreview.net/forum?id=zAdUB0aCTQ</w:t>
        </w:r>
      </w:hyperlink>
    </w:p>
    <w:p>
      <w:pPr>
        <w:pStyle w:val="Reference"/>
      </w:pPr>
      <w:r>
        <w:t xml:space="preserve">Long, C. X., Simchi-Levi, D., Zhu, F., Su, H., Calmon, A. P., &amp; Calmon, F. P. (2026). Reliability and effectiveness of autonomous AI agents in supply chain management. </w:t>
      </w:r>
      <w:r>
        <w:rPr>
          <w:i/>
        </w:rPr>
        <w:t>arXiv preprint arXiv:2605.17036</w:t>
      </w:r>
      <w:r>
        <w:t xml:space="preserve">. </w:t>
      </w:r>
      <w:hyperlink r:id="rId35">
        <w:r>
          <w:rPr>
            <w:color w:val="176564"/>
            <w:u w:val="single"/>
          </w:rPr>
          <w:t>https://arxiv.org/abs/2605.17036</w:t>
        </w:r>
      </w:hyperlink>
    </w:p>
    <w:p>
      <w:pPr>
        <w:pStyle w:val="Reference"/>
      </w:pPr>
      <w:r>
        <w:t xml:space="preserve">M5 v2 Pilot Report. (2026, October 8). </w:t>
      </w:r>
      <w:r>
        <w:rPr>
          <w:i/>
        </w:rPr>
        <w:t>M5 replenishment agent version-2 pilot: Measured simulator outputs and captured requests</w:t>
      </w:r>
      <w:r>
        <w:t xml:space="preserve"> [Unpublished internal simulation report supplied with this dissertation].</w:t>
      </w:r>
    </w:p>
    <w:p>
      <w:pPr>
        <w:pStyle w:val="Reference"/>
      </w:pPr>
      <w:r>
        <w:t xml:space="preserve">Ma, C., Zhang, J., Zhu, Z., Yang, C., Yang, Y., Jin, Y., Lan, Z., Kong, L., &amp; He, J. (2024). AgentBoard: An analytical evaluation board of multi-turn LLM agents. </w:t>
      </w:r>
      <w:r>
        <w:rPr>
          <w:i/>
        </w:rPr>
        <w:t>Advances in Neural Information Processing Systems, 37</w:t>
      </w:r>
      <w:r>
        <w:t xml:space="preserve">. </w:t>
      </w:r>
      <w:hyperlink r:id="rId36">
        <w:r>
          <w:rPr>
            <w:color w:val="176564"/>
            <w:u w:val="single"/>
          </w:rPr>
          <w:t>https://arxiv.org/abs/2401.13178</w:t>
        </w:r>
      </w:hyperlink>
    </w:p>
    <w:p>
      <w:pPr>
        <w:pStyle w:val="Reference"/>
      </w:pPr>
      <w:r>
        <w:t xml:space="preserve">Makridakis, S., Spiliotis, E., &amp; Assimakopoulos, V. (2022a). M5 accuracy competition: Results, findings, and conclusions. </w:t>
      </w:r>
      <w:r>
        <w:rPr>
          <w:i/>
        </w:rPr>
        <w:t>International Journal of Forecasting, 38</w:t>
      </w:r>
      <w:r>
        <w:t xml:space="preserve">(4), 1346–1364. </w:t>
      </w:r>
      <w:hyperlink r:id="rId37">
        <w:r>
          <w:rPr>
            <w:color w:val="176564"/>
            <w:u w:val="single"/>
          </w:rPr>
          <w:t>https://doi.org/10.1016/j.ijforecast.2021.11.013</w:t>
        </w:r>
      </w:hyperlink>
    </w:p>
    <w:p>
      <w:pPr>
        <w:pStyle w:val="Reference"/>
      </w:pPr>
      <w:r>
        <w:t xml:space="preserve">Makridakis, S., Spiliotis, E., Assimakopoulos, V., Chen, Z., Gaba, A., Tsetlin, I., &amp; Winkler, R. L. (2022b). The M5 uncertainty competition: Results, findings and conclusions. </w:t>
      </w:r>
      <w:r>
        <w:rPr>
          <w:i/>
        </w:rPr>
        <w:t>International Journal of Forecasting, 38</w:t>
      </w:r>
      <w:r>
        <w:t xml:space="preserve">(4), 1365–1385. </w:t>
      </w:r>
      <w:hyperlink r:id="rId38">
        <w:r>
          <w:rPr>
            <w:color w:val="176564"/>
            <w:u w:val="single"/>
          </w:rPr>
          <w:t>https://doi.org/10.1016/j.ijforecast.2021.10.009</w:t>
        </w:r>
      </w:hyperlink>
    </w:p>
    <w:p>
      <w:pPr>
        <w:pStyle w:val="Reference"/>
      </w:pPr>
      <w:r>
        <w:t xml:space="preserve">Mantrala, M. K., Levy, M., Kahn, B. E., Fox, E. J., Gaidarev, P., Dankworth, B., &amp; Shah, D. (2009). Why is assortment planning so difficult for retailers? A framework and research agenda. </w:t>
      </w:r>
      <w:r>
        <w:rPr>
          <w:i/>
        </w:rPr>
        <w:t>Journal of Retailing, 85</w:t>
      </w:r>
      <w:r>
        <w:t xml:space="preserve">(1), 71–83. </w:t>
      </w:r>
      <w:hyperlink r:id="rId39">
        <w:r>
          <w:rPr>
            <w:color w:val="176564"/>
            <w:u w:val="single"/>
          </w:rPr>
          <w:t>https://doi.org/10.1016/j.jretai.2008.11.006</w:t>
        </w:r>
      </w:hyperlink>
    </w:p>
    <w:p>
      <w:pPr>
        <w:pStyle w:val="Reference"/>
      </w:pPr>
      <w:r>
        <w:t xml:space="preserve">Nahmias, S. (1982). Perishable inventory theory: A review. </w:t>
      </w:r>
      <w:r>
        <w:rPr>
          <w:i/>
        </w:rPr>
        <w:t>Operations Research, 30</w:t>
      </w:r>
      <w:r>
        <w:t xml:space="preserve">(4), 680–708. </w:t>
      </w:r>
      <w:hyperlink r:id="rId40">
        <w:r>
          <w:rPr>
            <w:color w:val="176564"/>
            <w:u w:val="single"/>
          </w:rPr>
          <w:t>https://doi.org/10.1287/opre.30.4.680</w:t>
        </w:r>
      </w:hyperlink>
    </w:p>
    <w:p>
      <w:pPr>
        <w:pStyle w:val="Reference"/>
      </w:pPr>
      <w:r>
        <w:t xml:space="preserve">Nahmias, S. (1994). Demand estimation in lost sales inventory systems. </w:t>
      </w:r>
      <w:r>
        <w:rPr>
          <w:i/>
        </w:rPr>
        <w:t>Naval Research Logistics, 41</w:t>
      </w:r>
      <w:r>
        <w:t xml:space="preserve">(6), 739–757. </w:t>
      </w:r>
      <w:hyperlink r:id="rId41">
        <w:r>
          <w:rPr>
            <w:color w:val="176564"/>
            <w:u w:val="single"/>
          </w:rPr>
          <w:t>https://doi.org/10.1002/1520-6750(199410)41:6&lt;739::AID-NAV3220410605&gt;3.0.CO;2-A</w:t>
        </w:r>
      </w:hyperlink>
    </w:p>
    <w:p>
      <w:pPr>
        <w:pStyle w:val="Reference"/>
      </w:pPr>
      <w:r>
        <w:t xml:space="preserve">Object Management Group. (n.d.). </w:t>
      </w:r>
      <w:r>
        <w:rPr>
          <w:i/>
        </w:rPr>
        <w:t>ARTS Operational Data Model</w:t>
      </w:r>
      <w:r>
        <w:t xml:space="preserve">. Retail Domain Task Force. Accessed 7 October 2026. </w:t>
      </w:r>
      <w:hyperlink r:id="rId42">
        <w:r>
          <w:rPr>
            <w:color w:val="176564"/>
            <w:u w:val="single"/>
          </w:rPr>
          <w:t>https://www.omg.org/retail/operational-data-model.htm</w:t>
        </w:r>
      </w:hyperlink>
    </w:p>
    <w:p>
      <w:pPr>
        <w:pStyle w:val="Reference"/>
      </w:pPr>
      <w:r>
        <w:t xml:space="preserve">Parasuraman, R., &amp; Riley, V. (1997). Humans and automation: Use, misuse, disuse, abuse. </w:t>
      </w:r>
      <w:r>
        <w:rPr>
          <w:i/>
        </w:rPr>
        <w:t>Human Factors, 39</w:t>
      </w:r>
      <w:r>
        <w:t xml:space="preserve">(2), 230–253. </w:t>
      </w:r>
      <w:hyperlink r:id="rId43">
        <w:r>
          <w:rPr>
            <w:color w:val="176564"/>
            <w:u w:val="single"/>
          </w:rPr>
          <w:t>https://doi.org/10.1518/001872097778543886</w:t>
        </w:r>
      </w:hyperlink>
    </w:p>
    <w:p>
      <w:pPr>
        <w:pStyle w:val="Reference"/>
      </w:pPr>
      <w:r>
        <w:t xml:space="preserve">Parasuraman, R., Sheridan, T. B., &amp; Wickens, C. D. (2000). A model for types and levels of human interaction with automation. </w:t>
      </w:r>
      <w:r>
        <w:rPr>
          <w:i/>
        </w:rPr>
        <w:t>IEEE Transactions on Systems, Man, and Cybernetics, Part A, 30</w:t>
      </w:r>
      <w:r>
        <w:t xml:space="preserve">(3), 286–297. </w:t>
      </w:r>
      <w:hyperlink r:id="rId44">
        <w:r>
          <w:rPr>
            <w:color w:val="176564"/>
            <w:u w:val="single"/>
          </w:rPr>
          <w:t>https://doi.org/10.1109/3468.844354</w:t>
        </w:r>
      </w:hyperlink>
    </w:p>
    <w:p>
      <w:pPr>
        <w:pStyle w:val="Reference"/>
      </w:pPr>
      <w:r>
        <w:t xml:space="preserve">Paterson, C., Kiesmüller, G., Teunter, R., &amp; Glazebrook, K. (2011). Inventory models with lateral transshipments: A review. </w:t>
      </w:r>
      <w:r>
        <w:rPr>
          <w:i/>
        </w:rPr>
        <w:t>European Journal of Operational Research, 210</w:t>
      </w:r>
      <w:r>
        <w:t xml:space="preserve">(2), 125–136. </w:t>
      </w:r>
      <w:hyperlink r:id="rId45">
        <w:r>
          <w:rPr>
            <w:color w:val="176564"/>
            <w:u w:val="single"/>
          </w:rPr>
          <w:t>https://doi.org/10.1016/j.ejor.2010.05.048</w:t>
        </w:r>
      </w:hyperlink>
    </w:p>
    <w:p>
      <w:pPr>
        <w:pStyle w:val="Reference"/>
      </w:pPr>
      <w:r>
        <w:t xml:space="preserve">Quan, Y., &amp; Liu, Z. (2024). InvAgent: A large language model based multi-agent system for inventory management in supply chains. </w:t>
      </w:r>
      <w:r>
        <w:rPr>
          <w:i/>
        </w:rPr>
        <w:t>arXiv preprint arXiv:2407.11384</w:t>
      </w:r>
      <w:r>
        <w:t xml:space="preserve">. </w:t>
      </w:r>
      <w:hyperlink r:id="rId46">
        <w:r>
          <w:rPr>
            <w:color w:val="176564"/>
            <w:u w:val="single"/>
          </w:rPr>
          <w:t>https://arxiv.org/abs/2407.11384</w:t>
        </w:r>
      </w:hyperlink>
    </w:p>
    <w:p>
      <w:pPr>
        <w:pStyle w:val="Reference"/>
      </w:pPr>
      <w:r>
        <w:t xml:space="preserve">Rahm, E., &amp; Do, H. H. (2000). Data cleaning: Problems and current approaches. </w:t>
      </w:r>
      <w:r>
        <w:rPr>
          <w:i/>
        </w:rPr>
        <w:t>IEEE Data Engineering Bulletin, 23</w:t>
      </w:r>
      <w:r>
        <w:t>(4), 3–13.</w:t>
      </w:r>
    </w:p>
    <w:p>
      <w:pPr>
        <w:pStyle w:val="Reference"/>
      </w:pPr>
      <w:r>
        <w:t xml:space="preserve">Rajaram, K. (2001). Assortment planning in fashion retailing: Methodology, application and analysis. </w:t>
      </w:r>
      <w:r>
        <w:rPr>
          <w:i/>
        </w:rPr>
        <w:t>European Journal of Operational Research, 129</w:t>
      </w:r>
      <w:r>
        <w:t xml:space="preserve">(1), 186–208. </w:t>
      </w:r>
      <w:hyperlink r:id="rId47">
        <w:r>
          <w:rPr>
            <w:color w:val="176564"/>
            <w:u w:val="single"/>
          </w:rPr>
          <w:t>https://doi.org/10.1016/S0377-2217(99)00406-3</w:t>
        </w:r>
      </w:hyperlink>
    </w:p>
    <w:p>
      <w:pPr>
        <w:pStyle w:val="Reference"/>
      </w:pPr>
      <w:r>
        <w:t xml:space="preserve">Rockafellar, R. T., &amp; Uryasev, S. (2000). Optimization of conditional value-at-risk. </w:t>
      </w:r>
      <w:r>
        <w:rPr>
          <w:i/>
        </w:rPr>
        <w:t>Journal of Risk, 2</w:t>
      </w:r>
      <w:r>
        <w:t xml:space="preserve">(3), 21–41. </w:t>
      </w:r>
      <w:hyperlink r:id="rId48">
        <w:r>
          <w:rPr>
            <w:color w:val="176564"/>
            <w:u w:val="single"/>
          </w:rPr>
          <w:t>https://doi.org/10.21314/JOR.2000.038</w:t>
        </w:r>
      </w:hyperlink>
    </w:p>
    <w:p>
      <w:pPr>
        <w:pStyle w:val="Reference"/>
      </w:pPr>
      <w:r>
        <w:t xml:space="preserve">Salinas, D., Flunkert, V., Gasthaus, J., &amp; Januschowski, T. (2020). DeepAR: Probabilistic forecasting with autoregressive recurrent networks. </w:t>
      </w:r>
      <w:r>
        <w:rPr>
          <w:i/>
        </w:rPr>
        <w:t>International Journal of Forecasting, 36</w:t>
      </w:r>
      <w:r>
        <w:t xml:space="preserve">(3), 1181–1191. </w:t>
      </w:r>
      <w:hyperlink r:id="rId49">
        <w:r>
          <w:rPr>
            <w:color w:val="176564"/>
            <w:u w:val="single"/>
          </w:rPr>
          <w:t>https://doi.org/10.1016/j.ijforecast.2019.07.001</w:t>
        </w:r>
      </w:hyperlink>
    </w:p>
    <w:p>
      <w:pPr>
        <w:pStyle w:val="Reference"/>
      </w:pPr>
      <w:r>
        <w:t xml:space="preserve">Shen, X., Wang, S., Tan, Z., Yao, L., Zhao, X., Xu, K., Wang, X., &amp; Chen, T. (2025). FaithCoT-Bench: Benchmarking instance-level faithfulness of chain-of-thought reasoning. </w:t>
      </w:r>
      <w:r>
        <w:rPr>
          <w:i/>
        </w:rPr>
        <w:t>arXiv preprint arXiv:2510.04040</w:t>
      </w:r>
      <w:r>
        <w:t xml:space="preserve">. </w:t>
      </w:r>
      <w:hyperlink r:id="rId50">
        <w:r>
          <w:rPr>
            <w:color w:val="176564"/>
            <w:u w:val="single"/>
          </w:rPr>
          <w:t>https://arxiv.org/abs/2510.04040</w:t>
        </w:r>
      </w:hyperlink>
    </w:p>
    <w:p>
      <w:pPr>
        <w:pStyle w:val="Reference"/>
      </w:pPr>
      <w:r>
        <w:t xml:space="preserve">Simchi-Levi, D., Mellou, K., Menache, I., &amp; Pathuri, J. (2025). Large language models for supply chain decisions. </w:t>
      </w:r>
      <w:r>
        <w:rPr>
          <w:i/>
        </w:rPr>
        <w:t>arXiv preprint arXiv:2507.21502</w:t>
      </w:r>
      <w:r>
        <w:t xml:space="preserve">. </w:t>
      </w:r>
      <w:hyperlink r:id="rId51">
        <w:r>
          <w:rPr>
            <w:color w:val="176564"/>
            <w:u w:val="single"/>
          </w:rPr>
          <w:t>https://arxiv.org/abs/2507.21502</w:t>
        </w:r>
      </w:hyperlink>
    </w:p>
    <w:p>
      <w:pPr>
        <w:pStyle w:val="Reference"/>
      </w:pPr>
      <w:r>
        <w:t xml:space="preserve">Souibgui, M., Atigui, F., Zammali, S., Si-Said Cherfi, S., &amp; Ben Yahia, S. (2019). Data quality in ETL process: A preliminary study. </w:t>
      </w:r>
      <w:r>
        <w:rPr>
          <w:i/>
        </w:rPr>
        <w:t>Procedia Computer Science, 159</w:t>
      </w:r>
      <w:r>
        <w:t xml:space="preserve">, 676–687. </w:t>
      </w:r>
      <w:hyperlink r:id="rId52">
        <w:r>
          <w:rPr>
            <w:color w:val="176564"/>
            <w:u w:val="single"/>
          </w:rPr>
          <w:t>https://doi.org/10.1016/j.procs.2019.09.223</w:t>
        </w:r>
      </w:hyperlink>
    </w:p>
    <w:p>
      <w:pPr>
        <w:pStyle w:val="Reference"/>
      </w:pPr>
      <w:r>
        <w:t xml:space="preserve">Sterman, J. D. (1989). Modeling managerial behavior: Misperceptions of feedback in a dynamic decision making experiment. </w:t>
      </w:r>
      <w:r>
        <w:rPr>
          <w:i/>
        </w:rPr>
        <w:t>Management Science, 35</w:t>
      </w:r>
      <w:r>
        <w:t xml:space="preserve">(3), 321–339. </w:t>
      </w:r>
      <w:hyperlink r:id="rId53">
        <w:r>
          <w:rPr>
            <w:color w:val="176564"/>
            <w:u w:val="single"/>
          </w:rPr>
          <w:t>https://doi.org/10.1287/mnsc.35.3.321</w:t>
        </w:r>
      </w:hyperlink>
    </w:p>
    <w:p>
      <w:pPr>
        <w:pStyle w:val="Reference"/>
      </w:pPr>
      <w:r>
        <w:t xml:space="preserve">Syntetos, A. A., &amp; Boylan, J. E. (2005). The accuracy of intermittent demand estimates. </w:t>
      </w:r>
      <w:r>
        <w:rPr>
          <w:i/>
        </w:rPr>
        <w:t>International Journal of Forecasting, 21</w:t>
      </w:r>
      <w:r>
        <w:t xml:space="preserve">(2), 303–314. </w:t>
      </w:r>
      <w:hyperlink r:id="rId54">
        <w:r>
          <w:rPr>
            <w:color w:val="176564"/>
            <w:u w:val="single"/>
          </w:rPr>
          <w:t>https://doi.org/10.1016/j.ijforecast.2004.10.001</w:t>
        </w:r>
      </w:hyperlink>
    </w:p>
    <w:p>
      <w:pPr>
        <w:pStyle w:val="Reference"/>
      </w:pPr>
      <w:r>
        <w:t xml:space="preserve">Turpin, M., Michael, J., Perez, E., &amp; Bowman, S. R. (2023). Language models don't always say what they think: Unfaithful explanations in chain-of-thought prompting. </w:t>
      </w:r>
      <w:r>
        <w:rPr>
          <w:i/>
        </w:rPr>
        <w:t>Advances in Neural Information Processing Systems, 36</w:t>
      </w:r>
      <w:r>
        <w:t xml:space="preserve">. </w:t>
      </w:r>
      <w:hyperlink r:id="rId55">
        <w:r>
          <w:rPr>
            <w:color w:val="176564"/>
            <w:u w:val="single"/>
          </w:rPr>
          <w:t>https://proceedings.neurips.cc/paper_files/paper/2023/hash/ed3fea9033a80fea1376299fa7863f4a-Abstract-Conference.html</w:t>
        </w:r>
      </w:hyperlink>
    </w:p>
    <w:p>
      <w:pPr>
        <w:pStyle w:val="Reference"/>
      </w:pPr>
      <w:r>
        <w:t xml:space="preserve">van Donselaar, K. H., Gaur, V., van Woensel, T., Broekmeulen, R. A. C. M., &amp; Fransoo, J. C. (2010). Ordering behavior in retail stores and implications for automated replenishment. </w:t>
      </w:r>
      <w:r>
        <w:rPr>
          <w:i/>
        </w:rPr>
        <w:t>Management Science, 56</w:t>
      </w:r>
      <w:r>
        <w:t xml:space="preserve">(5), 766–784. </w:t>
      </w:r>
      <w:hyperlink r:id="rId56">
        <w:r>
          <w:rPr>
            <w:color w:val="176564"/>
            <w:u w:val="single"/>
          </w:rPr>
          <w:t>https://doi.org/10.1287/mnsc.1090.1141</w:t>
        </w:r>
      </w:hyperlink>
    </w:p>
    <w:p>
      <w:pPr>
        <w:pStyle w:val="Reference"/>
      </w:pPr>
      <w:r>
        <w:t xml:space="preserve">Wang, R. Y., &amp; Strong, D. M. (1996). Beyond accuracy: What data quality means to data consumers. </w:t>
      </w:r>
      <w:r>
        <w:rPr>
          <w:i/>
        </w:rPr>
        <w:t>Journal of Management Information Systems, 12</w:t>
      </w:r>
      <w:r>
        <w:t xml:space="preserve">(4), 5–33. </w:t>
      </w:r>
      <w:hyperlink r:id="rId57">
        <w:r>
          <w:rPr>
            <w:color w:val="176564"/>
            <w:u w:val="single"/>
          </w:rPr>
          <w:t>https://doi.org/10.1080/07421222.1996.11518099</w:t>
        </w:r>
      </w:hyperlink>
    </w:p>
    <w:p>
      <w:pPr>
        <w:pStyle w:val="Reference"/>
      </w:pPr>
      <w:r>
        <w:t xml:space="preserve">Wang, Y., Gu, J., Long, L., Li, X., Shen, L., Fu, Z., Zhou, X., &amp; Jiang, X. (2025). </w:t>
      </w:r>
      <w:r>
        <w:rPr>
          <w:i/>
        </w:rPr>
        <w:t>FreshRetailNet-50K: A stockout-annotated censored demand dataset for latent demand recovery and forecasting in fresh retail</w:t>
      </w:r>
      <w:r>
        <w:t xml:space="preserve"> (arXiv:2505.16319; updated 2026). arXiv. </w:t>
      </w:r>
      <w:hyperlink r:id="rId58">
        <w:r>
          <w:rPr>
            <w:color w:val="176564"/>
            <w:u w:val="single"/>
          </w:rPr>
          <w:t>https://arxiv.org/abs/2505.16319</w:t>
        </w:r>
      </w:hyperlink>
    </w:p>
    <w:p>
      <w:pPr>
        <w:pStyle w:val="Reference"/>
      </w:pPr>
      <w:r>
        <w:t xml:space="preserve">Wickramasuriya, S. L., Athanasopoulos, G., &amp; Hyndman, R. J. (2019). Optimal forecast reconciliation for hierarchical and grouped time series through trace minimization. </w:t>
      </w:r>
      <w:r>
        <w:rPr>
          <w:i/>
        </w:rPr>
        <w:t>Journal of the American Statistical Association, 114</w:t>
      </w:r>
      <w:r>
        <w:t xml:space="preserve">(526), 804–819. </w:t>
      </w:r>
      <w:hyperlink r:id="rId59">
        <w:r>
          <w:rPr>
            <w:color w:val="176564"/>
            <w:u w:val="single"/>
          </w:rPr>
          <w:t>https://doi.org/10.1080/01621459.2018.1448825</w:t>
        </w:r>
      </w:hyperlink>
    </w:p>
    <w:p>
      <w:pPr>
        <w:pStyle w:val="Reference"/>
      </w:pPr>
      <w:r>
        <w:t xml:space="preserve">Woo, G., Liu, C., Kumar, A., Xiong, C., Savarese, S., &amp; Sahoo, D. (2024). Unified training of universal time series forecasting transformers. </w:t>
      </w:r>
      <w:r>
        <w:rPr>
          <w:i/>
        </w:rPr>
        <w:t>Proceedings of the 41st International Conference on Machine Learning</w:t>
      </w:r>
      <w:r>
        <w:t xml:space="preserve">. </w:t>
      </w:r>
      <w:hyperlink r:id="rId60">
        <w:r>
          <w:rPr>
            <w:color w:val="176564"/>
            <w:u w:val="single"/>
          </w:rPr>
          <w:t>https://arxiv.org/abs/2402.02592</w:t>
        </w:r>
      </w:hyperlink>
    </w:p>
    <w:p>
      <w:pPr>
        <w:pStyle w:val="Reference"/>
      </w:pPr>
      <w:r>
        <w:t xml:space="preserve">Woodall, P., Borek, A., Oberhofer, M. A., &amp; Gao, J. (2016). Data quality problems in ETL: The state of the practice in large organisations. In </w:t>
      </w:r>
      <w:r>
        <w:rPr>
          <w:i/>
        </w:rPr>
        <w:t>Proceedings of the 21st International Conference on Information Quality (ICIQ 2016)</w:t>
      </w:r>
      <w:r>
        <w:t xml:space="preserve"> (pp. 54–64).</w:t>
      </w:r>
    </w:p>
    <w:p>
      <w:pPr>
        <w:pStyle w:val="Reference"/>
      </w:pPr>
      <w:r>
        <w:t xml:space="preserve">Wu, Q., Bansal, G., Zhang, J., Wu, Y., Li, B., Zhu, E., Jiang, L., Zhang, X., Zhang, S., Liu, J., Awadallah, A. H., White, R. W., Burger, D., &amp; Wang, C. (2023). AutoGen: Enabling next-gen LLM applications via multi-agent conversation. </w:t>
      </w:r>
      <w:r>
        <w:rPr>
          <w:i/>
        </w:rPr>
        <w:t>arXiv preprint arXiv:2308.08155</w:t>
      </w:r>
      <w:r>
        <w:t xml:space="preserve">. </w:t>
      </w:r>
      <w:hyperlink r:id="rId61">
        <w:r>
          <w:rPr>
            <w:color w:val="176564"/>
            <w:u w:val="single"/>
          </w:rPr>
          <w:t>https://arxiv.org/abs/2308.08155</w:t>
        </w:r>
      </w:hyperlink>
    </w:p>
    <w:p>
      <w:pPr>
        <w:pStyle w:val="Reference"/>
      </w:pPr>
      <w:r>
        <w:t xml:space="preserve">Yang, Q., Ge, M., &amp; Helfert, M. (2017). Guidelines of data quality issues for data integration in the context of the TPC-DI benchmark. In </w:t>
      </w:r>
      <w:r>
        <w:rPr>
          <w:i/>
        </w:rPr>
        <w:t>Proceedings of the 19th International Conference on Enterprise Information Systems (ICEIS)</w:t>
      </w:r>
      <w:r>
        <w:t xml:space="preserve"> (pp. 135–144). </w:t>
      </w:r>
      <w:hyperlink r:id="rId62">
        <w:r>
          <w:rPr>
            <w:color w:val="176564"/>
            <w:u w:val="single"/>
          </w:rPr>
          <w:t>https://doi.org/10.5220/0006334301350144</w:t>
        </w:r>
      </w:hyperlink>
    </w:p>
    <w:p>
      <w:pPr>
        <w:pStyle w:val="Reference"/>
      </w:pPr>
      <w:r>
        <w:t xml:space="preserve">Yao, S., Zhao, J., Yu, D., Du, N., Shafran, I., Narasimhan, K., &amp; Cao, Y. (2023). ReAct: Synergizing reasoning and acting in language models. </w:t>
      </w:r>
      <w:r>
        <w:rPr>
          <w:i/>
        </w:rPr>
        <w:t>International Conference on Learning Representations</w:t>
      </w:r>
      <w:r>
        <w:t xml:space="preserve">. </w:t>
      </w:r>
      <w:hyperlink r:id="rId63">
        <w:r>
          <w:rPr>
            <w:color w:val="176564"/>
            <w:u w:val="single"/>
          </w:rPr>
          <w:t>https://openreview.net/forum?id=WE_vluYUL-X</w:t>
        </w:r>
      </w:hyperlink>
    </w:p>
    <w:p>
      <w:pPr>
        <w:pStyle w:val="Reference"/>
      </w:pPr>
      <w:r>
        <w:t xml:space="preserve">Yoshizato, K., Shimizu, K., Higa, R., &amp; Otsuka, T. (2026). AI agent systems for supply chains: Structured decision prompts and memory retrieval. </w:t>
      </w:r>
      <w:r>
        <w:rPr>
          <w:i/>
        </w:rPr>
        <w:t>arXiv preprint arXiv:2602.05524</w:t>
      </w:r>
      <w:r>
        <w:t xml:space="preserve">. </w:t>
      </w:r>
      <w:hyperlink r:id="rId64">
        <w:r>
          <w:rPr>
            <w:color w:val="176564"/>
            <w:u w:val="single"/>
          </w:rPr>
          <w:t>https://arxiv.org/abs/2602.05524</w:t>
        </w:r>
      </w:hyperlink>
    </w:p>
    <w:p>
      <w:pPr>
        <w:pStyle w:val="Reference"/>
      </w:pPr>
      <w:r>
        <w:t xml:space="preserve">Zhao, X., Xie, Y., Chen, C., &amp; Sun, Y. (2025). AIM-Bench: Evaluating decision-making biases of agentic LLM as inventory manager. </w:t>
      </w:r>
      <w:r>
        <w:rPr>
          <w:i/>
        </w:rPr>
        <w:t>arXiv preprint arXiv:2508.11416</w:t>
      </w:r>
      <w:r>
        <w:t xml:space="preserve">. </w:t>
      </w:r>
      <w:hyperlink r:id="rId65">
        <w:r>
          <w:rPr>
            <w:color w:val="176564"/>
            <w:u w:val="single"/>
          </w:rPr>
          <w:t>https://arxiv.org/abs/2508.11416</w:t>
        </w:r>
      </w:hyperlink>
    </w:p>
    <w:p>
      <w:pPr>
        <w:pStyle w:val="Reference"/>
      </w:pPr>
      <w:r>
        <w:t xml:space="preserve">Zipkin, P. H. (2000). </w:t>
      </w:r>
      <w:r>
        <w:rPr>
          <w:i/>
        </w:rPr>
        <w:t>Foundations of inventory management</w:t>
      </w:r>
      <w:r>
        <w:t>. McGraw-Hill.</w:t>
      </w:r>
    </w:p>
    <w:p>
      <w:pPr>
        <w:pStyle w:val="Heading1"/>
        <w:pageBreakBefore/>
      </w:pPr>
      <w:r>
        <w:t>Appendix A</w:t>
      </w:r>
      <w:r>
        <w:t xml:space="preserve"> Reproducible Implementation Plan</w:t>
      </w:r>
    </w:p>
    <w:p>
      <w:pPr>
        <w:pStyle w:val="Heading2"/>
      </w:pPr>
      <w:r>
        <w:t>A.1 Implementation Phases and Acceptance Criteria</w:t>
      </w:r>
    </w:p>
    <w:p>
      <w:pPr>
        <w:jc w:val="both"/>
      </w:pPr>
      <w:r>
        <w:t>The programme below separates implementation milestones from the research results that depend on them. Nothing in this appendix should be read as a claim that FreshRetailNet experiments have already been completed.</w:t>
      </w:r>
    </w:p>
    <w:tbl>
      <w:tblPr>
        <w:tblW w:type="auto" w:w="0"/>
        <w:jc w:val="center"/>
        <w:tblLayout w:type="fixed"/>
        <w:tblLook w:firstColumn="1" w:firstRow="1" w:lastColumn="0" w:lastRow="0" w:noHBand="0" w:noVBand="1" w:val="04A0"/>
      </w:tblPr>
      <w:tblGrid>
        <w:gridCol w:w="2041"/>
        <w:gridCol w:w="2466"/>
        <w:gridCol w:w="4139"/>
      </w:tblGrid>
      <w:tr>
        <w:trPr>
          <w:cantSplit/>
          <w:tblHeader w:val="true"/>
        </w:trPr>
        <w:tc>
          <w:tcPr>
            <w:tcW w:type="dxa" w:w="2041"/>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Phase</w:t>
            </w:r>
          </w:p>
        </w:tc>
        <w:tc>
          <w:tcPr>
            <w:tcW w:type="dxa" w:w="2466"/>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Output</w:t>
            </w:r>
          </w:p>
        </w:tc>
        <w:tc>
          <w:tcPr>
            <w:tcW w:type="dxa" w:w="4139"/>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Acceptance gate</w:t>
            </w:r>
          </w:p>
        </w:tc>
      </w:tr>
      <w:tr>
        <w:trPr>
          <w:cantSplit/>
        </w:trPr>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1. Data acquisition</w:t>
            </w:r>
          </w:p>
        </w:tc>
        <w:tc>
          <w:tcPr>
            <w:tcW w:type="dxa" w:w="246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Pinned M5 and FreshRetailNet source manifests</w:t>
            </w:r>
          </w:p>
        </w:tc>
        <w:tc>
          <w:tcPr>
            <w:tcW w:type="dxa" w:w="4139"/>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Licenses, source hashes, schema checks, distinct series and date coverage reported</w:t>
            </w:r>
          </w:p>
        </w:tc>
      </w:tr>
      <w:tr>
        <w:trPr>
          <w:cantSplit/>
        </w:trPr>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2. Canonical adapters</w:t>
            </w:r>
          </w:p>
        </w:tc>
        <w:tc>
          <w:tcPr>
            <w:tcW w:type="dxa" w:w="246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Mapped daily sales, hourly availability and hierarchy tables</w:t>
            </w:r>
          </w:p>
        </w:tc>
        <w:tc>
          <w:tcPr>
            <w:tcW w:type="dxa" w:w="4139"/>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Keys, scale metadata, stockout polarity, child-array consistency verified</w:t>
            </w:r>
          </w:p>
        </w:tc>
      </w:tr>
      <w:tr>
        <w:trPr>
          <w:cantSplit/>
        </w:trPr>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3. Recovery models</w:t>
            </w:r>
          </w:p>
        </w:tc>
        <w:tc>
          <w:tcPr>
            <w:tcW w:type="dxa" w:w="246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Raw, exposure-based, regression and learned recovery artefacts</w:t>
            </w:r>
          </w:p>
        </w:tc>
        <w:tc>
          <w:tcPr>
            <w:tcW w:type="dxa" w:w="4139"/>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Artificial-mask targets identified without using future observations</w:t>
            </w:r>
          </w:p>
        </w:tc>
      </w:tr>
      <w:tr>
        <w:trPr>
          <w:cantSplit/>
        </w:trPr>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4. Forecasting</w:t>
            </w:r>
          </w:p>
        </w:tc>
        <w:tc>
          <w:tcPr>
            <w:tcW w:type="dxa" w:w="246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Train-only fitted transformations and seven-day/28-day forecasts</w:t>
            </w:r>
          </w:p>
        </w:tc>
        <w:tc>
          <w:tcPr>
            <w:tcW w:type="dxa" w:w="4139"/>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Eval-target and eval-weather perturbation tests do not change prior predictions</w:t>
            </w:r>
          </w:p>
        </w:tc>
      </w:tr>
      <w:tr>
        <w:trPr>
          <w:cantSplit/>
        </w:trPr>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5. Simulators</w:t>
            </w:r>
          </w:p>
        </w:tc>
        <w:tc>
          <w:tcPr>
            <w:tcW w:type="dxa" w:w="246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Age-aware Track F simulator and existing Track M simulator</w:t>
            </w:r>
          </w:p>
        </w:tc>
        <w:tc>
          <w:tcPr>
            <w:tcW w:type="dxa" w:w="4139"/>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Inventory balance, receipts, expiry, deterministic paired replay</w:t>
            </w:r>
          </w:p>
        </w:tc>
      </w:tr>
      <w:tr>
        <w:trPr>
          <w:cantSplit/>
        </w:trPr>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6. Controls and agents</w:t>
            </w:r>
          </w:p>
        </w:tc>
        <w:tc>
          <w:tcPr>
            <w:tcW w:type="dxa" w:w="246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B1–B11 policy implementations</w:t>
            </w:r>
          </w:p>
        </w:tc>
        <w:tc>
          <w:tcPr>
            <w:tcW w:type="dxa" w:w="4139"/>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Matching tools and constraints; hold/approval/execution traces complete</w:t>
            </w:r>
          </w:p>
        </w:tc>
      </w:tr>
      <w:tr>
        <w:trPr>
          <w:cantSplit/>
        </w:trPr>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7. Statistical report</w:t>
            </w:r>
          </w:p>
        </w:tc>
        <w:tc>
          <w:tcPr>
            <w:tcW w:type="dxa" w:w="246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Frozen contrasts, CIs, paired outcomes and exclusions</w:t>
            </w:r>
          </w:p>
        </w:tc>
        <w:tc>
          <w:tcPr>
            <w:tcW w:type="dxa" w:w="4139"/>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Independent seed count, unit of analysis and negative results disclosed</w:t>
            </w:r>
          </w:p>
        </w:tc>
      </w:tr>
      <w:tr>
        <w:trPr>
          <w:cantSplit/>
        </w:trPr>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8. Human review</w:t>
            </w:r>
          </w:p>
        </w:tc>
        <w:tc>
          <w:tcPr>
            <w:tcW w:type="dxa" w:w="246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Counterbalanced audit packets and approval protocol</w:t>
            </w:r>
          </w:p>
        </w:tc>
        <w:tc>
          <w:tcPr>
            <w:tcW w:type="dxa" w:w="4139"/>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Ethical approval and recruitment before claiming participant results</w:t>
            </w:r>
          </w:p>
        </w:tc>
      </w:tr>
    </w:tbl>
    <w:p>
      <w:pPr>
        <w:spacing w:after="0"/>
      </w:pPr>
    </w:p>
    <w:p>
      <w:pPr>
        <w:pStyle w:val="Caption"/>
      </w:pPr>
      <w:r>
        <w:t>Table A.1. Implementation and evidence gates for the expanded study.</w:t>
      </w:r>
    </w:p>
    <w:p>
      <w:pPr>
        <w:pStyle w:val="Heading2"/>
      </w:pPr>
      <w:r>
        <w:t>A.2 Dataset Loader and Validation Pseudocode</w:t>
      </w:r>
    </w:p>
    <w:p>
      <w:pPr>
        <w:pStyle w:val="CodeBlock"/>
        <w:shd w:fill="F2F5F3"/>
      </w:pPr>
      <w:r>
        <w:t># Pseudocode: exact package versions and hashes are pinned before execution</w:t>
        <w:br/>
        <w:t>frn = load_dataset("Dingdong-Inc/FreshRetailNet-50K")</w:t>
        <w:br/>
        <w:t>assert required_fields &lt;= set(frn["train"].column_names)</w:t>
        <w:br/>
        <w:t>assert len(frn["train"]) == 4_500_000          # verify against pinned release</w:t>
        <w:br/>
        <w:t>assert len(frn["eval"]) == 350_000</w:t>
        <w:br/>
        <w:t>assert no_overlapping_store_product_dates(frn["train"], frn["eval"])</w:t>
        <w:br/>
        <w:t>assert daily_series_complete_or_flagged(frn)</w:t>
        <w:br/>
        <w:t>assert check_hourly_sales_alignment(frn)</w:t>
        <w:br/>
        <w:t>assert stockout_count_matches_hourly_mask(frn, hours=range(6, 22))</w:t>
        <w:br/>
        <w:br/>
        <w:t>train, val_folds, test = make_temporal_split(frn, holdout="official_eval")</w:t>
        <w:br/>
        <w:t>for fold in val_folds:</w:t>
        <w:br/>
        <w:t xml:space="preserve">    rec = fit_recovery(fold.train_only)</w:t>
        <w:br/>
        <w:t xml:space="preserve">    feat = fit_features(fold.train_only, rec)</w:t>
        <w:br/>
        <w:t xml:space="preserve">    preds = predict_recursive_7d(feat, fold.future_exante_covariates)</w:t>
        <w:br/>
        <w:t xml:space="preserve">    assert unaffected_by_scrambling_future_actuals(preds)</w:t>
        <w:br/>
        <w:t>select_models_and_policies_using_validation_only()</w:t>
        <w:br/>
        <w:t>run_final_test_once()</w:t>
        <w:br/>
        <w:br/>
        <w:t>for dataset in ("M5", "FreshRetailNet-50K"):</w:t>
        <w:br/>
        <w:t xml:space="preserve">    for origin, scenario, seed in preregistered_runs(dataset):</w:t>
        <w:br/>
        <w:t xml:space="preserve">        shared_world = make_simulation_world(origin, scenario, seed)</w:t>
        <w:br/>
        <w:t xml:space="preserve">        for policy in ("B4", "B10", "B11_if_fresh"):</w:t>
        <w:br/>
        <w:t xml:space="preserve">            outcome = simulate(policy, shared_world.clone())</w:t>
        <w:br/>
        <w:t xml:space="preserve">            validate_solver_certificates(outcome)</w:t>
        <w:br/>
        <w:t xml:space="preserve">            write_immutable_trace(outcome)</w:t>
      </w:r>
    </w:p>
    <w:p>
      <w:pPr>
        <w:jc w:val="both"/>
      </w:pPr>
      <w:r>
        <w:t>The assertions are an implementation checklist, not a claim that all source conditions will pass unchanged. For example, released dataset counts, hourly array lengths and stockout coding must be inspected against the pinned version. Any necessary exception must be reported and justified before the evaluation configuration is frozen.</w:t>
      </w:r>
    </w:p>
    <w:p>
      <w:pPr>
        <w:pStyle w:val="Heading2"/>
      </w:pPr>
      <w:r>
        <w:t>A.3 Configuration Manifest</w:t>
      </w:r>
    </w:p>
    <w:p>
      <w:pPr>
        <w:pStyle w:val="CodeBlock"/>
        <w:shd w:fill="F2F5F3"/>
      </w:pPr>
      <w:r>
        <w:t>research_version: dual_benchmark_v1</w:t>
        <w:br/>
        <w:t>status: design_only_for_freshretailnet</w:t>
        <w:br/>
        <w:t>benchmarks:</w:t>
        <w:br/>
        <w:t xml:space="preserve">  m5:</w:t>
        <w:br/>
        <w:t xml:space="preserve">    source: M5_public_competition</w:t>
        <w:br/>
        <w:t xml:space="preserve">    observed: [sales_units, item_store_hierarchy, selling_prices, calendar]</w:t>
        <w:br/>
        <w:t xml:space="preserve">    simulated: [inventory, suppliers, purchase_orders, lead_times, faults]</w:t>
        <w:br/>
        <w:t xml:space="preserve">  freshretailnet:</w:t>
        <w:br/>
        <w:t xml:space="preserve">    source: Dingdong-Inc/FreshRetailNet-50K</w:t>
        <w:br/>
        <w:t xml:space="preserve">    data_license: CC-BY-4.0</w:t>
        <w:br/>
        <w:t xml:space="preserve">    source_splits: [train_90d, eval_7d]</w:t>
        <w:br/>
        <w:t xml:space="preserve">    observed: [scaled_sales, hourly_sales, hourly_stockout,</w:t>
        <w:br/>
        <w:t xml:space="preserve">               discount, holidays, activities, weather, hierarchy]</w:t>
        <w:br/>
        <w:t xml:space="preserve">    inferred: [latent_demand_distribution]</w:t>
        <w:br/>
        <w:t xml:space="preserve">    simulated: [stock_balance, suppliers, PO, costs, shelf_life, faults]</w:t>
        <w:br/>
        <w:t xml:space="preserve">    prohibit_future_eval_actuals_as_features: true</w:t>
        <w:br/>
        <w:t xml:space="preserve">    prohibit_future_stockout_mask_as_features: true</w:t>
        <w:br/>
        <w:t xml:space="preserve">    permit_future_weather_only_if_forecasted: true</w:t>
        <w:br/>
        <w:t>experiment_controls:</w:t>
        <w:br/>
        <w:t xml:space="preserve">  main_comparison: [B4, B10]</w:t>
        <w:br/>
        <w:t xml:space="preserve">  fresh_recovery_comparison: [raw_sales, recovered_sales]</w:t>
        <w:br/>
        <w:t xml:space="preserve">  planned_independent_seeds_per_primary_scenario: 30</w:t>
        <w:br/>
        <w:t xml:space="preserve">  run_status: [observed_M5_pilot, planned_FreshRetailNet]</w:t>
        <w:br/>
        <w:t xml:space="preserve">  economic_units: [M5_simulated_currency, FreshRetailNet_cost_index]</w:t>
      </w:r>
    </w:p>
    <w:p>
      <w:pPr>
        <w:pStyle w:val="Heading2"/>
      </w:pPr>
      <w:r>
        <w:t>A.4 Required Tables and Plots in the Final Results</w:t>
      </w:r>
    </w:p>
    <w:p>
      <w:pPr>
        <w:jc w:val="both"/>
      </w:pPr>
      <w:r>
        <w:t>The final empirical write-up should contain dataset coverage checks, the observed-versus-simulated field matrix, stockout incidence by hour/category and by day, artificial-mask recovery accuracy, seven-day forecasting comparisons, stockout intensity strata, M5 long-horizon forecast and replenishment performance, matched B4–B10 comparisons, a raw-versus-recovered demand cost/service/waste frontier, false hold versus unsafe execution curves, tail outcomes, agent cost/latency, trace replay, and explanation audit results where collected. Every chart should show uncertainty or an explicit “descriptive only” qualifier and identify the sample and scenario scope.</w:t>
      </w:r>
    </w:p>
    <w:p>
      <w:pPr>
        <w:pStyle w:val="Heading1"/>
        <w:pageBreakBefore/>
      </w:pPr>
      <w:r>
        <w:t>Appendix B</w:t>
      </w:r>
      <w:r>
        <w:t xml:space="preserve"> Source-Field Checklist and Research Assumptions</w:t>
      </w:r>
    </w:p>
    <w:p>
      <w:pPr>
        <w:pStyle w:val="Heading2"/>
      </w:pPr>
      <w:r>
        <w:t>B.1 Verified FreshRetailNet Public Fields</w:t>
      </w:r>
    </w:p>
    <w:p>
      <w:pPr>
        <w:jc w:val="both"/>
      </w:pPr>
      <w:r>
        <w:t xml:space="preserve">The following 19 source columns appear in the publisher's documented Parquet release: </w:t>
      </w:r>
      <w:r>
        <w:rPr>
          <w:rFonts w:ascii="Liberation Mono" w:hAnsi="Liberation Mono"/>
          <w:color w:val="176564"/>
          <w:sz w:val="16"/>
        </w:rPr>
        <w:t>city_id</w:t>
      </w:r>
      <w:r>
        <w:t xml:space="preserve">, </w:t>
      </w:r>
      <w:r>
        <w:rPr>
          <w:rFonts w:ascii="Liberation Mono" w:hAnsi="Liberation Mono"/>
          <w:color w:val="176564"/>
          <w:sz w:val="16"/>
        </w:rPr>
        <w:t>store_id</w:t>
      </w:r>
      <w:r>
        <w:t xml:space="preserve">, </w:t>
      </w:r>
      <w:r>
        <w:rPr>
          <w:rFonts w:ascii="Liberation Mono" w:hAnsi="Liberation Mono"/>
          <w:color w:val="176564"/>
          <w:sz w:val="16"/>
        </w:rPr>
        <w:t>management_group_id</w:t>
      </w:r>
      <w:r>
        <w:t xml:space="preserve">, </w:t>
      </w:r>
      <w:r>
        <w:rPr>
          <w:rFonts w:ascii="Liberation Mono" w:hAnsi="Liberation Mono"/>
          <w:color w:val="176564"/>
          <w:sz w:val="16"/>
        </w:rPr>
        <w:t>first_category_id</w:t>
      </w:r>
      <w:r>
        <w:t xml:space="preserve">, </w:t>
      </w:r>
      <w:r>
        <w:rPr>
          <w:rFonts w:ascii="Liberation Mono" w:hAnsi="Liberation Mono"/>
          <w:color w:val="176564"/>
          <w:sz w:val="16"/>
        </w:rPr>
        <w:t>second_category_id</w:t>
      </w:r>
      <w:r>
        <w:t xml:space="preserve">, </w:t>
      </w:r>
      <w:r>
        <w:rPr>
          <w:rFonts w:ascii="Liberation Mono" w:hAnsi="Liberation Mono"/>
          <w:color w:val="176564"/>
          <w:sz w:val="16"/>
        </w:rPr>
        <w:t>third_category_id</w:t>
      </w:r>
      <w:r>
        <w:t xml:space="preserve">, </w:t>
      </w:r>
      <w:r>
        <w:rPr>
          <w:rFonts w:ascii="Liberation Mono" w:hAnsi="Liberation Mono"/>
          <w:color w:val="176564"/>
          <w:sz w:val="16"/>
        </w:rPr>
        <w:t>product_id</w:t>
      </w:r>
      <w:r>
        <w:t xml:space="preserve">, </w:t>
      </w:r>
      <w:r>
        <w:rPr>
          <w:rFonts w:ascii="Liberation Mono" w:hAnsi="Liberation Mono"/>
          <w:color w:val="176564"/>
          <w:sz w:val="16"/>
        </w:rPr>
        <w:t>dt</w:t>
      </w:r>
      <w:r>
        <w:t xml:space="preserve">, </w:t>
      </w:r>
      <w:r>
        <w:rPr>
          <w:rFonts w:ascii="Liberation Mono" w:hAnsi="Liberation Mono"/>
          <w:color w:val="176564"/>
          <w:sz w:val="16"/>
        </w:rPr>
        <w:t>sale_amount</w:t>
      </w:r>
      <w:r>
        <w:t xml:space="preserve">, </w:t>
      </w:r>
      <w:r>
        <w:rPr>
          <w:rFonts w:ascii="Liberation Mono" w:hAnsi="Liberation Mono"/>
          <w:color w:val="176564"/>
          <w:sz w:val="16"/>
        </w:rPr>
        <w:t>hours_sale</w:t>
      </w:r>
      <w:r>
        <w:t xml:space="preserve">, </w:t>
      </w:r>
      <w:r>
        <w:rPr>
          <w:rFonts w:ascii="Liberation Mono" w:hAnsi="Liberation Mono"/>
          <w:color w:val="176564"/>
          <w:sz w:val="16"/>
        </w:rPr>
        <w:t>stock_hour6_22_cnt</w:t>
      </w:r>
      <w:r>
        <w:t xml:space="preserve">, </w:t>
      </w:r>
      <w:r>
        <w:rPr>
          <w:rFonts w:ascii="Liberation Mono" w:hAnsi="Liberation Mono"/>
          <w:color w:val="176564"/>
          <w:sz w:val="16"/>
        </w:rPr>
        <w:t>hours_stock_status</w:t>
      </w:r>
      <w:r>
        <w:t xml:space="preserve">, </w:t>
      </w:r>
      <w:r>
        <w:rPr>
          <w:rFonts w:ascii="Liberation Mono" w:hAnsi="Liberation Mono"/>
          <w:color w:val="176564"/>
          <w:sz w:val="16"/>
        </w:rPr>
        <w:t>discount</w:t>
      </w:r>
      <w:r>
        <w:t xml:space="preserve">, </w:t>
      </w:r>
      <w:r>
        <w:rPr>
          <w:rFonts w:ascii="Liberation Mono" w:hAnsi="Liberation Mono"/>
          <w:color w:val="176564"/>
          <w:sz w:val="16"/>
        </w:rPr>
        <w:t>holiday_flag</w:t>
      </w:r>
      <w:r>
        <w:t xml:space="preserve">, </w:t>
      </w:r>
      <w:r>
        <w:rPr>
          <w:rFonts w:ascii="Liberation Mono" w:hAnsi="Liberation Mono"/>
          <w:color w:val="176564"/>
          <w:sz w:val="16"/>
        </w:rPr>
        <w:t>activity_flag</w:t>
      </w:r>
      <w:r>
        <w:t xml:space="preserve">, </w:t>
      </w:r>
      <w:r>
        <w:rPr>
          <w:rFonts w:ascii="Liberation Mono" w:hAnsi="Liberation Mono"/>
          <w:color w:val="176564"/>
          <w:sz w:val="16"/>
        </w:rPr>
        <w:t>precpt</w:t>
      </w:r>
      <w:r>
        <w:t xml:space="preserve">, </w:t>
      </w:r>
      <w:r>
        <w:rPr>
          <w:rFonts w:ascii="Liberation Mono" w:hAnsi="Liberation Mono"/>
          <w:color w:val="176564"/>
          <w:sz w:val="16"/>
        </w:rPr>
        <w:t>avg_temperature</w:t>
      </w:r>
      <w:r>
        <w:t xml:space="preserve">, </w:t>
      </w:r>
      <w:r>
        <w:rPr>
          <w:rFonts w:ascii="Liberation Mono" w:hAnsi="Liberation Mono"/>
          <w:color w:val="176564"/>
          <w:sz w:val="16"/>
        </w:rPr>
        <w:t>avg_humidity</w:t>
      </w:r>
      <w:r>
        <w:t xml:space="preserve">, and </w:t>
      </w:r>
      <w:r>
        <w:rPr>
          <w:rFonts w:ascii="Liberation Mono" w:hAnsi="Liberation Mono"/>
          <w:color w:val="176564"/>
          <w:sz w:val="16"/>
        </w:rPr>
        <w:t>avg_wind_level</w:t>
      </w:r>
      <w:r>
        <w:t>. Automated ingestion will check the precise source schema and value semantics (Dingdong-Inc, 2025).</w:t>
      </w:r>
    </w:p>
    <w:p>
      <w:pPr>
        <w:pStyle w:val="Heading2"/>
      </w:pPr>
      <w:r>
        <w:t>B.2 Fields That Must Never Be Described as Observed</w:t>
      </w:r>
    </w:p>
    <w:p>
      <w:pPr>
        <w:jc w:val="both"/>
      </w:pPr>
      <w:r>
        <w:t>Neither public dataset provides the complete procurement ledger needed for real replenishment outcomes. For FreshRetailNet in particular, any numerical current on-hand balance, supplier assignment, MOQ, purchase-order receipt, wholesale price, actual shelf life, expiry/waste quantity, or recovered latent demand is an experimental assumption or inference. The true counterfactual profit of alternative purchase policies is unavailable. This distinction must appear in the main text, tables, figures, and decision-trace interface.</w:t>
      </w:r>
    </w:p>
    <w:p>
      <w:pPr>
        <w:pStyle w:val="Heading2"/>
      </w:pPr>
      <w:r>
        <w:t>B.3 Benchmark Counting and Data Version Caveats</w:t>
      </w:r>
    </w:p>
    <w:p>
      <w:pPr>
        <w:jc w:val="both"/>
      </w:pPr>
      <w:r>
        <w:t>The published FreshRetailNet paper reports 863 perishable SKUs, while the dataset card reports 865. The dissertation reports the distinct identifier count computed from its pinned file, alongside those two publication values. The dataset card's approximately 20% stockout frequency refers to hourly exposure; a daily row with at least one unavailable hour represents a different rate. The train/evaluation counts are 4,500,000 and 350,000 rows in the documented release, and these figures are verified programmatically before they are included as results.</w:t>
      </w:r>
    </w:p>
    <w:p>
      <w:pPr>
        <w:pStyle w:val="Heading2"/>
      </w:pPr>
      <w:r>
        <w:t>B.4 Interpretation of Financial and Sustainability Outcomes</w:t>
      </w:r>
    </w:p>
    <w:p>
      <w:pPr>
        <w:jc w:val="both"/>
      </w:pPr>
      <w:r>
        <w:t>FreshRetailNet sales are normalized, and actual spoilage outcomes are not released. The dissertation therefore reports operating-cost indexes and simulated expiry effects rather than real gross margin, revenue, or tonnes of avoided food waste. A scenario can be compared fairly across two controllers only when they share the same scaling convention, demand generator, and economic assumptions. There is no valid conversion from those model outputs to a real company's financial savings without independent evidence.</w:t>
      </w:r>
    </w:p>
    <w:p>
      <w:pPr>
        <w:pStyle w:val="Heading1"/>
        <w:pageBreakBefore/>
      </w:pPr>
      <w:r>
        <w:t>Appendix C</w:t>
      </w:r>
      <w:r>
        <w:t xml:space="preserve"> Preliminary M5 Pilot and Full-Study Evidence Register</w:t>
      </w:r>
    </w:p>
    <w:p>
      <w:pPr>
        <w:pStyle w:val="Heading2"/>
      </w:pPr>
      <w:r>
        <w:t>C.1 Completed Evidence</w:t>
      </w:r>
    </w:p>
    <w:p>
      <w:pPr>
        <w:jc w:val="both"/>
      </w:pPr>
      <w:r>
        <w:t>The archived pilot report and result CSV supplied with the dissertation record 32 completed M5 simulator runs across four scenarios (normal, capacity cut, feed gap, and derived-field collapse), two seeds, and four controller/recovery arms. They contain 448 decision traces and 68 captured LLM attempts. The study panel has only thirty item-store series. The matched LLM and deterministic-parser outcomes were identical. Recovery improved results under the inventory-derived-field collapse in both controller families. Verification prevented ten inappropriate recovery requests from the model selector. These findings are reported as descriptive pilot evidence only.</w:t>
      </w:r>
    </w:p>
    <w:p>
      <w:pPr>
        <w:pStyle w:val="Heading2"/>
      </w:pPr>
      <w:r>
        <w:t>C.2 Not Yet Evaluated</w:t>
      </w:r>
    </w:p>
    <w:p>
      <w:pPr>
        <w:jc w:val="both"/>
      </w:pPr>
      <w:r>
        <w:t>As of October 2026, the following are research design commitments, not measured findings: FreshRetailNet download and end-to-end training runs; validation of stockout indicator coding and count; stockout recovery and forecast performance from the new pipeline; perishable inventory simulations; the two-benchmark B4 versus B10 contrasts; powered run replication; independent heterogeneous supplier-document tests; and formal human-audit results. No numerical effect is fabricated for these tests.</w:t>
      </w:r>
    </w:p>
    <w:p>
      <w:pPr>
        <w:pStyle w:val="Heading2"/>
      </w:pPr>
      <w:r>
        <w:t>C.3 Reporting Safeguard</w:t>
      </w:r>
    </w:p>
    <w:p>
      <w:pPr>
        <w:jc w:val="both"/>
      </w:pPr>
      <w:r>
        <w:t>Final manuscript revisions should promote a planned hypothesis into a results claim only when it is supported by a saved run artifact, a verified source sample, and the relevant analysis. A result from the FreshRetailNet paper by Wang et al. (2025) or from Azar (2026) may be discussed in the literature review but must not be re-labelled as an experiment conducted for this dissertation. Likewise, the existing small M5 pilot cannot be described as a complete 30,490-series evaluation.</w:t>
      </w:r>
    </w:p>
    <w:sectPr w:rsidR="00FC693F" w:rsidRPr="0006063C" w:rsidSect="00034616">
      <w:headerReference w:type="default" r:id="rId9"/>
      <w:footerReference w:type="default" r:id="rId10"/>
      <w:pgSz w:w="11906" w:h="16838"/>
      <w:pgMar w:top="1389" w:right="1446" w:bottom="1276" w:left="1672"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ato" w:hAnsi="Lato"/>
        <w:color w:val="5E6C72"/>
        <w:sz w:val="16"/>
      </w:rPr>
      <w:t xml:space="preserve">Master’s dissertation — research draft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Lato" w:hAnsi="Lato"/>
        <w:color w:val="5E6C72"/>
        <w:sz w:val="15"/>
      </w:rPr>
      <w:t>EVIDENCE-GATED AUTONOMY  /  M5 + FRESHRETAILNET-50K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4" w:line="288" w:lineRule="auto"/>
    </w:pPr>
    <w:rPr>
      <w:rFonts w:ascii="Liberation Serif" w:hAnsi="Liberation Serif"/>
      <w:b w:val="0"/>
      <w:color w:val="1E2C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220" w:line="266" w:lineRule="auto"/>
      <w:outlineLvl w:val="0"/>
    </w:pPr>
    <w:rPr>
      <w:rFonts w:asciiTheme="majorHAnsi" w:eastAsiaTheme="majorEastAsia" w:hAnsiTheme="majorHAnsi" w:cstheme="majorBidi" w:ascii="Lato" w:hAnsi="Lato"/>
      <w:b/>
      <w:bCs/>
      <w:color w:val="1E2C37"/>
      <w:sz w:val="33"/>
      <w:szCs w:val="28"/>
    </w:rPr>
  </w:style>
  <w:style w:type="paragraph" w:styleId="Heading2">
    <w:name w:val="heading 2"/>
    <w:basedOn w:val="Normal"/>
    <w:next w:val="Normal"/>
    <w:link w:val="Heading2Char"/>
    <w:uiPriority w:val="9"/>
    <w:unhideWhenUsed/>
    <w:qFormat/>
    <w:rsid w:val="00FC693F"/>
    <w:pPr>
      <w:keepNext/>
      <w:keepLines/>
      <w:spacing w:before="300" w:after="140" w:line="269" w:lineRule="auto"/>
      <w:outlineLvl w:val="1"/>
    </w:pPr>
    <w:rPr>
      <w:rFonts w:asciiTheme="majorHAnsi" w:eastAsiaTheme="majorEastAsia" w:hAnsiTheme="majorHAnsi" w:cstheme="majorBidi" w:ascii="Lato" w:hAnsi="Lato"/>
      <w:b/>
      <w:bCs/>
      <w:color w:val="176564"/>
      <w:sz w:val="23"/>
      <w:szCs w:val="26"/>
    </w:rPr>
  </w:style>
  <w:style w:type="paragraph" w:styleId="Heading3">
    <w:name w:val="heading 3"/>
    <w:basedOn w:val="Normal"/>
    <w:next w:val="Normal"/>
    <w:link w:val="Heading3Char"/>
    <w:uiPriority w:val="9"/>
    <w:unhideWhenUsed/>
    <w:qFormat/>
    <w:rsid w:val="00FC693F"/>
    <w:pPr>
      <w:keepNext/>
      <w:keepLines/>
      <w:spacing w:before="180" w:after="100" w:line="269" w:lineRule="auto"/>
      <w:outlineLvl w:val="2"/>
    </w:pPr>
    <w:rPr>
      <w:rFonts w:asciiTheme="majorHAnsi" w:eastAsiaTheme="majorEastAsia" w:hAnsiTheme="majorHAnsi" w:cstheme="majorBidi" w:ascii="Lato" w:hAnsi="Lato"/>
      <w:b/>
      <w:bCs/>
      <w:color w:val="1E2C3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76" w:lineRule="auto" w:before="0"/>
      <w:contextualSpacing/>
    </w:pPr>
    <w:rPr>
      <w:rFonts w:asciiTheme="majorHAnsi" w:eastAsiaTheme="majorEastAsia" w:hAnsiTheme="majorHAnsi" w:cstheme="majorBidi" w:ascii="Lato" w:hAnsi="Lato"/>
      <w:b/>
      <w:color w:val="1E2C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line="276" w:lineRule="auto"/>
    </w:pPr>
    <w:rPr>
      <w:rFonts w:asciiTheme="majorHAnsi" w:eastAsiaTheme="majorEastAsia" w:hAnsiTheme="majorHAnsi" w:cstheme="majorBidi" w:ascii="Lato" w:hAnsi="Lato"/>
      <w:b w:val="0"/>
      <w:i/>
      <w:iCs/>
      <w:color w:val="5E6C72"/>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60" w:line="281" w:lineRule="auto"/>
      <w:ind w:left="380" w:hanging="142"/>
      <w:contextualSpacing/>
    </w:pPr>
    <w:rPr>
      <w:rFonts w:ascii="Liberation Serif" w:hAnsi="Liberation Serif"/>
      <w:b w:val="0"/>
      <w:color w:val="1E2C37"/>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60" w:line="281" w:lineRule="auto"/>
      <w:ind w:left="437" w:hanging="181"/>
      <w:contextualSpacing/>
    </w:pPr>
    <w:rPr>
      <w:rFonts w:ascii="Liberation Serif" w:hAnsi="Liberation Serif"/>
      <w:b w:val="0"/>
      <w:color w:val="1E2C37"/>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9" w:lineRule="auto" w:before="80" w:after="220"/>
    </w:pPr>
    <w:rPr>
      <w:rFonts w:ascii="Lato" w:hAnsi="Lato"/>
      <w:b w:val="0"/>
      <w:bCs/>
      <w:color w:val="5E6C72"/>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before="0" w:after="140" w:line="269" w:lineRule="auto"/>
      <w:ind w:left="369" w:hanging="369"/>
    </w:pPr>
    <w:rPr>
      <w:rFonts w:ascii="Liberation Serif" w:hAnsi="Liberation Serif"/>
      <w:b w:val="0"/>
      <w:color w:val="1E2C37"/>
      <w:sz w:val="19"/>
    </w:rPr>
  </w:style>
  <w:style w:type="paragraph" w:customStyle="1" w:styleId="CodeBlock">
    <w:name w:val="Code Block"/>
    <w:pPr>
      <w:spacing w:before="0" w:after="200" w:line="240" w:lineRule="auto"/>
      <w:ind w:left="125" w:right="125"/>
    </w:pPr>
    <w:rPr>
      <w:rFonts w:ascii="Liberation Mono" w:hAnsi="Liberation Mono"/>
      <w:b w:val="0"/>
      <w:color w:val="1E2C37"/>
      <w:sz w:val="15"/>
    </w:rPr>
  </w:style>
  <w:style w:type="paragraph" w:customStyle="1" w:styleId="FrontNote">
    <w:name w:val="Front Note"/>
    <w:pPr>
      <w:spacing w:before="0" w:after="160" w:line="312" w:lineRule="auto"/>
    </w:pPr>
    <w:rPr>
      <w:rFonts w:ascii="Lato" w:hAnsi="Lato"/>
      <w:b w:val="0"/>
      <w:color w:val="5E6C72"/>
      <w:sz w:val="19"/>
    </w:rPr>
  </w:style>
  <w:style w:type="paragraph" w:customStyle="1" w:styleId="TocEntry">
    <w:name w:val="Toc Entry"/>
    <w:pPr>
      <w:spacing w:before="0" w:after="160" w:line="240" w:lineRule="auto"/>
    </w:pPr>
    <w:rPr>
      <w:rFonts w:ascii="Lato" w:hAnsi="Lato"/>
      <w:b w:val="0"/>
      <w:color w:val="1E2C37"/>
      <w:sz w:val="20"/>
    </w:rPr>
  </w:style>
  <w:style w:type="paragraph" w:customStyle="1" w:styleId="SectionLabel">
    <w:name w:val="Section Label"/>
    <w:pPr>
      <w:spacing w:before="0" w:after="140" w:line="240" w:lineRule="auto"/>
    </w:pPr>
    <w:rPr>
      <w:rFonts w:ascii="Lato" w:hAnsi="Lato"/>
      <w:b/>
      <w:color w:val="176564"/>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abs/2403.07815" TargetMode="External"/><Relationship Id="rId12" Type="http://schemas.openxmlformats.org/officeDocument/2006/relationships/hyperlink" Target="https://arxiv.org/abs/2602.19439" TargetMode="External"/><Relationship Id="rId13" Type="http://schemas.openxmlformats.org/officeDocument/2006/relationships/hyperlink" Target="https://arxiv.org/abs/2503.08679" TargetMode="External"/><Relationship Id="rId14" Type="http://schemas.openxmlformats.org/officeDocument/2006/relationships/hyperlink" Target="https://doi.org/10.3390/inventions11050089" TargetMode="External"/><Relationship Id="rId15" Type="http://schemas.openxmlformats.org/officeDocument/2006/relationships/hyperlink" Target="https://doi.org/10.1287/mnsc.46.3.436.12069" TargetMode="External"/><Relationship Id="rId16" Type="http://schemas.openxmlformats.org/officeDocument/2006/relationships/hyperlink" Target="https://doi.org/10.1287/mnsc.6.4.475" TargetMode="External"/><Relationship Id="rId17" Type="http://schemas.openxmlformats.org/officeDocument/2006/relationships/hyperlink" Target="https://doi.org/10.1057/jors.1972.50" TargetMode="External"/><Relationship Id="rId18" Type="http://schemas.openxmlformats.org/officeDocument/2006/relationships/hyperlink" Target="https://doi.org/10.1080/03155986.2021.1918487" TargetMode="External"/><Relationship Id="rId19" Type="http://schemas.openxmlformats.org/officeDocument/2006/relationships/hyperlink" Target="https://doi.org/10.1287/mnsc.1070.0789" TargetMode="External"/><Relationship Id="rId20" Type="http://schemas.openxmlformats.org/officeDocument/2006/relationships/hyperlink" Target="https://doi.org/10.1287/msom.1070.0203" TargetMode="External"/><Relationship Id="rId21" Type="http://schemas.openxmlformats.org/officeDocument/2006/relationships/hyperlink" Target="https://huggingface.co/datasets/Dingdong-Inc/FreshRetailNet-50K" TargetMode="External"/><Relationship Id="rId22" Type="http://schemas.openxmlformats.org/officeDocument/2006/relationships/hyperlink" Target="https://doi.org/10.1198/016214506000001437" TargetMode="External"/><Relationship Id="rId23" Type="http://schemas.openxmlformats.org/officeDocument/2006/relationships/hyperlink" Target="https://doi.org/10.1145/3605764.3623985" TargetMode="External"/><Relationship Id="rId24" Type="http://schemas.openxmlformats.org/officeDocument/2006/relationships/hyperlink" Target="https://ref.gs1.org/standards/epcis/2.0.0/" TargetMode="External"/><Relationship Id="rId25" Type="http://schemas.openxmlformats.org/officeDocument/2006/relationships/hyperlink" Target="https://ref.gs1.org/standards/gdm/" TargetMode="External"/><Relationship Id="rId26" Type="http://schemas.openxmlformats.org/officeDocument/2006/relationships/hyperlink" Target="https://doi.org/10.2307/25148625" TargetMode="External"/><Relationship Id="rId27" Type="http://schemas.openxmlformats.org/officeDocument/2006/relationships/hyperlink" Target="https://arxiv.org/abs/2411.10184" TargetMode="External"/><Relationship Id="rId28" Type="http://schemas.openxmlformats.org/officeDocument/2006/relationships/hyperlink" Target="https://doi.org/10.1080/07408170590969861" TargetMode="External"/><Relationship Id="rId29" Type="http://schemas.openxmlformats.org/officeDocument/2006/relationships/hyperlink" Target="https://doi.org/10.1287/mnsc.43.4.546" TargetMode="External"/><Relationship Id="rId30" Type="http://schemas.openxmlformats.org/officeDocument/2006/relationships/hyperlink" Target="https://arxiv.org/abs/2307.03875" TargetMode="External"/><Relationship Id="rId31" Type="http://schemas.openxmlformats.org/officeDocument/2006/relationships/hyperlink" Target="https://doi.org/10.1016/j.ijforecast.2021.03.012" TargetMode="External"/><Relationship Id="rId32" Type="http://schemas.openxmlformats.org/officeDocument/2006/relationships/hyperlink" Target="https://doi.org/10.1002/9781119482260" TargetMode="External"/><Relationship Id="rId33" Type="http://schemas.openxmlformats.org/officeDocument/2006/relationships/hyperlink" Target="https://arxiv.org/abs/2304.11477" TargetMode="External"/><Relationship Id="rId34" Type="http://schemas.openxmlformats.org/officeDocument/2006/relationships/hyperlink" Target="https://openreview.net/forum?id=zAdUB0aCTQ" TargetMode="External"/><Relationship Id="rId35" Type="http://schemas.openxmlformats.org/officeDocument/2006/relationships/hyperlink" Target="https://arxiv.org/abs/2605.17036" TargetMode="External"/><Relationship Id="rId36" Type="http://schemas.openxmlformats.org/officeDocument/2006/relationships/hyperlink" Target="https://arxiv.org/abs/2401.13178" TargetMode="External"/><Relationship Id="rId37" Type="http://schemas.openxmlformats.org/officeDocument/2006/relationships/hyperlink" Target="https://doi.org/10.1016/j.ijforecast.2021.11.013" TargetMode="External"/><Relationship Id="rId38" Type="http://schemas.openxmlformats.org/officeDocument/2006/relationships/hyperlink" Target="https://doi.org/10.1016/j.ijforecast.2021.10.009" TargetMode="External"/><Relationship Id="rId39" Type="http://schemas.openxmlformats.org/officeDocument/2006/relationships/hyperlink" Target="https://doi.org/10.1016/j.jretai.2008.11.006" TargetMode="External"/><Relationship Id="rId40" Type="http://schemas.openxmlformats.org/officeDocument/2006/relationships/hyperlink" Target="https://doi.org/10.1287/opre.30.4.680" TargetMode="External"/><Relationship Id="rId41" Type="http://schemas.openxmlformats.org/officeDocument/2006/relationships/hyperlink" Target="https://doi.org/10.1002/1520-6750(199410)41:6&lt;739::AID-NAV3220410605&gt;3.0.CO;2-A" TargetMode="External"/><Relationship Id="rId42" Type="http://schemas.openxmlformats.org/officeDocument/2006/relationships/hyperlink" Target="https://www.omg.org/retail/operational-data-model.htm" TargetMode="External"/><Relationship Id="rId43" Type="http://schemas.openxmlformats.org/officeDocument/2006/relationships/hyperlink" Target="https://doi.org/10.1518/001872097778543886" TargetMode="External"/><Relationship Id="rId44" Type="http://schemas.openxmlformats.org/officeDocument/2006/relationships/hyperlink" Target="https://doi.org/10.1109/3468.844354" TargetMode="External"/><Relationship Id="rId45" Type="http://schemas.openxmlformats.org/officeDocument/2006/relationships/hyperlink" Target="https://doi.org/10.1016/j.ejor.2010.05.048" TargetMode="External"/><Relationship Id="rId46" Type="http://schemas.openxmlformats.org/officeDocument/2006/relationships/hyperlink" Target="https://arxiv.org/abs/2407.11384" TargetMode="External"/><Relationship Id="rId47" Type="http://schemas.openxmlformats.org/officeDocument/2006/relationships/hyperlink" Target="https://doi.org/10.1016/S0377-2217(99)00406-3" TargetMode="External"/><Relationship Id="rId48" Type="http://schemas.openxmlformats.org/officeDocument/2006/relationships/hyperlink" Target="https://doi.org/10.21314/JOR.2000.038" TargetMode="External"/><Relationship Id="rId49" Type="http://schemas.openxmlformats.org/officeDocument/2006/relationships/hyperlink" Target="https://doi.org/10.1016/j.ijforecast.2019.07.001" TargetMode="External"/><Relationship Id="rId50" Type="http://schemas.openxmlformats.org/officeDocument/2006/relationships/hyperlink" Target="https://arxiv.org/abs/2510.04040" TargetMode="External"/><Relationship Id="rId51" Type="http://schemas.openxmlformats.org/officeDocument/2006/relationships/hyperlink" Target="https://arxiv.org/abs/2507.21502" TargetMode="External"/><Relationship Id="rId52" Type="http://schemas.openxmlformats.org/officeDocument/2006/relationships/hyperlink" Target="https://doi.org/10.1016/j.procs.2019.09.223" TargetMode="External"/><Relationship Id="rId53" Type="http://schemas.openxmlformats.org/officeDocument/2006/relationships/hyperlink" Target="https://doi.org/10.1287/mnsc.35.3.321" TargetMode="External"/><Relationship Id="rId54" Type="http://schemas.openxmlformats.org/officeDocument/2006/relationships/hyperlink" Target="https://doi.org/10.1016/j.ijforecast.2004.10.001" TargetMode="External"/><Relationship Id="rId55" Type="http://schemas.openxmlformats.org/officeDocument/2006/relationships/hyperlink" Target="https://proceedings.neurips.cc/paper_files/paper/2023/hash/ed3fea9033a80fea1376299fa7863f4a-Abstract-Conference.html" TargetMode="External"/><Relationship Id="rId56" Type="http://schemas.openxmlformats.org/officeDocument/2006/relationships/hyperlink" Target="https://doi.org/10.1287/mnsc.1090.1141" TargetMode="External"/><Relationship Id="rId57" Type="http://schemas.openxmlformats.org/officeDocument/2006/relationships/hyperlink" Target="https://doi.org/10.1080/07421222.1996.11518099" TargetMode="External"/><Relationship Id="rId58" Type="http://schemas.openxmlformats.org/officeDocument/2006/relationships/hyperlink" Target="https://arxiv.org/abs/2505.16319" TargetMode="External"/><Relationship Id="rId59" Type="http://schemas.openxmlformats.org/officeDocument/2006/relationships/hyperlink" Target="https://doi.org/10.1080/01621459.2018.1448825" TargetMode="External"/><Relationship Id="rId60" Type="http://schemas.openxmlformats.org/officeDocument/2006/relationships/hyperlink" Target="https://arxiv.org/abs/2402.02592" TargetMode="External"/><Relationship Id="rId61" Type="http://schemas.openxmlformats.org/officeDocument/2006/relationships/hyperlink" Target="https://arxiv.org/abs/2308.08155" TargetMode="External"/><Relationship Id="rId62" Type="http://schemas.openxmlformats.org/officeDocument/2006/relationships/hyperlink" Target="https://doi.org/10.5220/0006334301350144" TargetMode="External"/><Relationship Id="rId63" Type="http://schemas.openxmlformats.org/officeDocument/2006/relationships/hyperlink" Target="https://openreview.net/forum?id=WE_vluYUL-X" TargetMode="External"/><Relationship Id="rId64" Type="http://schemas.openxmlformats.org/officeDocument/2006/relationships/hyperlink" Target="https://arxiv.org/abs/2602.05524" TargetMode="External"/><Relationship Id="rId65" Type="http://schemas.openxmlformats.org/officeDocument/2006/relationships/hyperlink" Target="https://arxiv.org/abs/2508.114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Evidence-Gated Autonomy for Retail Replenishment: M5 and FreshRetailNet-50K</dc:title>
  <dc:subject>Comparative design-science dissertation; academic research draft</dc:subject>
  <dc:creator>python-docx</dc:creator>
  <cp:keywords>M5; FreshRetailNet-50K; inventory replenishment; evidence-gated autonomy; multi-agent AI</cp:keywords>
  <dc:description>generated by python-docx</dc:description>
  <cp:lastModifiedBy/>
  <cp:revision>1</cp:revision>
  <dcterms:created xsi:type="dcterms:W3CDTF">2013-12-23T23:15:00Z</dcterms:created>
  <dcterms:modified xsi:type="dcterms:W3CDTF">2013-12-23T23:15:00Z</dcterms:modified>
  <cp:category/>
</cp:coreProperties>
</file>