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6C782" w14:textId="2B10586D" w:rsidR="004637D9" w:rsidRDefault="00892BB1">
      <w:r>
        <w:rPr>
          <w:noProof/>
        </w:rPr>
        <w:drawing>
          <wp:inline distT="0" distB="0" distL="0" distR="0" wp14:anchorId="01D0AB89" wp14:editId="4784A5B3">
            <wp:extent cx="5035550" cy="451349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205" r="13349" b="3118"/>
                    <a:stretch/>
                  </pic:blipFill>
                  <pic:spPr bwMode="auto">
                    <a:xfrm>
                      <a:off x="0" y="0"/>
                      <a:ext cx="5045943" cy="452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D2411" w14:textId="51FD6B2E" w:rsidR="007E7258" w:rsidRDefault="007E7258"/>
    <w:p w14:paraId="020596BC" w14:textId="1A68CBC9" w:rsidR="007E7258" w:rsidRDefault="007E7258">
      <w:r>
        <w:rPr>
          <w:noProof/>
        </w:rPr>
        <w:drawing>
          <wp:inline distT="0" distB="0" distL="0" distR="0" wp14:anchorId="70C17CA6" wp14:editId="4D9986A9">
            <wp:extent cx="5324475" cy="206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041" r="13779" b="50262"/>
                    <a:stretch/>
                  </pic:blipFill>
                  <pic:spPr bwMode="auto">
                    <a:xfrm>
                      <a:off x="0" y="0"/>
                      <a:ext cx="5355413" cy="207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9311" w:type="dxa"/>
        <w:tblLook w:val="04A0" w:firstRow="1" w:lastRow="0" w:firstColumn="1" w:lastColumn="0" w:noHBand="0" w:noVBand="1"/>
      </w:tblPr>
      <w:tblGrid>
        <w:gridCol w:w="2747"/>
        <w:gridCol w:w="2188"/>
        <w:gridCol w:w="2188"/>
        <w:gridCol w:w="2188"/>
      </w:tblGrid>
      <w:tr w:rsidR="007E7258" w14:paraId="66A8CB93" w14:textId="77777777" w:rsidTr="007E7258">
        <w:trPr>
          <w:trHeight w:val="642"/>
        </w:trPr>
        <w:tc>
          <w:tcPr>
            <w:tcW w:w="2747" w:type="dxa"/>
          </w:tcPr>
          <w:p w14:paraId="69B35683" w14:textId="77777777" w:rsidR="007E7258" w:rsidRDefault="007E7258" w:rsidP="007E7258"/>
        </w:tc>
        <w:tc>
          <w:tcPr>
            <w:tcW w:w="2188" w:type="dxa"/>
          </w:tcPr>
          <w:p w14:paraId="200ABFA6" w14:textId="723ECCD8" w:rsidR="007E7258" w:rsidRDefault="007E7258" w:rsidP="007E7258">
            <w:r>
              <w:t>Section A</w:t>
            </w:r>
          </w:p>
        </w:tc>
        <w:tc>
          <w:tcPr>
            <w:tcW w:w="2188" w:type="dxa"/>
          </w:tcPr>
          <w:p w14:paraId="576717E6" w14:textId="657C9A08" w:rsidR="007E7258" w:rsidRDefault="007E7258" w:rsidP="007E7258">
            <w:r>
              <w:t>Section B</w:t>
            </w:r>
          </w:p>
        </w:tc>
        <w:tc>
          <w:tcPr>
            <w:tcW w:w="2188" w:type="dxa"/>
          </w:tcPr>
          <w:p w14:paraId="290CAF2B" w14:textId="18C969B1" w:rsidR="007E7258" w:rsidRDefault="007E7258" w:rsidP="007E7258">
            <w:r>
              <w:t>Section C</w:t>
            </w:r>
          </w:p>
        </w:tc>
      </w:tr>
      <w:tr w:rsidR="007E7258" w14:paraId="58D5C481" w14:textId="77777777" w:rsidTr="007E7258">
        <w:trPr>
          <w:trHeight w:val="642"/>
        </w:trPr>
        <w:tc>
          <w:tcPr>
            <w:tcW w:w="2747" w:type="dxa"/>
          </w:tcPr>
          <w:p w14:paraId="3AB672BD" w14:textId="04CC783D" w:rsidR="007E7258" w:rsidRDefault="007E7258" w:rsidP="007E7258">
            <w:r>
              <w:t>Less than or equal to Median</w:t>
            </w:r>
          </w:p>
        </w:tc>
        <w:tc>
          <w:tcPr>
            <w:tcW w:w="2188" w:type="dxa"/>
          </w:tcPr>
          <w:p w14:paraId="705F6EA6" w14:textId="1DD72A41" w:rsidR="007E7258" w:rsidRDefault="007E7258" w:rsidP="007E7258">
            <w:r>
              <w:t>7</w:t>
            </w:r>
          </w:p>
        </w:tc>
        <w:tc>
          <w:tcPr>
            <w:tcW w:w="2188" w:type="dxa"/>
          </w:tcPr>
          <w:p w14:paraId="16EC97CC" w14:textId="627CC0BA" w:rsidR="007E7258" w:rsidRDefault="007E7258" w:rsidP="007E7258">
            <w:r>
              <w:t>6</w:t>
            </w:r>
          </w:p>
        </w:tc>
        <w:tc>
          <w:tcPr>
            <w:tcW w:w="2188" w:type="dxa"/>
          </w:tcPr>
          <w:p w14:paraId="1824DA42" w14:textId="66FA8A7E" w:rsidR="007E7258" w:rsidRDefault="007E7258" w:rsidP="007E7258">
            <w:r>
              <w:t>5</w:t>
            </w:r>
          </w:p>
        </w:tc>
      </w:tr>
      <w:tr w:rsidR="007E7258" w14:paraId="51B36592" w14:textId="77777777" w:rsidTr="007E7258">
        <w:trPr>
          <w:trHeight w:val="642"/>
        </w:trPr>
        <w:tc>
          <w:tcPr>
            <w:tcW w:w="2747" w:type="dxa"/>
          </w:tcPr>
          <w:p w14:paraId="1BE0815A" w14:textId="1136AF38" w:rsidR="007E7258" w:rsidRDefault="007E7258" w:rsidP="007E7258">
            <w:r>
              <w:t>More than the Median</w:t>
            </w:r>
          </w:p>
        </w:tc>
        <w:tc>
          <w:tcPr>
            <w:tcW w:w="2188" w:type="dxa"/>
          </w:tcPr>
          <w:p w14:paraId="38AC1D7C" w14:textId="349FE555" w:rsidR="007E7258" w:rsidRDefault="007E7258" w:rsidP="007E7258">
            <w:r>
              <w:t>3</w:t>
            </w:r>
          </w:p>
        </w:tc>
        <w:tc>
          <w:tcPr>
            <w:tcW w:w="2188" w:type="dxa"/>
          </w:tcPr>
          <w:p w14:paraId="3BC3FBBD" w14:textId="752DB462" w:rsidR="007E7258" w:rsidRDefault="007E7258" w:rsidP="007E7258">
            <w:r>
              <w:t>4</w:t>
            </w:r>
          </w:p>
        </w:tc>
        <w:tc>
          <w:tcPr>
            <w:tcW w:w="2188" w:type="dxa"/>
          </w:tcPr>
          <w:p w14:paraId="3DF3EC0C" w14:textId="756E10E1" w:rsidR="007E7258" w:rsidRDefault="007E7258" w:rsidP="007E7258">
            <w:r>
              <w:t>5</w:t>
            </w:r>
          </w:p>
        </w:tc>
      </w:tr>
    </w:tbl>
    <w:p w14:paraId="415EA8CC" w14:textId="73F0B742" w:rsidR="007E7258" w:rsidRDefault="007E7258"/>
    <w:p w14:paraId="74B34E8B" w14:textId="195CA949" w:rsidR="00B51CB1" w:rsidRDefault="00B51CB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In statistics, Mood's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median test</w:t>
      </w:r>
      <w:r>
        <w:rPr>
          <w:rFonts w:ascii="Arial" w:hAnsi="Arial" w:cs="Arial"/>
          <w:color w:val="202124"/>
          <w:shd w:val="clear" w:color="auto" w:fill="FFFFFF"/>
        </w:rPr>
        <w:t> is a special case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of</w:t>
      </w:r>
      <w:r>
        <w:rPr>
          <w:rFonts w:ascii="Arial" w:hAnsi="Arial" w:cs="Arial"/>
          <w:color w:val="202124"/>
          <w:shd w:val="clear" w:color="auto" w:fill="FFFFFF"/>
        </w:rPr>
        <w:t> Pearson's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chi</w:t>
      </w:r>
      <w:r>
        <w:rPr>
          <w:rFonts w:ascii="Arial" w:hAnsi="Arial" w:cs="Arial"/>
          <w:color w:val="202124"/>
          <w:shd w:val="clear" w:color="auto" w:fill="FFFFFF"/>
        </w:rPr>
        <w:t>-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squared test</w:t>
      </w:r>
      <w:r>
        <w:rPr>
          <w:rFonts w:ascii="Arial" w:hAnsi="Arial" w:cs="Arial"/>
          <w:color w:val="202124"/>
          <w:shd w:val="clear" w:color="auto" w:fill="FFFFFF"/>
        </w:rPr>
        <w:t>. It is a nonparametric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</w:t>
      </w:r>
      <w:r>
        <w:rPr>
          <w:rFonts w:ascii="Arial" w:hAnsi="Arial" w:cs="Arial"/>
          <w:color w:val="202124"/>
          <w:shd w:val="clear" w:color="auto" w:fill="FFFFFF"/>
        </w:rPr>
        <w:t> that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tests</w:t>
      </w:r>
      <w:r>
        <w:rPr>
          <w:rFonts w:ascii="Arial" w:hAnsi="Arial" w:cs="Arial"/>
          <w:color w:val="202124"/>
          <w:shd w:val="clear" w:color="auto" w:fill="FFFFFF"/>
        </w:rPr>
        <w:t> the null hypothesis that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medians of</w:t>
      </w:r>
      <w:r>
        <w:rPr>
          <w:rFonts w:ascii="Arial" w:hAnsi="Arial" w:cs="Arial"/>
          <w:color w:val="202124"/>
          <w:shd w:val="clear" w:color="auto" w:fill="FFFFFF"/>
        </w:rPr>
        <w:t> the populations from which two or more samples are drawn are identical.</w:t>
      </w:r>
    </w:p>
    <w:p w14:paraId="12D7137D" w14:textId="246D2C8F" w:rsidR="00CC7191" w:rsidRDefault="00CC7191">
      <w:r>
        <w:rPr>
          <w:rFonts w:ascii="Arial" w:hAnsi="Arial" w:cs="Arial"/>
          <w:color w:val="202124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median test</w:t>
      </w:r>
      <w:r>
        <w:rPr>
          <w:rFonts w:ascii="Arial" w:hAnsi="Arial" w:cs="Arial"/>
          <w:color w:val="202124"/>
          <w:shd w:val="clear" w:color="auto" w:fill="FFFFFF"/>
        </w:rPr>
        <w:t> is a non-parametric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</w:t>
      </w:r>
      <w:r>
        <w:rPr>
          <w:rFonts w:ascii="Arial" w:hAnsi="Arial" w:cs="Arial"/>
          <w:color w:val="202124"/>
          <w:shd w:val="clear" w:color="auto" w:fill="FFFFFF"/>
        </w:rPr>
        <w:t> that is used to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</w:t>
      </w:r>
      <w:r>
        <w:rPr>
          <w:rFonts w:ascii="Arial" w:hAnsi="Arial" w:cs="Arial"/>
          <w:color w:val="202124"/>
          <w:shd w:val="clear" w:color="auto" w:fill="FFFFFF"/>
        </w:rPr>
        <w:t> whether two (or more) independent groups differ in central tendency - specifically whether the groups have been drawn from a population with the same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median</w:t>
      </w:r>
      <w:r>
        <w:rPr>
          <w:rFonts w:ascii="Arial" w:hAnsi="Arial" w:cs="Arial"/>
          <w:color w:val="202124"/>
          <w:shd w:val="clear" w:color="auto" w:fill="FFFFFF"/>
        </w:rPr>
        <w:t>. The null hypothesis is that the groups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are</w:t>
      </w:r>
      <w:r>
        <w:rPr>
          <w:rFonts w:ascii="Arial" w:hAnsi="Arial" w:cs="Arial"/>
          <w:color w:val="202124"/>
          <w:shd w:val="clear" w:color="auto" w:fill="FFFFFF"/>
        </w:rPr>
        <w:t> drawn from populations with the same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median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sectPr w:rsidR="00CC7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ysjAwMjMxNjc1MzVX0lEKTi0uzszPAykwqgUAADPHjiwAAAA="/>
  </w:docVars>
  <w:rsids>
    <w:rsidRoot w:val="00892BB1"/>
    <w:rsid w:val="004637D9"/>
    <w:rsid w:val="007E7258"/>
    <w:rsid w:val="00892BB1"/>
    <w:rsid w:val="00B51CB1"/>
    <w:rsid w:val="00CC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0355"/>
  <w15:chartTrackingRefBased/>
  <w15:docId w15:val="{DD7DE4CD-5213-495B-8D1C-25AD84D6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 AHMAD</dc:creator>
  <cp:keywords/>
  <dc:description/>
  <cp:lastModifiedBy>FARAZ AHMAD</cp:lastModifiedBy>
  <cp:revision>5</cp:revision>
  <dcterms:created xsi:type="dcterms:W3CDTF">2020-04-24T18:53:00Z</dcterms:created>
  <dcterms:modified xsi:type="dcterms:W3CDTF">2021-07-09T17:09:00Z</dcterms:modified>
</cp:coreProperties>
</file>