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AA285" w14:textId="665E3EBE" w:rsidR="005735A8" w:rsidRPr="00E57732" w:rsidRDefault="00E57732" w:rsidP="00E57732">
      <w:pPr>
        <w:jc w:val="center"/>
        <w:rPr>
          <w:rFonts w:ascii="Times New Roman" w:hAnsi="Times New Roman" w:cs="Times New Roman"/>
          <w:b/>
          <w:bCs/>
        </w:rPr>
      </w:pPr>
      <w:r w:rsidRPr="00E57732">
        <w:rPr>
          <w:rFonts w:ascii="Times New Roman" w:hAnsi="Times New Roman" w:cs="Times New Roman"/>
          <w:b/>
          <w:bCs/>
        </w:rPr>
        <w:t xml:space="preserve">Improving Risk Stratification in </w:t>
      </w:r>
      <w:proofErr w:type="spellStart"/>
      <w:r w:rsidRPr="00E57732">
        <w:rPr>
          <w:rFonts w:ascii="Times New Roman" w:hAnsi="Times New Roman" w:cs="Times New Roman"/>
          <w:b/>
          <w:bCs/>
        </w:rPr>
        <w:t>TaLG</w:t>
      </w:r>
      <w:proofErr w:type="spellEnd"/>
      <w:r w:rsidRPr="00E57732">
        <w:rPr>
          <w:rFonts w:ascii="Times New Roman" w:hAnsi="Times New Roman" w:cs="Times New Roman"/>
          <w:b/>
          <w:bCs/>
        </w:rPr>
        <w:t xml:space="preserve"> Bladder Cancer Objective</w:t>
      </w:r>
    </w:p>
    <w:p w14:paraId="56A1E896" w14:textId="3924F6A0" w:rsidR="00E57732" w:rsidRDefault="00B23A56" w:rsidP="00E57732">
      <w:pPr>
        <w:rPr>
          <w:rFonts w:ascii="Times New Roman" w:hAnsi="Times New Roman" w:cs="Times New Roman"/>
        </w:rPr>
      </w:pPr>
      <w:r>
        <w:rPr>
          <w:rFonts w:ascii="Times New Roman" w:hAnsi="Times New Roman" w:cs="Times New Roman"/>
        </w:rPr>
        <w:t xml:space="preserve">Link to repository: </w:t>
      </w:r>
      <w:hyperlink r:id="rId6" w:history="1">
        <w:r w:rsidRPr="00B23A56">
          <w:rPr>
            <w:rStyle w:val="Hyperlink"/>
            <w:rFonts w:ascii="Times New Roman" w:hAnsi="Times New Roman" w:cs="Times New Roman"/>
          </w:rPr>
          <w:t>Farbod-Moghaddam/BIOF520_A4</w:t>
        </w:r>
      </w:hyperlink>
    </w:p>
    <w:p w14:paraId="3416ED47" w14:textId="1AF2A4BC" w:rsidR="005B2C3F" w:rsidRPr="005B2C3F" w:rsidRDefault="00964133" w:rsidP="00E57732">
      <w:pPr>
        <w:rPr>
          <w:rFonts w:ascii="Times New Roman" w:hAnsi="Times New Roman" w:cs="Times New Roman"/>
          <w:b/>
          <w:bCs/>
        </w:rPr>
      </w:pPr>
      <w:r>
        <w:rPr>
          <w:rFonts w:ascii="Times New Roman" w:hAnsi="Times New Roman" w:cs="Times New Roman"/>
          <w:b/>
          <w:bCs/>
        </w:rPr>
        <w:t>T</w:t>
      </w:r>
      <w:r w:rsidR="00782DA6">
        <w:rPr>
          <w:rFonts w:ascii="Times New Roman" w:hAnsi="Times New Roman" w:cs="Times New Roman"/>
          <w:b/>
          <w:bCs/>
        </w:rPr>
        <w:t>he f</w:t>
      </w:r>
      <w:r w:rsidR="005B2C3F">
        <w:rPr>
          <w:rFonts w:ascii="Times New Roman" w:hAnsi="Times New Roman" w:cs="Times New Roman"/>
          <w:b/>
          <w:bCs/>
        </w:rPr>
        <w:t xml:space="preserve">igures </w:t>
      </w:r>
      <w:r w:rsidR="00782DA6">
        <w:rPr>
          <w:rFonts w:ascii="Times New Roman" w:hAnsi="Times New Roman" w:cs="Times New Roman"/>
          <w:b/>
          <w:bCs/>
        </w:rPr>
        <w:t>could</w:t>
      </w:r>
      <w:r w:rsidR="005B2C3F">
        <w:rPr>
          <w:rFonts w:ascii="Times New Roman" w:hAnsi="Times New Roman" w:cs="Times New Roman"/>
          <w:b/>
          <w:bCs/>
        </w:rPr>
        <w:t xml:space="preserve"> fit in this report and are instead in the </w:t>
      </w:r>
      <w:proofErr w:type="spellStart"/>
      <w:r w:rsidR="005B2C3F">
        <w:rPr>
          <w:rFonts w:ascii="Times New Roman" w:hAnsi="Times New Roman" w:cs="Times New Roman"/>
          <w:b/>
          <w:bCs/>
        </w:rPr>
        <w:t>Jupyter</w:t>
      </w:r>
      <w:proofErr w:type="spellEnd"/>
      <w:r w:rsidR="005B2C3F">
        <w:rPr>
          <w:rFonts w:ascii="Times New Roman" w:hAnsi="Times New Roman" w:cs="Times New Roman"/>
          <w:b/>
          <w:bCs/>
        </w:rPr>
        <w:t xml:space="preserve"> notebook in the repository. </w:t>
      </w:r>
      <w:r w:rsidR="00200A8C">
        <w:rPr>
          <w:rFonts w:ascii="Times New Roman" w:hAnsi="Times New Roman" w:cs="Times New Roman"/>
          <w:b/>
          <w:bCs/>
        </w:rPr>
        <w:t>The</w:t>
      </w:r>
      <w:r w:rsidR="00664C1E">
        <w:rPr>
          <w:rFonts w:ascii="Times New Roman" w:hAnsi="Times New Roman" w:cs="Times New Roman"/>
          <w:b/>
          <w:bCs/>
        </w:rPr>
        <w:t xml:space="preserve"> important figures are indicated in the text. </w:t>
      </w:r>
    </w:p>
    <w:p w14:paraId="1A07870C" w14:textId="3BCB053A" w:rsidR="00B23A56" w:rsidRDefault="00EB0A8E" w:rsidP="00E57732">
      <w:pPr>
        <w:rPr>
          <w:rFonts w:ascii="Times New Roman" w:hAnsi="Times New Roman" w:cs="Times New Roman"/>
          <w:b/>
          <w:bCs/>
        </w:rPr>
      </w:pPr>
      <w:r>
        <w:rPr>
          <w:rFonts w:ascii="Times New Roman" w:hAnsi="Times New Roman" w:cs="Times New Roman"/>
          <w:b/>
          <w:bCs/>
        </w:rPr>
        <w:t>Data Cleaning</w:t>
      </w:r>
      <w:r w:rsidR="00CC6323">
        <w:rPr>
          <w:rFonts w:ascii="Times New Roman" w:hAnsi="Times New Roman" w:cs="Times New Roman"/>
          <w:b/>
          <w:bCs/>
        </w:rPr>
        <w:t xml:space="preserve"> and Processing</w:t>
      </w:r>
    </w:p>
    <w:p w14:paraId="1B3AA084" w14:textId="30BED64B" w:rsidR="00EB0A8E" w:rsidRDefault="00F33905" w:rsidP="00A10947">
      <w:pPr>
        <w:rPr>
          <w:rFonts w:ascii="Times New Roman" w:hAnsi="Times New Roman" w:cs="Times New Roman"/>
        </w:rPr>
      </w:pPr>
      <w:r>
        <w:rPr>
          <w:rFonts w:ascii="Times New Roman" w:hAnsi="Times New Roman" w:cs="Times New Roman"/>
        </w:rPr>
        <w:t xml:space="preserve">To prepare the data for </w:t>
      </w:r>
      <w:r w:rsidR="00EC6409">
        <w:rPr>
          <w:rFonts w:ascii="Times New Roman" w:hAnsi="Times New Roman" w:cs="Times New Roman"/>
        </w:rPr>
        <w:t>Machine learning</w:t>
      </w:r>
      <w:r w:rsidR="00744DBE">
        <w:rPr>
          <w:rFonts w:ascii="Times New Roman" w:hAnsi="Times New Roman" w:cs="Times New Roman"/>
        </w:rPr>
        <w:t>,</w:t>
      </w:r>
      <w:r w:rsidR="0009708B">
        <w:rPr>
          <w:rFonts w:ascii="Times New Roman" w:hAnsi="Times New Roman" w:cs="Times New Roman"/>
        </w:rPr>
        <w:t xml:space="preserve"> o</w:t>
      </w:r>
      <w:r w:rsidR="0070706C">
        <w:rPr>
          <w:rFonts w:ascii="Times New Roman" w:hAnsi="Times New Roman" w:cs="Times New Roman"/>
        </w:rPr>
        <w:t>nly the common variables between both datasets were kept</w:t>
      </w:r>
      <w:r w:rsidR="00A64C81">
        <w:rPr>
          <w:rFonts w:ascii="Times New Roman" w:hAnsi="Times New Roman" w:cs="Times New Roman"/>
        </w:rPr>
        <w:t>, and some variable names were adjusted to match between both datasets</w:t>
      </w:r>
      <w:r w:rsidR="00D1501A">
        <w:rPr>
          <w:rFonts w:ascii="Times New Roman" w:hAnsi="Times New Roman" w:cs="Times New Roman"/>
        </w:rPr>
        <w:t xml:space="preserve">. The datasets were then combined to one hot encode the categorical variables, </w:t>
      </w:r>
      <w:r w:rsidR="00371B8F">
        <w:rPr>
          <w:rFonts w:ascii="Times New Roman" w:hAnsi="Times New Roman" w:cs="Times New Roman"/>
        </w:rPr>
        <w:t xml:space="preserve">KNN impute any missing variables, and standardize </w:t>
      </w:r>
      <w:r w:rsidR="005449DE">
        <w:rPr>
          <w:rFonts w:ascii="Times New Roman" w:hAnsi="Times New Roman" w:cs="Times New Roman"/>
        </w:rPr>
        <w:t>all the columns.</w:t>
      </w:r>
      <w:r w:rsidR="005144C0">
        <w:rPr>
          <w:rFonts w:ascii="Times New Roman" w:hAnsi="Times New Roman" w:cs="Times New Roman"/>
        </w:rPr>
        <w:t xml:space="preserve"> Progression status, PFS time, and the number of </w:t>
      </w:r>
      <w:r w:rsidR="00E72E70">
        <w:rPr>
          <w:rFonts w:ascii="Times New Roman" w:hAnsi="Times New Roman" w:cs="Times New Roman"/>
        </w:rPr>
        <w:t>follow-up</w:t>
      </w:r>
      <w:r w:rsidR="005144C0">
        <w:rPr>
          <w:rFonts w:ascii="Times New Roman" w:hAnsi="Times New Roman" w:cs="Times New Roman"/>
        </w:rPr>
        <w:t xml:space="preserve"> days were removed since these are events that happen in the future. </w:t>
      </w:r>
      <w:r w:rsidR="0003031A">
        <w:rPr>
          <w:rFonts w:ascii="Times New Roman" w:hAnsi="Times New Roman" w:cs="Times New Roman"/>
        </w:rPr>
        <w:t xml:space="preserve">The datasets were then separated into the original </w:t>
      </w:r>
      <w:r w:rsidR="00E72E70">
        <w:rPr>
          <w:rFonts w:ascii="Times New Roman" w:hAnsi="Times New Roman" w:cs="Times New Roman"/>
        </w:rPr>
        <w:t>datasets.</w:t>
      </w:r>
    </w:p>
    <w:p w14:paraId="2D5D5767" w14:textId="21A98C89" w:rsidR="006227D0" w:rsidRDefault="00E72E70" w:rsidP="00E57732">
      <w:pPr>
        <w:rPr>
          <w:rFonts w:ascii="Times New Roman" w:hAnsi="Times New Roman" w:cs="Times New Roman"/>
        </w:rPr>
      </w:pPr>
      <w:r>
        <w:rPr>
          <w:rFonts w:ascii="Times New Roman" w:hAnsi="Times New Roman" w:cs="Times New Roman"/>
        </w:rPr>
        <w:t xml:space="preserve">For the classification </w:t>
      </w:r>
      <w:r w:rsidR="00A94672">
        <w:rPr>
          <w:rFonts w:ascii="Times New Roman" w:hAnsi="Times New Roman" w:cs="Times New Roman"/>
        </w:rPr>
        <w:t xml:space="preserve">target, </w:t>
      </w:r>
      <w:r w:rsidR="00406AA0">
        <w:rPr>
          <w:rFonts w:ascii="Times New Roman" w:hAnsi="Times New Roman" w:cs="Times New Roman"/>
        </w:rPr>
        <w:t>the recurrence time was binned into less than 6 months, between 6 and 18 months, and greater than 18 months, separating the patients who did not have a rec</w:t>
      </w:r>
      <w:r w:rsidR="00981D53">
        <w:rPr>
          <w:rFonts w:ascii="Times New Roman" w:hAnsi="Times New Roman" w:cs="Times New Roman"/>
        </w:rPr>
        <w:t>urrence. These bins were chosen because they are clinically interpretable</w:t>
      </w:r>
      <w:r w:rsidR="00245548">
        <w:rPr>
          <w:rFonts w:ascii="Times New Roman" w:hAnsi="Times New Roman" w:cs="Times New Roman"/>
        </w:rPr>
        <w:t xml:space="preserve">, </w:t>
      </w:r>
      <w:r w:rsidR="00C922D7">
        <w:rPr>
          <w:rFonts w:ascii="Times New Roman" w:hAnsi="Times New Roman" w:cs="Times New Roman"/>
        </w:rPr>
        <w:t>and they balanced</w:t>
      </w:r>
      <w:r w:rsidR="00245548">
        <w:rPr>
          <w:rFonts w:ascii="Times New Roman" w:hAnsi="Times New Roman" w:cs="Times New Roman"/>
        </w:rPr>
        <w:t xml:space="preserve"> the training dataset to have a</w:t>
      </w:r>
      <w:r w:rsidR="008F7244">
        <w:rPr>
          <w:rFonts w:ascii="Times New Roman" w:hAnsi="Times New Roman" w:cs="Times New Roman"/>
        </w:rPr>
        <w:t xml:space="preserve">bout the same number of </w:t>
      </w:r>
      <w:r w:rsidR="00667A8B">
        <w:rPr>
          <w:rFonts w:ascii="Times New Roman" w:hAnsi="Times New Roman" w:cs="Times New Roman"/>
        </w:rPr>
        <w:t>data points</w:t>
      </w:r>
      <w:r w:rsidR="008F7244">
        <w:rPr>
          <w:rFonts w:ascii="Times New Roman" w:hAnsi="Times New Roman" w:cs="Times New Roman"/>
        </w:rPr>
        <w:t xml:space="preserve"> for each target variable. The distribution of the target variables for both datasets can be seen </w:t>
      </w:r>
      <w:r w:rsidR="005360B5">
        <w:rPr>
          <w:rFonts w:ascii="Times New Roman" w:hAnsi="Times New Roman" w:cs="Times New Roman"/>
        </w:rPr>
        <w:t xml:space="preserve">in the </w:t>
      </w:r>
      <w:r w:rsidR="00175171">
        <w:rPr>
          <w:rFonts w:ascii="Times New Roman" w:hAnsi="Times New Roman" w:cs="Times New Roman"/>
        </w:rPr>
        <w:t xml:space="preserve">GitHub repository. </w:t>
      </w:r>
      <w:r w:rsidR="006227D0">
        <w:rPr>
          <w:rFonts w:ascii="Times New Roman" w:hAnsi="Times New Roman" w:cs="Times New Roman"/>
        </w:rPr>
        <w:t xml:space="preserve">A Kaplan-Meier plot was also created to show the recurrence rate of the patients </w:t>
      </w:r>
      <w:r w:rsidR="00C922D7">
        <w:rPr>
          <w:rFonts w:ascii="Times New Roman" w:hAnsi="Times New Roman" w:cs="Times New Roman"/>
        </w:rPr>
        <w:t>based on their EAU risk score, and</w:t>
      </w:r>
      <w:r w:rsidR="007B5F2C">
        <w:rPr>
          <w:rFonts w:ascii="Times New Roman" w:hAnsi="Times New Roman" w:cs="Times New Roman"/>
        </w:rPr>
        <w:t xml:space="preserve"> </w:t>
      </w:r>
      <w:r w:rsidR="00C922D7">
        <w:rPr>
          <w:rFonts w:ascii="Times New Roman" w:hAnsi="Times New Roman" w:cs="Times New Roman"/>
        </w:rPr>
        <w:t xml:space="preserve">it </w:t>
      </w:r>
      <w:r w:rsidR="007B5F2C">
        <w:rPr>
          <w:rFonts w:ascii="Times New Roman" w:hAnsi="Times New Roman" w:cs="Times New Roman"/>
        </w:rPr>
        <w:t>can also be seen in the repository.</w:t>
      </w:r>
    </w:p>
    <w:p w14:paraId="4ECECB44" w14:textId="0D997B32" w:rsidR="008C4E6B" w:rsidRDefault="00F876D3" w:rsidP="00E57732">
      <w:pPr>
        <w:rPr>
          <w:rFonts w:ascii="Times New Roman" w:hAnsi="Times New Roman" w:cs="Times New Roman"/>
          <w:b/>
          <w:bCs/>
        </w:rPr>
      </w:pPr>
      <w:r>
        <w:rPr>
          <w:rFonts w:ascii="Times New Roman" w:hAnsi="Times New Roman" w:cs="Times New Roman"/>
          <w:b/>
          <w:bCs/>
        </w:rPr>
        <w:t>Feature Selection</w:t>
      </w:r>
    </w:p>
    <w:p w14:paraId="32768C3C" w14:textId="771FE231" w:rsidR="00F876D3" w:rsidRDefault="00622F9E" w:rsidP="00A10947">
      <w:pPr>
        <w:rPr>
          <w:rFonts w:ascii="Times New Roman" w:hAnsi="Times New Roman" w:cs="Times New Roman"/>
        </w:rPr>
      </w:pPr>
      <w:r>
        <w:rPr>
          <w:rFonts w:ascii="Times New Roman" w:hAnsi="Times New Roman" w:cs="Times New Roman"/>
        </w:rPr>
        <w:t xml:space="preserve">The training dataset was split into </w:t>
      </w:r>
      <w:r w:rsidR="00E646AD">
        <w:rPr>
          <w:rFonts w:ascii="Times New Roman" w:hAnsi="Times New Roman" w:cs="Times New Roman"/>
        </w:rPr>
        <w:t xml:space="preserve">80% for training and 20% for testing. </w:t>
      </w:r>
      <w:r w:rsidR="00443A43">
        <w:rPr>
          <w:rFonts w:ascii="Times New Roman" w:hAnsi="Times New Roman" w:cs="Times New Roman"/>
        </w:rPr>
        <w:t xml:space="preserve">Feature selection was used on the testing set since there </w:t>
      </w:r>
      <w:r w:rsidR="00F912E9">
        <w:rPr>
          <w:rFonts w:ascii="Times New Roman" w:hAnsi="Times New Roman" w:cs="Times New Roman"/>
        </w:rPr>
        <w:t>were</w:t>
      </w:r>
      <w:r w:rsidR="00443A43">
        <w:rPr>
          <w:rFonts w:ascii="Times New Roman" w:hAnsi="Times New Roman" w:cs="Times New Roman"/>
        </w:rPr>
        <w:t xml:space="preserve"> </w:t>
      </w:r>
      <w:r w:rsidR="003A63C4">
        <w:rPr>
          <w:rFonts w:ascii="Times New Roman" w:hAnsi="Times New Roman" w:cs="Times New Roman"/>
        </w:rPr>
        <w:t>too many features in the dataset compared to the number of patients</w:t>
      </w:r>
      <w:r w:rsidR="00F64ED7">
        <w:rPr>
          <w:rFonts w:ascii="Times New Roman" w:hAnsi="Times New Roman" w:cs="Times New Roman"/>
        </w:rPr>
        <w:t>. Two different methods were used</w:t>
      </w:r>
      <w:r w:rsidR="00B16BF0">
        <w:rPr>
          <w:rFonts w:ascii="Times New Roman" w:hAnsi="Times New Roman" w:cs="Times New Roman"/>
        </w:rPr>
        <w:t>:</w:t>
      </w:r>
      <w:r w:rsidR="00F64ED7">
        <w:rPr>
          <w:rFonts w:ascii="Times New Roman" w:hAnsi="Times New Roman" w:cs="Times New Roman"/>
        </w:rPr>
        <w:t xml:space="preserve"> a </w:t>
      </w:r>
      <w:r w:rsidR="00B16BF0">
        <w:rPr>
          <w:rFonts w:ascii="Times New Roman" w:hAnsi="Times New Roman" w:cs="Times New Roman"/>
        </w:rPr>
        <w:t>recursive feature elimination</w:t>
      </w:r>
      <w:r w:rsidR="00D9651A">
        <w:rPr>
          <w:rFonts w:ascii="Times New Roman" w:hAnsi="Times New Roman" w:cs="Times New Roman"/>
        </w:rPr>
        <w:t xml:space="preserve"> (RFE)</w:t>
      </w:r>
      <w:r w:rsidR="00B16BF0">
        <w:rPr>
          <w:rFonts w:ascii="Times New Roman" w:hAnsi="Times New Roman" w:cs="Times New Roman"/>
        </w:rPr>
        <w:t xml:space="preserve"> method using a random forest, as well as using principal component analysis</w:t>
      </w:r>
      <w:r w:rsidR="00735FF4">
        <w:rPr>
          <w:rFonts w:ascii="Times New Roman" w:hAnsi="Times New Roman" w:cs="Times New Roman"/>
        </w:rPr>
        <w:t xml:space="preserve"> (PCA)</w:t>
      </w:r>
      <w:r w:rsidR="00B16BF0">
        <w:rPr>
          <w:rFonts w:ascii="Times New Roman" w:hAnsi="Times New Roman" w:cs="Times New Roman"/>
        </w:rPr>
        <w:t>.</w:t>
      </w:r>
      <w:r w:rsidR="004E6226">
        <w:rPr>
          <w:rFonts w:ascii="Times New Roman" w:hAnsi="Times New Roman" w:cs="Times New Roman"/>
        </w:rPr>
        <w:t xml:space="preserve"> </w:t>
      </w:r>
      <w:r w:rsidR="00B62D7C">
        <w:rPr>
          <w:rFonts w:ascii="Times New Roman" w:hAnsi="Times New Roman" w:cs="Times New Roman"/>
        </w:rPr>
        <w:t xml:space="preserve">A </w:t>
      </w:r>
      <w:proofErr w:type="spellStart"/>
      <w:r w:rsidR="00B62D7C">
        <w:rPr>
          <w:rFonts w:ascii="Times New Roman" w:hAnsi="Times New Roman" w:cs="Times New Roman"/>
        </w:rPr>
        <w:t>Shap</w:t>
      </w:r>
      <w:proofErr w:type="spellEnd"/>
      <w:r w:rsidR="00B62D7C">
        <w:rPr>
          <w:rFonts w:ascii="Times New Roman" w:hAnsi="Times New Roman" w:cs="Times New Roman"/>
        </w:rPr>
        <w:t xml:space="preserve"> plot was created of the top 20 features selected, </w:t>
      </w:r>
      <w:r w:rsidR="00754AE8">
        <w:rPr>
          <w:rFonts w:ascii="Times New Roman" w:hAnsi="Times New Roman" w:cs="Times New Roman"/>
        </w:rPr>
        <w:t>which will help with the interpretability of the model and is shown in the</w:t>
      </w:r>
      <w:r w:rsidR="00735FF4">
        <w:rPr>
          <w:rFonts w:ascii="Times New Roman" w:hAnsi="Times New Roman" w:cs="Times New Roman"/>
        </w:rPr>
        <w:t xml:space="preserve"> </w:t>
      </w:r>
      <w:r w:rsidR="00214E1A" w:rsidRPr="005B2C3F">
        <w:rPr>
          <w:rFonts w:ascii="Times New Roman" w:hAnsi="Times New Roman" w:cs="Times New Roman"/>
        </w:rPr>
        <w:t>GitHub Repository.</w:t>
      </w:r>
    </w:p>
    <w:p w14:paraId="1FC70DD9" w14:textId="1C1C2DCB" w:rsidR="00200A8C" w:rsidRDefault="00200A8C" w:rsidP="00E57732">
      <w:pPr>
        <w:rPr>
          <w:rFonts w:ascii="Times New Roman" w:hAnsi="Times New Roman" w:cs="Times New Roman"/>
          <w:b/>
          <w:bCs/>
        </w:rPr>
      </w:pPr>
      <w:r>
        <w:rPr>
          <w:rFonts w:ascii="Times New Roman" w:hAnsi="Times New Roman" w:cs="Times New Roman"/>
          <w:b/>
          <w:bCs/>
        </w:rPr>
        <w:t xml:space="preserve">Model </w:t>
      </w:r>
      <w:r w:rsidR="00892827">
        <w:rPr>
          <w:rFonts w:ascii="Times New Roman" w:hAnsi="Times New Roman" w:cs="Times New Roman"/>
          <w:b/>
          <w:bCs/>
        </w:rPr>
        <w:t>Selection</w:t>
      </w:r>
    </w:p>
    <w:p w14:paraId="0E1C7E4E" w14:textId="261B2A3C" w:rsidR="00214E1A" w:rsidRDefault="00892827" w:rsidP="00A10947">
      <w:pPr>
        <w:rPr>
          <w:rFonts w:ascii="Times New Roman" w:hAnsi="Times New Roman" w:cs="Times New Roman"/>
        </w:rPr>
      </w:pPr>
      <w:r>
        <w:rPr>
          <w:rFonts w:ascii="Times New Roman" w:hAnsi="Times New Roman" w:cs="Times New Roman"/>
        </w:rPr>
        <w:t>A</w:t>
      </w:r>
      <w:r w:rsidR="002C3D34">
        <w:rPr>
          <w:rFonts w:ascii="Times New Roman" w:hAnsi="Times New Roman" w:cs="Times New Roman"/>
        </w:rPr>
        <w:t>n</w:t>
      </w:r>
      <w:r>
        <w:rPr>
          <w:rFonts w:ascii="Times New Roman" w:hAnsi="Times New Roman" w:cs="Times New Roman"/>
        </w:rPr>
        <w:t xml:space="preserve"> </w:t>
      </w:r>
      <w:proofErr w:type="spellStart"/>
      <w:r w:rsidR="00A50079">
        <w:rPr>
          <w:rFonts w:ascii="Times New Roman" w:hAnsi="Times New Roman" w:cs="Times New Roman"/>
        </w:rPr>
        <w:t>XG</w:t>
      </w:r>
      <w:r w:rsidR="002C3D34">
        <w:rPr>
          <w:rFonts w:ascii="Times New Roman" w:hAnsi="Times New Roman" w:cs="Times New Roman"/>
        </w:rPr>
        <w:t>boost</w:t>
      </w:r>
      <w:proofErr w:type="spellEnd"/>
      <w:r w:rsidR="002C3D34">
        <w:rPr>
          <w:rFonts w:ascii="Times New Roman" w:hAnsi="Times New Roman" w:cs="Times New Roman"/>
        </w:rPr>
        <w:t xml:space="preserve"> model and a neural network </w:t>
      </w:r>
      <w:r w:rsidR="00DC6AF0">
        <w:rPr>
          <w:rFonts w:ascii="Times New Roman" w:hAnsi="Times New Roman" w:cs="Times New Roman"/>
        </w:rPr>
        <w:t xml:space="preserve">(NN) </w:t>
      </w:r>
      <w:r w:rsidR="002C3D34">
        <w:rPr>
          <w:rFonts w:ascii="Times New Roman" w:hAnsi="Times New Roman" w:cs="Times New Roman"/>
        </w:rPr>
        <w:t xml:space="preserve">model </w:t>
      </w:r>
      <w:r w:rsidR="00A50079">
        <w:rPr>
          <w:rFonts w:ascii="Times New Roman" w:hAnsi="Times New Roman" w:cs="Times New Roman"/>
        </w:rPr>
        <w:t>were</w:t>
      </w:r>
      <w:r w:rsidR="002C3D34">
        <w:rPr>
          <w:rFonts w:ascii="Times New Roman" w:hAnsi="Times New Roman" w:cs="Times New Roman"/>
        </w:rPr>
        <w:t xml:space="preserve"> trained on the dataset. The </w:t>
      </w:r>
      <w:proofErr w:type="spellStart"/>
      <w:r w:rsidR="002C3D34">
        <w:rPr>
          <w:rFonts w:ascii="Times New Roman" w:hAnsi="Times New Roman" w:cs="Times New Roman"/>
        </w:rPr>
        <w:t>X</w:t>
      </w:r>
      <w:r w:rsidR="00A50079">
        <w:rPr>
          <w:rFonts w:ascii="Times New Roman" w:hAnsi="Times New Roman" w:cs="Times New Roman"/>
        </w:rPr>
        <w:t>Gboost</w:t>
      </w:r>
      <w:proofErr w:type="spellEnd"/>
      <w:r w:rsidR="00A50079">
        <w:rPr>
          <w:rFonts w:ascii="Times New Roman" w:hAnsi="Times New Roman" w:cs="Times New Roman"/>
        </w:rPr>
        <w:t xml:space="preserve"> model was trained using 1000 </w:t>
      </w:r>
      <w:r w:rsidR="00F912E9">
        <w:rPr>
          <w:rFonts w:ascii="Times New Roman" w:hAnsi="Times New Roman" w:cs="Times New Roman"/>
        </w:rPr>
        <w:t>estimators</w:t>
      </w:r>
      <w:r w:rsidR="00A50079">
        <w:rPr>
          <w:rFonts w:ascii="Times New Roman" w:hAnsi="Times New Roman" w:cs="Times New Roman"/>
        </w:rPr>
        <w:t xml:space="preserve">, 20 features from the </w:t>
      </w:r>
      <w:r w:rsidR="00D9651A">
        <w:rPr>
          <w:rFonts w:ascii="Times New Roman" w:hAnsi="Times New Roman" w:cs="Times New Roman"/>
        </w:rPr>
        <w:t>RFE</w:t>
      </w:r>
      <w:r w:rsidR="001166EF">
        <w:rPr>
          <w:rFonts w:ascii="Times New Roman" w:hAnsi="Times New Roman" w:cs="Times New Roman"/>
        </w:rPr>
        <w:t xml:space="preserve">, and 20 features from PCA. </w:t>
      </w:r>
      <w:r w:rsidR="00220607">
        <w:rPr>
          <w:rFonts w:ascii="Times New Roman" w:hAnsi="Times New Roman" w:cs="Times New Roman"/>
        </w:rPr>
        <w:t xml:space="preserve">The model was then tested on both the internal and external validation sets, and the </w:t>
      </w:r>
      <w:r w:rsidR="00B0077D">
        <w:rPr>
          <w:rFonts w:ascii="Times New Roman" w:hAnsi="Times New Roman" w:cs="Times New Roman"/>
        </w:rPr>
        <w:t xml:space="preserve">weighted performance parameters were recorded for each set. </w:t>
      </w:r>
      <w:r w:rsidR="003C360D">
        <w:rPr>
          <w:rFonts w:ascii="Times New Roman" w:hAnsi="Times New Roman" w:cs="Times New Roman"/>
        </w:rPr>
        <w:t xml:space="preserve">The neural networks were trained via a grid search to optimize the number of features selected, </w:t>
      </w:r>
      <w:r w:rsidR="00AE7B49">
        <w:rPr>
          <w:rFonts w:ascii="Times New Roman" w:hAnsi="Times New Roman" w:cs="Times New Roman"/>
        </w:rPr>
        <w:t xml:space="preserve">the number of nodes in layers 1, 2 and 3, the rate of the dropout variable, and the rate of L2 regularization. </w:t>
      </w:r>
      <w:r w:rsidR="0065745A">
        <w:rPr>
          <w:rFonts w:ascii="Times New Roman" w:hAnsi="Times New Roman" w:cs="Times New Roman"/>
        </w:rPr>
        <w:t xml:space="preserve">These models were also weighted </w:t>
      </w:r>
      <w:r w:rsidR="009D3D39">
        <w:rPr>
          <w:rFonts w:ascii="Times New Roman" w:hAnsi="Times New Roman" w:cs="Times New Roman"/>
        </w:rPr>
        <w:t xml:space="preserve">based on the </w:t>
      </w:r>
      <w:r w:rsidR="00780F9E">
        <w:rPr>
          <w:rFonts w:ascii="Times New Roman" w:hAnsi="Times New Roman" w:cs="Times New Roman"/>
        </w:rPr>
        <w:t xml:space="preserve">distribution of each class. </w:t>
      </w:r>
      <w:r w:rsidR="00AE7B49">
        <w:rPr>
          <w:rFonts w:ascii="Times New Roman" w:hAnsi="Times New Roman" w:cs="Times New Roman"/>
        </w:rPr>
        <w:t>The model with the highest weighted accuracy on the internal validation set was chosen as the best model</w:t>
      </w:r>
      <w:r w:rsidR="00CC7625">
        <w:rPr>
          <w:rFonts w:ascii="Times New Roman" w:hAnsi="Times New Roman" w:cs="Times New Roman"/>
        </w:rPr>
        <w:t xml:space="preserve">. The </w:t>
      </w:r>
      <w:r w:rsidR="00736A17">
        <w:rPr>
          <w:rFonts w:ascii="Times New Roman" w:hAnsi="Times New Roman" w:cs="Times New Roman"/>
        </w:rPr>
        <w:t>optimal</w:t>
      </w:r>
      <w:r w:rsidR="00783E74">
        <w:rPr>
          <w:rFonts w:ascii="Times New Roman" w:hAnsi="Times New Roman" w:cs="Times New Roman"/>
        </w:rPr>
        <w:t xml:space="preserve"> hyperparameters can be seen in the </w:t>
      </w:r>
      <w:proofErr w:type="spellStart"/>
      <w:r w:rsidR="00783E74">
        <w:rPr>
          <w:rFonts w:ascii="Times New Roman" w:hAnsi="Times New Roman" w:cs="Times New Roman"/>
        </w:rPr>
        <w:t>Jupyter</w:t>
      </w:r>
      <w:proofErr w:type="spellEnd"/>
      <w:r w:rsidR="00783E74">
        <w:rPr>
          <w:rFonts w:ascii="Times New Roman" w:hAnsi="Times New Roman" w:cs="Times New Roman"/>
        </w:rPr>
        <w:t xml:space="preserve"> notebook. Here is a table summarizing the </w:t>
      </w:r>
      <w:r w:rsidR="005A2B56">
        <w:rPr>
          <w:rFonts w:ascii="Times New Roman" w:hAnsi="Times New Roman" w:cs="Times New Roman"/>
        </w:rPr>
        <w:t xml:space="preserve">weighted </w:t>
      </w:r>
      <w:r w:rsidR="00783E74">
        <w:rPr>
          <w:rFonts w:ascii="Times New Roman" w:hAnsi="Times New Roman" w:cs="Times New Roman"/>
        </w:rPr>
        <w:t>performance of each model</w:t>
      </w:r>
      <w:r w:rsidR="000C7353">
        <w:rPr>
          <w:rFonts w:ascii="Times New Roman" w:hAnsi="Times New Roman" w:cs="Times New Roman"/>
        </w:rPr>
        <w:t xml:space="preserve"> for the internal validation set:</w:t>
      </w:r>
    </w:p>
    <w:tbl>
      <w:tblPr>
        <w:tblStyle w:val="TableGrid"/>
        <w:tblW w:w="0" w:type="auto"/>
        <w:tblLook w:val="04A0" w:firstRow="1" w:lastRow="0" w:firstColumn="1" w:lastColumn="0" w:noHBand="0" w:noVBand="1"/>
      </w:tblPr>
      <w:tblGrid>
        <w:gridCol w:w="1705"/>
        <w:gridCol w:w="1411"/>
        <w:gridCol w:w="1558"/>
        <w:gridCol w:w="1558"/>
        <w:gridCol w:w="1559"/>
        <w:gridCol w:w="1559"/>
      </w:tblGrid>
      <w:tr w:rsidR="007E0E34" w14:paraId="566A79C3" w14:textId="77777777" w:rsidTr="00BF1344">
        <w:trPr>
          <w:trHeight w:val="276"/>
        </w:trPr>
        <w:tc>
          <w:tcPr>
            <w:tcW w:w="1705" w:type="dxa"/>
            <w:vAlign w:val="center"/>
          </w:tcPr>
          <w:p w14:paraId="09053DAB" w14:textId="77777777" w:rsidR="007E0E34" w:rsidRDefault="007E0E34" w:rsidP="00BF1344">
            <w:pPr>
              <w:jc w:val="center"/>
              <w:rPr>
                <w:rFonts w:ascii="Times New Roman" w:hAnsi="Times New Roman" w:cs="Times New Roman"/>
              </w:rPr>
            </w:pPr>
          </w:p>
        </w:tc>
        <w:tc>
          <w:tcPr>
            <w:tcW w:w="1411" w:type="dxa"/>
            <w:vAlign w:val="center"/>
          </w:tcPr>
          <w:p w14:paraId="291B6C7D" w14:textId="012E2A04" w:rsidR="007E0E34" w:rsidRDefault="00DC6AF0" w:rsidP="00BF1344">
            <w:pPr>
              <w:jc w:val="center"/>
              <w:rPr>
                <w:rFonts w:ascii="Times New Roman" w:hAnsi="Times New Roman" w:cs="Times New Roman"/>
              </w:rPr>
            </w:pPr>
            <w:r>
              <w:rPr>
                <w:rFonts w:ascii="Times New Roman" w:hAnsi="Times New Roman" w:cs="Times New Roman"/>
              </w:rPr>
              <w:t>accuracy</w:t>
            </w:r>
          </w:p>
        </w:tc>
        <w:tc>
          <w:tcPr>
            <w:tcW w:w="1558" w:type="dxa"/>
            <w:vAlign w:val="center"/>
          </w:tcPr>
          <w:p w14:paraId="1C1DC710" w14:textId="1D703EB9" w:rsidR="007E0E34" w:rsidRDefault="00BF1344" w:rsidP="00BF1344">
            <w:pPr>
              <w:jc w:val="center"/>
              <w:rPr>
                <w:rFonts w:ascii="Times New Roman" w:hAnsi="Times New Roman" w:cs="Times New Roman"/>
              </w:rPr>
            </w:pPr>
            <w:r>
              <w:rPr>
                <w:rFonts w:ascii="Times New Roman" w:hAnsi="Times New Roman" w:cs="Times New Roman"/>
              </w:rPr>
              <w:t>precision</w:t>
            </w:r>
          </w:p>
        </w:tc>
        <w:tc>
          <w:tcPr>
            <w:tcW w:w="1558" w:type="dxa"/>
            <w:vAlign w:val="center"/>
          </w:tcPr>
          <w:p w14:paraId="3D6A6783" w14:textId="16EBB80B" w:rsidR="007E0E34" w:rsidRDefault="00BF1344" w:rsidP="00BF1344">
            <w:pPr>
              <w:jc w:val="center"/>
              <w:rPr>
                <w:rFonts w:ascii="Times New Roman" w:hAnsi="Times New Roman" w:cs="Times New Roman"/>
              </w:rPr>
            </w:pPr>
            <w:r>
              <w:rPr>
                <w:rFonts w:ascii="Times New Roman" w:hAnsi="Times New Roman" w:cs="Times New Roman"/>
              </w:rPr>
              <w:t>recall</w:t>
            </w:r>
          </w:p>
        </w:tc>
        <w:tc>
          <w:tcPr>
            <w:tcW w:w="1559" w:type="dxa"/>
            <w:vAlign w:val="center"/>
          </w:tcPr>
          <w:p w14:paraId="3611D6FF" w14:textId="602BACF8" w:rsidR="007E0E34" w:rsidRDefault="00BF1344" w:rsidP="00BF1344">
            <w:pPr>
              <w:jc w:val="center"/>
              <w:rPr>
                <w:rFonts w:ascii="Times New Roman" w:hAnsi="Times New Roman" w:cs="Times New Roman"/>
              </w:rPr>
            </w:pPr>
            <w:r>
              <w:rPr>
                <w:rFonts w:ascii="Times New Roman" w:hAnsi="Times New Roman" w:cs="Times New Roman"/>
              </w:rPr>
              <w:t>F1</w:t>
            </w:r>
          </w:p>
        </w:tc>
        <w:tc>
          <w:tcPr>
            <w:tcW w:w="1559" w:type="dxa"/>
            <w:vAlign w:val="center"/>
          </w:tcPr>
          <w:p w14:paraId="6571B646" w14:textId="70111559" w:rsidR="007E0E34" w:rsidRDefault="00BF1344" w:rsidP="00BF1344">
            <w:pPr>
              <w:jc w:val="center"/>
              <w:rPr>
                <w:rFonts w:ascii="Times New Roman" w:hAnsi="Times New Roman" w:cs="Times New Roman"/>
              </w:rPr>
            </w:pPr>
            <w:r>
              <w:rPr>
                <w:rFonts w:ascii="Times New Roman" w:hAnsi="Times New Roman" w:cs="Times New Roman"/>
              </w:rPr>
              <w:t>AUC</w:t>
            </w:r>
          </w:p>
        </w:tc>
      </w:tr>
      <w:tr w:rsidR="007E0E34" w14:paraId="12089E75" w14:textId="77777777" w:rsidTr="00BF1344">
        <w:trPr>
          <w:trHeight w:val="276"/>
        </w:trPr>
        <w:tc>
          <w:tcPr>
            <w:tcW w:w="1705" w:type="dxa"/>
            <w:vAlign w:val="center"/>
          </w:tcPr>
          <w:p w14:paraId="4DCE21FA" w14:textId="020785BF" w:rsidR="007E0E34" w:rsidRDefault="007E0E34" w:rsidP="00BF1344">
            <w:pPr>
              <w:jc w:val="center"/>
              <w:rPr>
                <w:rFonts w:ascii="Times New Roman" w:hAnsi="Times New Roman" w:cs="Times New Roman"/>
              </w:rPr>
            </w:pPr>
            <w:proofErr w:type="spellStart"/>
            <w:r>
              <w:rPr>
                <w:rFonts w:ascii="Times New Roman" w:hAnsi="Times New Roman" w:cs="Times New Roman"/>
              </w:rPr>
              <w:t>XGboost</w:t>
            </w:r>
            <w:proofErr w:type="spellEnd"/>
            <w:r>
              <w:rPr>
                <w:rFonts w:ascii="Times New Roman" w:hAnsi="Times New Roman" w:cs="Times New Roman"/>
              </w:rPr>
              <w:t xml:space="preserve"> </w:t>
            </w:r>
            <w:r w:rsidR="00DC6AF0">
              <w:rPr>
                <w:rFonts w:ascii="Times New Roman" w:hAnsi="Times New Roman" w:cs="Times New Roman"/>
              </w:rPr>
              <w:t>RFE</w:t>
            </w:r>
          </w:p>
        </w:tc>
        <w:tc>
          <w:tcPr>
            <w:tcW w:w="1411" w:type="dxa"/>
            <w:vAlign w:val="center"/>
          </w:tcPr>
          <w:p w14:paraId="77FA627C" w14:textId="6F2C752B" w:rsidR="007E0E34" w:rsidRDefault="004F49BC" w:rsidP="00BF1344">
            <w:pPr>
              <w:jc w:val="center"/>
              <w:rPr>
                <w:rFonts w:ascii="Times New Roman" w:hAnsi="Times New Roman" w:cs="Times New Roman"/>
              </w:rPr>
            </w:pPr>
            <w:r>
              <w:rPr>
                <w:rFonts w:ascii="Times New Roman" w:hAnsi="Times New Roman" w:cs="Times New Roman"/>
              </w:rPr>
              <w:t>26.9%</w:t>
            </w:r>
          </w:p>
        </w:tc>
        <w:tc>
          <w:tcPr>
            <w:tcW w:w="1558" w:type="dxa"/>
            <w:vAlign w:val="center"/>
          </w:tcPr>
          <w:p w14:paraId="5BA13A1D" w14:textId="0CCDB806" w:rsidR="007E0E34" w:rsidRDefault="004F49BC" w:rsidP="00BF1344">
            <w:pPr>
              <w:jc w:val="center"/>
              <w:rPr>
                <w:rFonts w:ascii="Times New Roman" w:hAnsi="Times New Roman" w:cs="Times New Roman"/>
              </w:rPr>
            </w:pPr>
            <w:r>
              <w:rPr>
                <w:rFonts w:ascii="Times New Roman" w:hAnsi="Times New Roman" w:cs="Times New Roman"/>
              </w:rPr>
              <w:t>29.1%</w:t>
            </w:r>
          </w:p>
        </w:tc>
        <w:tc>
          <w:tcPr>
            <w:tcW w:w="1558" w:type="dxa"/>
            <w:vAlign w:val="center"/>
          </w:tcPr>
          <w:p w14:paraId="533F492B" w14:textId="18C111A7" w:rsidR="007E0E34" w:rsidRDefault="001E2189" w:rsidP="00BF1344">
            <w:pPr>
              <w:jc w:val="center"/>
              <w:rPr>
                <w:rFonts w:ascii="Times New Roman" w:hAnsi="Times New Roman" w:cs="Times New Roman"/>
              </w:rPr>
            </w:pPr>
            <w:r>
              <w:rPr>
                <w:rFonts w:ascii="Times New Roman" w:hAnsi="Times New Roman" w:cs="Times New Roman"/>
              </w:rPr>
              <w:t>28.6%</w:t>
            </w:r>
          </w:p>
        </w:tc>
        <w:tc>
          <w:tcPr>
            <w:tcW w:w="1559" w:type="dxa"/>
            <w:vAlign w:val="center"/>
          </w:tcPr>
          <w:p w14:paraId="3DE6E045" w14:textId="1973C73E" w:rsidR="007E0E34" w:rsidRDefault="001E2189" w:rsidP="00BF1344">
            <w:pPr>
              <w:jc w:val="center"/>
              <w:rPr>
                <w:rFonts w:ascii="Times New Roman" w:hAnsi="Times New Roman" w:cs="Times New Roman"/>
              </w:rPr>
            </w:pPr>
            <w:r>
              <w:rPr>
                <w:rFonts w:ascii="Times New Roman" w:hAnsi="Times New Roman" w:cs="Times New Roman"/>
              </w:rPr>
              <w:t>27.9%</w:t>
            </w:r>
          </w:p>
        </w:tc>
        <w:tc>
          <w:tcPr>
            <w:tcW w:w="1559" w:type="dxa"/>
            <w:vAlign w:val="center"/>
          </w:tcPr>
          <w:p w14:paraId="5D369540" w14:textId="62E6B5E9" w:rsidR="007E0E34" w:rsidRDefault="001E2189" w:rsidP="00BF1344">
            <w:pPr>
              <w:jc w:val="center"/>
              <w:rPr>
                <w:rFonts w:ascii="Times New Roman" w:hAnsi="Times New Roman" w:cs="Times New Roman"/>
              </w:rPr>
            </w:pPr>
            <w:r>
              <w:rPr>
                <w:rFonts w:ascii="Times New Roman" w:hAnsi="Times New Roman" w:cs="Times New Roman"/>
              </w:rPr>
              <w:t>56.0%</w:t>
            </w:r>
          </w:p>
        </w:tc>
      </w:tr>
      <w:tr w:rsidR="007E0E34" w14:paraId="7F22391F" w14:textId="77777777" w:rsidTr="00BF1344">
        <w:trPr>
          <w:trHeight w:val="276"/>
        </w:trPr>
        <w:tc>
          <w:tcPr>
            <w:tcW w:w="1705" w:type="dxa"/>
            <w:vAlign w:val="center"/>
          </w:tcPr>
          <w:p w14:paraId="6FB398B0" w14:textId="48CFFD91" w:rsidR="007E0E34" w:rsidRDefault="00DC6AF0" w:rsidP="00BF1344">
            <w:pPr>
              <w:jc w:val="center"/>
              <w:rPr>
                <w:rFonts w:ascii="Times New Roman" w:hAnsi="Times New Roman" w:cs="Times New Roman"/>
              </w:rPr>
            </w:pPr>
            <w:proofErr w:type="spellStart"/>
            <w:r>
              <w:rPr>
                <w:rFonts w:ascii="Times New Roman" w:hAnsi="Times New Roman" w:cs="Times New Roman"/>
              </w:rPr>
              <w:t>XGboost</w:t>
            </w:r>
            <w:proofErr w:type="spellEnd"/>
            <w:r>
              <w:rPr>
                <w:rFonts w:ascii="Times New Roman" w:hAnsi="Times New Roman" w:cs="Times New Roman"/>
              </w:rPr>
              <w:t xml:space="preserve"> PCA</w:t>
            </w:r>
          </w:p>
        </w:tc>
        <w:tc>
          <w:tcPr>
            <w:tcW w:w="1411" w:type="dxa"/>
            <w:vAlign w:val="center"/>
          </w:tcPr>
          <w:p w14:paraId="57F57BE4" w14:textId="1B8B4C6E" w:rsidR="007E0E34" w:rsidRDefault="00D14A2B" w:rsidP="00BF1344">
            <w:pPr>
              <w:jc w:val="center"/>
              <w:rPr>
                <w:rFonts w:ascii="Times New Roman" w:hAnsi="Times New Roman" w:cs="Times New Roman"/>
              </w:rPr>
            </w:pPr>
            <w:r>
              <w:rPr>
                <w:rFonts w:ascii="Times New Roman" w:hAnsi="Times New Roman" w:cs="Times New Roman"/>
              </w:rPr>
              <w:t>23.8%</w:t>
            </w:r>
          </w:p>
        </w:tc>
        <w:tc>
          <w:tcPr>
            <w:tcW w:w="1558" w:type="dxa"/>
            <w:vAlign w:val="center"/>
          </w:tcPr>
          <w:p w14:paraId="7F9EBFA7" w14:textId="05F561B8" w:rsidR="007E0E34" w:rsidRDefault="00D14A2B" w:rsidP="00BF1344">
            <w:pPr>
              <w:jc w:val="center"/>
              <w:rPr>
                <w:rFonts w:ascii="Times New Roman" w:hAnsi="Times New Roman" w:cs="Times New Roman"/>
              </w:rPr>
            </w:pPr>
            <w:r>
              <w:rPr>
                <w:rFonts w:ascii="Times New Roman" w:hAnsi="Times New Roman" w:cs="Times New Roman"/>
              </w:rPr>
              <w:t>25.5%</w:t>
            </w:r>
          </w:p>
        </w:tc>
        <w:tc>
          <w:tcPr>
            <w:tcW w:w="1558" w:type="dxa"/>
            <w:vAlign w:val="center"/>
          </w:tcPr>
          <w:p w14:paraId="082B641B" w14:textId="6B095945" w:rsidR="007E0E34" w:rsidRDefault="00D14A2B" w:rsidP="00BF1344">
            <w:pPr>
              <w:jc w:val="center"/>
              <w:rPr>
                <w:rFonts w:ascii="Times New Roman" w:hAnsi="Times New Roman" w:cs="Times New Roman"/>
              </w:rPr>
            </w:pPr>
            <w:r>
              <w:rPr>
                <w:rFonts w:ascii="Times New Roman" w:hAnsi="Times New Roman" w:cs="Times New Roman"/>
              </w:rPr>
              <w:t>25.0%</w:t>
            </w:r>
          </w:p>
        </w:tc>
        <w:tc>
          <w:tcPr>
            <w:tcW w:w="1559" w:type="dxa"/>
            <w:vAlign w:val="center"/>
          </w:tcPr>
          <w:p w14:paraId="03AC0BCC" w14:textId="08CA21EA" w:rsidR="007E0E34" w:rsidRDefault="00D14A2B" w:rsidP="00BF1344">
            <w:pPr>
              <w:jc w:val="center"/>
              <w:rPr>
                <w:rFonts w:ascii="Times New Roman" w:hAnsi="Times New Roman" w:cs="Times New Roman"/>
              </w:rPr>
            </w:pPr>
            <w:r>
              <w:rPr>
                <w:rFonts w:ascii="Times New Roman" w:hAnsi="Times New Roman" w:cs="Times New Roman"/>
              </w:rPr>
              <w:t>23.9%</w:t>
            </w:r>
          </w:p>
        </w:tc>
        <w:tc>
          <w:tcPr>
            <w:tcW w:w="1559" w:type="dxa"/>
            <w:vAlign w:val="center"/>
          </w:tcPr>
          <w:p w14:paraId="7A4D361F" w14:textId="64DC9F25" w:rsidR="007E0E34" w:rsidRDefault="00D14A2B" w:rsidP="00BF1344">
            <w:pPr>
              <w:jc w:val="center"/>
              <w:rPr>
                <w:rFonts w:ascii="Times New Roman" w:hAnsi="Times New Roman" w:cs="Times New Roman"/>
              </w:rPr>
            </w:pPr>
            <w:r>
              <w:rPr>
                <w:rFonts w:ascii="Times New Roman" w:hAnsi="Times New Roman" w:cs="Times New Roman"/>
              </w:rPr>
              <w:t>54.6%</w:t>
            </w:r>
          </w:p>
        </w:tc>
      </w:tr>
      <w:tr w:rsidR="007E0E34" w14:paraId="605FA4BB" w14:textId="77777777" w:rsidTr="00BF1344">
        <w:trPr>
          <w:trHeight w:val="276"/>
        </w:trPr>
        <w:tc>
          <w:tcPr>
            <w:tcW w:w="1705" w:type="dxa"/>
            <w:vAlign w:val="center"/>
          </w:tcPr>
          <w:p w14:paraId="5EF64FD3" w14:textId="1DB6AD80" w:rsidR="007E0E34" w:rsidRDefault="00DC6AF0" w:rsidP="00BF1344">
            <w:pPr>
              <w:jc w:val="center"/>
              <w:rPr>
                <w:rFonts w:ascii="Times New Roman" w:hAnsi="Times New Roman" w:cs="Times New Roman"/>
              </w:rPr>
            </w:pPr>
            <w:r>
              <w:rPr>
                <w:rFonts w:ascii="Times New Roman" w:hAnsi="Times New Roman" w:cs="Times New Roman"/>
              </w:rPr>
              <w:t>NN RFE</w:t>
            </w:r>
          </w:p>
        </w:tc>
        <w:tc>
          <w:tcPr>
            <w:tcW w:w="1411" w:type="dxa"/>
            <w:vAlign w:val="center"/>
          </w:tcPr>
          <w:p w14:paraId="2A612B58" w14:textId="59BB2B9F" w:rsidR="007E0E34" w:rsidRDefault="00AB3A04" w:rsidP="00BF1344">
            <w:pPr>
              <w:jc w:val="center"/>
              <w:rPr>
                <w:rFonts w:ascii="Times New Roman" w:hAnsi="Times New Roman" w:cs="Times New Roman"/>
              </w:rPr>
            </w:pPr>
            <w:r>
              <w:rPr>
                <w:rFonts w:ascii="Times New Roman" w:hAnsi="Times New Roman" w:cs="Times New Roman"/>
              </w:rPr>
              <w:t>49.5%</w:t>
            </w:r>
          </w:p>
        </w:tc>
        <w:tc>
          <w:tcPr>
            <w:tcW w:w="1558" w:type="dxa"/>
            <w:vAlign w:val="center"/>
          </w:tcPr>
          <w:p w14:paraId="6CC892B4" w14:textId="6AFFF75C" w:rsidR="007E0E34" w:rsidRDefault="00AB3A04" w:rsidP="00BF1344">
            <w:pPr>
              <w:jc w:val="center"/>
              <w:rPr>
                <w:rFonts w:ascii="Times New Roman" w:hAnsi="Times New Roman" w:cs="Times New Roman"/>
              </w:rPr>
            </w:pPr>
            <w:r>
              <w:rPr>
                <w:rFonts w:ascii="Times New Roman" w:hAnsi="Times New Roman" w:cs="Times New Roman"/>
              </w:rPr>
              <w:t>50.2%</w:t>
            </w:r>
          </w:p>
        </w:tc>
        <w:tc>
          <w:tcPr>
            <w:tcW w:w="1558" w:type="dxa"/>
            <w:vAlign w:val="center"/>
          </w:tcPr>
          <w:p w14:paraId="65B0E505" w14:textId="74769AEF" w:rsidR="007E0E34" w:rsidRDefault="00AB3A04" w:rsidP="00BF1344">
            <w:pPr>
              <w:jc w:val="center"/>
              <w:rPr>
                <w:rFonts w:ascii="Times New Roman" w:hAnsi="Times New Roman" w:cs="Times New Roman"/>
              </w:rPr>
            </w:pPr>
            <w:r>
              <w:rPr>
                <w:rFonts w:ascii="Times New Roman" w:hAnsi="Times New Roman" w:cs="Times New Roman"/>
              </w:rPr>
              <w:t>50.0%</w:t>
            </w:r>
          </w:p>
        </w:tc>
        <w:tc>
          <w:tcPr>
            <w:tcW w:w="1559" w:type="dxa"/>
            <w:vAlign w:val="center"/>
          </w:tcPr>
          <w:p w14:paraId="4E4EE4BB" w14:textId="5A4C5A1F" w:rsidR="007E0E34" w:rsidRDefault="00AB3A04" w:rsidP="00BF1344">
            <w:pPr>
              <w:jc w:val="center"/>
              <w:rPr>
                <w:rFonts w:ascii="Times New Roman" w:hAnsi="Times New Roman" w:cs="Times New Roman"/>
              </w:rPr>
            </w:pPr>
            <w:r>
              <w:rPr>
                <w:rFonts w:ascii="Times New Roman" w:hAnsi="Times New Roman" w:cs="Times New Roman"/>
              </w:rPr>
              <w:t>50.0%</w:t>
            </w:r>
          </w:p>
        </w:tc>
        <w:tc>
          <w:tcPr>
            <w:tcW w:w="1559" w:type="dxa"/>
            <w:vAlign w:val="center"/>
          </w:tcPr>
          <w:p w14:paraId="43A9B3B3" w14:textId="16166EA4" w:rsidR="007E0E34" w:rsidRDefault="00815615" w:rsidP="00BF1344">
            <w:pPr>
              <w:jc w:val="center"/>
              <w:rPr>
                <w:rFonts w:ascii="Times New Roman" w:hAnsi="Times New Roman" w:cs="Times New Roman"/>
              </w:rPr>
            </w:pPr>
            <w:r>
              <w:rPr>
                <w:rFonts w:ascii="Times New Roman" w:hAnsi="Times New Roman" w:cs="Times New Roman"/>
              </w:rPr>
              <w:t>63.0%</w:t>
            </w:r>
          </w:p>
        </w:tc>
      </w:tr>
      <w:tr w:rsidR="007E0E34" w14:paraId="0CECFE27" w14:textId="77777777" w:rsidTr="00BF1344">
        <w:trPr>
          <w:trHeight w:val="276"/>
        </w:trPr>
        <w:tc>
          <w:tcPr>
            <w:tcW w:w="1705" w:type="dxa"/>
            <w:vAlign w:val="center"/>
          </w:tcPr>
          <w:p w14:paraId="503F7772" w14:textId="213144B1" w:rsidR="007E0E34" w:rsidRDefault="00DC6AF0" w:rsidP="00BF1344">
            <w:pPr>
              <w:jc w:val="center"/>
              <w:rPr>
                <w:rFonts w:ascii="Times New Roman" w:hAnsi="Times New Roman" w:cs="Times New Roman"/>
              </w:rPr>
            </w:pPr>
            <w:r>
              <w:rPr>
                <w:rFonts w:ascii="Times New Roman" w:hAnsi="Times New Roman" w:cs="Times New Roman"/>
              </w:rPr>
              <w:t>NN PCA</w:t>
            </w:r>
          </w:p>
        </w:tc>
        <w:tc>
          <w:tcPr>
            <w:tcW w:w="1411" w:type="dxa"/>
            <w:vAlign w:val="center"/>
          </w:tcPr>
          <w:p w14:paraId="2DD61E44" w14:textId="5D44BC7F" w:rsidR="007E0E34" w:rsidRDefault="00EA5191" w:rsidP="00BF1344">
            <w:pPr>
              <w:jc w:val="center"/>
              <w:rPr>
                <w:rFonts w:ascii="Times New Roman" w:hAnsi="Times New Roman" w:cs="Times New Roman"/>
              </w:rPr>
            </w:pPr>
            <w:r>
              <w:rPr>
                <w:rFonts w:ascii="Times New Roman" w:hAnsi="Times New Roman" w:cs="Times New Roman"/>
              </w:rPr>
              <w:t>41.9%</w:t>
            </w:r>
          </w:p>
        </w:tc>
        <w:tc>
          <w:tcPr>
            <w:tcW w:w="1558" w:type="dxa"/>
            <w:vAlign w:val="center"/>
          </w:tcPr>
          <w:p w14:paraId="0A53E5FB" w14:textId="2F559AB3" w:rsidR="007E0E34" w:rsidRDefault="00EA5191" w:rsidP="00BF1344">
            <w:pPr>
              <w:jc w:val="center"/>
              <w:rPr>
                <w:rFonts w:ascii="Times New Roman" w:hAnsi="Times New Roman" w:cs="Times New Roman"/>
              </w:rPr>
            </w:pPr>
            <w:r>
              <w:rPr>
                <w:rFonts w:ascii="Times New Roman" w:hAnsi="Times New Roman" w:cs="Times New Roman"/>
              </w:rPr>
              <w:t>48.0%</w:t>
            </w:r>
          </w:p>
        </w:tc>
        <w:tc>
          <w:tcPr>
            <w:tcW w:w="1558" w:type="dxa"/>
            <w:vAlign w:val="center"/>
          </w:tcPr>
          <w:p w14:paraId="4FAA8867" w14:textId="68B2E54C" w:rsidR="007E0E34" w:rsidRDefault="006C7D87" w:rsidP="00BF1344">
            <w:pPr>
              <w:jc w:val="center"/>
              <w:rPr>
                <w:rFonts w:ascii="Times New Roman" w:hAnsi="Times New Roman" w:cs="Times New Roman"/>
              </w:rPr>
            </w:pPr>
            <w:r>
              <w:rPr>
                <w:rFonts w:ascii="Times New Roman" w:hAnsi="Times New Roman" w:cs="Times New Roman"/>
              </w:rPr>
              <w:t>42.9%</w:t>
            </w:r>
          </w:p>
        </w:tc>
        <w:tc>
          <w:tcPr>
            <w:tcW w:w="1559" w:type="dxa"/>
            <w:vAlign w:val="center"/>
          </w:tcPr>
          <w:p w14:paraId="5C3FB66D" w14:textId="62B25C7F" w:rsidR="007E0E34" w:rsidRDefault="006C7D87" w:rsidP="00BF1344">
            <w:pPr>
              <w:jc w:val="center"/>
              <w:rPr>
                <w:rFonts w:ascii="Times New Roman" w:hAnsi="Times New Roman" w:cs="Times New Roman"/>
              </w:rPr>
            </w:pPr>
            <w:r>
              <w:rPr>
                <w:rFonts w:ascii="Times New Roman" w:hAnsi="Times New Roman" w:cs="Times New Roman"/>
              </w:rPr>
              <w:t>42.9%</w:t>
            </w:r>
          </w:p>
        </w:tc>
        <w:tc>
          <w:tcPr>
            <w:tcW w:w="1559" w:type="dxa"/>
            <w:vAlign w:val="center"/>
          </w:tcPr>
          <w:p w14:paraId="134659BA" w14:textId="0AB1A055" w:rsidR="007E0E34" w:rsidRDefault="006C7D87" w:rsidP="00BF1344">
            <w:pPr>
              <w:jc w:val="center"/>
              <w:rPr>
                <w:rFonts w:ascii="Times New Roman" w:hAnsi="Times New Roman" w:cs="Times New Roman"/>
              </w:rPr>
            </w:pPr>
            <w:r>
              <w:rPr>
                <w:rFonts w:ascii="Times New Roman" w:hAnsi="Times New Roman" w:cs="Times New Roman"/>
              </w:rPr>
              <w:t>61.6%</w:t>
            </w:r>
          </w:p>
        </w:tc>
      </w:tr>
    </w:tbl>
    <w:p w14:paraId="32D3B132" w14:textId="78238303" w:rsidR="00783E74" w:rsidRDefault="00C928E1" w:rsidP="00783E74">
      <w:pPr>
        <w:rPr>
          <w:rFonts w:ascii="Times New Roman" w:hAnsi="Times New Roman" w:cs="Times New Roman"/>
        </w:rPr>
      </w:pPr>
      <w:r>
        <w:rPr>
          <w:rFonts w:ascii="Times New Roman" w:hAnsi="Times New Roman" w:cs="Times New Roman"/>
        </w:rPr>
        <w:t>Here</w:t>
      </w:r>
      <w:r w:rsidR="005A2B56">
        <w:rPr>
          <w:rFonts w:ascii="Times New Roman" w:hAnsi="Times New Roman" w:cs="Times New Roman"/>
        </w:rPr>
        <w:t xml:space="preserve"> is a table summarizing the weighted performance for the external validation set:</w:t>
      </w:r>
    </w:p>
    <w:tbl>
      <w:tblPr>
        <w:tblStyle w:val="TableGrid"/>
        <w:tblW w:w="0" w:type="auto"/>
        <w:tblLook w:val="04A0" w:firstRow="1" w:lastRow="0" w:firstColumn="1" w:lastColumn="0" w:noHBand="0" w:noVBand="1"/>
      </w:tblPr>
      <w:tblGrid>
        <w:gridCol w:w="1705"/>
        <w:gridCol w:w="1411"/>
        <w:gridCol w:w="1558"/>
        <w:gridCol w:w="1558"/>
        <w:gridCol w:w="1559"/>
        <w:gridCol w:w="1559"/>
      </w:tblGrid>
      <w:tr w:rsidR="005A2B56" w14:paraId="09A91CD0" w14:textId="77777777" w:rsidTr="0009604C">
        <w:trPr>
          <w:trHeight w:val="276"/>
        </w:trPr>
        <w:tc>
          <w:tcPr>
            <w:tcW w:w="1705" w:type="dxa"/>
            <w:vAlign w:val="center"/>
          </w:tcPr>
          <w:p w14:paraId="0AA12E1B" w14:textId="77777777" w:rsidR="005A2B56" w:rsidRDefault="005A2B56" w:rsidP="0009604C">
            <w:pPr>
              <w:jc w:val="center"/>
              <w:rPr>
                <w:rFonts w:ascii="Times New Roman" w:hAnsi="Times New Roman" w:cs="Times New Roman"/>
              </w:rPr>
            </w:pPr>
          </w:p>
        </w:tc>
        <w:tc>
          <w:tcPr>
            <w:tcW w:w="1411" w:type="dxa"/>
            <w:vAlign w:val="center"/>
          </w:tcPr>
          <w:p w14:paraId="647276B5" w14:textId="77777777" w:rsidR="005A2B56" w:rsidRDefault="005A2B56" w:rsidP="0009604C">
            <w:pPr>
              <w:jc w:val="center"/>
              <w:rPr>
                <w:rFonts w:ascii="Times New Roman" w:hAnsi="Times New Roman" w:cs="Times New Roman"/>
              </w:rPr>
            </w:pPr>
            <w:r>
              <w:rPr>
                <w:rFonts w:ascii="Times New Roman" w:hAnsi="Times New Roman" w:cs="Times New Roman"/>
              </w:rPr>
              <w:t>accuracy</w:t>
            </w:r>
          </w:p>
        </w:tc>
        <w:tc>
          <w:tcPr>
            <w:tcW w:w="1558" w:type="dxa"/>
            <w:vAlign w:val="center"/>
          </w:tcPr>
          <w:p w14:paraId="1640E0BD" w14:textId="77777777" w:rsidR="005A2B56" w:rsidRDefault="005A2B56" w:rsidP="0009604C">
            <w:pPr>
              <w:jc w:val="center"/>
              <w:rPr>
                <w:rFonts w:ascii="Times New Roman" w:hAnsi="Times New Roman" w:cs="Times New Roman"/>
              </w:rPr>
            </w:pPr>
            <w:r>
              <w:rPr>
                <w:rFonts w:ascii="Times New Roman" w:hAnsi="Times New Roman" w:cs="Times New Roman"/>
              </w:rPr>
              <w:t>precision</w:t>
            </w:r>
          </w:p>
        </w:tc>
        <w:tc>
          <w:tcPr>
            <w:tcW w:w="1558" w:type="dxa"/>
            <w:vAlign w:val="center"/>
          </w:tcPr>
          <w:p w14:paraId="51FA641D" w14:textId="77777777" w:rsidR="005A2B56" w:rsidRDefault="005A2B56" w:rsidP="0009604C">
            <w:pPr>
              <w:jc w:val="center"/>
              <w:rPr>
                <w:rFonts w:ascii="Times New Roman" w:hAnsi="Times New Roman" w:cs="Times New Roman"/>
              </w:rPr>
            </w:pPr>
            <w:r>
              <w:rPr>
                <w:rFonts w:ascii="Times New Roman" w:hAnsi="Times New Roman" w:cs="Times New Roman"/>
              </w:rPr>
              <w:t>recall</w:t>
            </w:r>
          </w:p>
        </w:tc>
        <w:tc>
          <w:tcPr>
            <w:tcW w:w="1559" w:type="dxa"/>
            <w:vAlign w:val="center"/>
          </w:tcPr>
          <w:p w14:paraId="0DDF81E2" w14:textId="77777777" w:rsidR="005A2B56" w:rsidRDefault="005A2B56" w:rsidP="0009604C">
            <w:pPr>
              <w:jc w:val="center"/>
              <w:rPr>
                <w:rFonts w:ascii="Times New Roman" w:hAnsi="Times New Roman" w:cs="Times New Roman"/>
              </w:rPr>
            </w:pPr>
            <w:r>
              <w:rPr>
                <w:rFonts w:ascii="Times New Roman" w:hAnsi="Times New Roman" w:cs="Times New Roman"/>
              </w:rPr>
              <w:t>F1</w:t>
            </w:r>
          </w:p>
        </w:tc>
        <w:tc>
          <w:tcPr>
            <w:tcW w:w="1559" w:type="dxa"/>
            <w:vAlign w:val="center"/>
          </w:tcPr>
          <w:p w14:paraId="52866A4E" w14:textId="77777777" w:rsidR="005A2B56" w:rsidRDefault="005A2B56" w:rsidP="0009604C">
            <w:pPr>
              <w:jc w:val="center"/>
              <w:rPr>
                <w:rFonts w:ascii="Times New Roman" w:hAnsi="Times New Roman" w:cs="Times New Roman"/>
              </w:rPr>
            </w:pPr>
            <w:r>
              <w:rPr>
                <w:rFonts w:ascii="Times New Roman" w:hAnsi="Times New Roman" w:cs="Times New Roman"/>
              </w:rPr>
              <w:t>AUC</w:t>
            </w:r>
          </w:p>
        </w:tc>
      </w:tr>
      <w:tr w:rsidR="005A2B56" w14:paraId="32A8051A" w14:textId="77777777" w:rsidTr="0009604C">
        <w:trPr>
          <w:trHeight w:val="276"/>
        </w:trPr>
        <w:tc>
          <w:tcPr>
            <w:tcW w:w="1705" w:type="dxa"/>
            <w:vAlign w:val="center"/>
          </w:tcPr>
          <w:p w14:paraId="37C30F4F" w14:textId="77777777" w:rsidR="005A2B56" w:rsidRDefault="005A2B56" w:rsidP="0009604C">
            <w:pPr>
              <w:jc w:val="center"/>
              <w:rPr>
                <w:rFonts w:ascii="Times New Roman" w:hAnsi="Times New Roman" w:cs="Times New Roman"/>
              </w:rPr>
            </w:pPr>
            <w:proofErr w:type="spellStart"/>
            <w:r>
              <w:rPr>
                <w:rFonts w:ascii="Times New Roman" w:hAnsi="Times New Roman" w:cs="Times New Roman"/>
              </w:rPr>
              <w:t>XGboost</w:t>
            </w:r>
            <w:proofErr w:type="spellEnd"/>
            <w:r>
              <w:rPr>
                <w:rFonts w:ascii="Times New Roman" w:hAnsi="Times New Roman" w:cs="Times New Roman"/>
              </w:rPr>
              <w:t xml:space="preserve"> RFE</w:t>
            </w:r>
          </w:p>
        </w:tc>
        <w:tc>
          <w:tcPr>
            <w:tcW w:w="1411" w:type="dxa"/>
            <w:vAlign w:val="center"/>
          </w:tcPr>
          <w:p w14:paraId="512F28EF" w14:textId="5B7478A8" w:rsidR="005A2B56" w:rsidRDefault="001E2189" w:rsidP="0009604C">
            <w:pPr>
              <w:jc w:val="center"/>
              <w:rPr>
                <w:rFonts w:ascii="Times New Roman" w:hAnsi="Times New Roman" w:cs="Times New Roman"/>
              </w:rPr>
            </w:pPr>
            <w:r>
              <w:rPr>
                <w:rFonts w:ascii="Times New Roman" w:hAnsi="Times New Roman" w:cs="Times New Roman"/>
              </w:rPr>
              <w:t>25%</w:t>
            </w:r>
          </w:p>
        </w:tc>
        <w:tc>
          <w:tcPr>
            <w:tcW w:w="1558" w:type="dxa"/>
            <w:vAlign w:val="center"/>
          </w:tcPr>
          <w:p w14:paraId="19422D7F" w14:textId="57277287" w:rsidR="005A2B56" w:rsidRDefault="00295B57" w:rsidP="0009604C">
            <w:pPr>
              <w:jc w:val="center"/>
              <w:rPr>
                <w:rFonts w:ascii="Times New Roman" w:hAnsi="Times New Roman" w:cs="Times New Roman"/>
              </w:rPr>
            </w:pPr>
            <w:r>
              <w:rPr>
                <w:rFonts w:ascii="Times New Roman" w:hAnsi="Times New Roman" w:cs="Times New Roman"/>
              </w:rPr>
              <w:t>3.8%</w:t>
            </w:r>
          </w:p>
        </w:tc>
        <w:tc>
          <w:tcPr>
            <w:tcW w:w="1558" w:type="dxa"/>
            <w:vAlign w:val="center"/>
          </w:tcPr>
          <w:p w14:paraId="1AD81E5B" w14:textId="50FB5620" w:rsidR="005A2B56" w:rsidRDefault="00295B57" w:rsidP="0009604C">
            <w:pPr>
              <w:jc w:val="center"/>
              <w:rPr>
                <w:rFonts w:ascii="Times New Roman" w:hAnsi="Times New Roman" w:cs="Times New Roman"/>
              </w:rPr>
            </w:pPr>
            <w:r>
              <w:rPr>
                <w:rFonts w:ascii="Times New Roman" w:hAnsi="Times New Roman" w:cs="Times New Roman"/>
              </w:rPr>
              <w:t>19.4%</w:t>
            </w:r>
          </w:p>
        </w:tc>
        <w:tc>
          <w:tcPr>
            <w:tcW w:w="1559" w:type="dxa"/>
            <w:vAlign w:val="center"/>
          </w:tcPr>
          <w:p w14:paraId="70114BE4" w14:textId="1CC265B3" w:rsidR="005A2B56" w:rsidRDefault="00295B57" w:rsidP="0009604C">
            <w:pPr>
              <w:jc w:val="center"/>
              <w:rPr>
                <w:rFonts w:ascii="Times New Roman" w:hAnsi="Times New Roman" w:cs="Times New Roman"/>
              </w:rPr>
            </w:pPr>
            <w:r>
              <w:rPr>
                <w:rFonts w:ascii="Times New Roman" w:hAnsi="Times New Roman" w:cs="Times New Roman"/>
              </w:rPr>
              <w:t>6.4%</w:t>
            </w:r>
          </w:p>
        </w:tc>
        <w:tc>
          <w:tcPr>
            <w:tcW w:w="1559" w:type="dxa"/>
            <w:vAlign w:val="center"/>
          </w:tcPr>
          <w:p w14:paraId="62996AEE" w14:textId="1705FD67" w:rsidR="005A2B56" w:rsidRDefault="00295B57" w:rsidP="0009604C">
            <w:pPr>
              <w:jc w:val="center"/>
              <w:rPr>
                <w:rFonts w:ascii="Times New Roman" w:hAnsi="Times New Roman" w:cs="Times New Roman"/>
              </w:rPr>
            </w:pPr>
            <w:r>
              <w:rPr>
                <w:rFonts w:ascii="Times New Roman" w:hAnsi="Times New Roman" w:cs="Times New Roman"/>
              </w:rPr>
              <w:t>46.5%</w:t>
            </w:r>
          </w:p>
        </w:tc>
      </w:tr>
      <w:tr w:rsidR="005A2B56" w14:paraId="301CCD87" w14:textId="77777777" w:rsidTr="0009604C">
        <w:trPr>
          <w:trHeight w:val="276"/>
        </w:trPr>
        <w:tc>
          <w:tcPr>
            <w:tcW w:w="1705" w:type="dxa"/>
            <w:vAlign w:val="center"/>
          </w:tcPr>
          <w:p w14:paraId="72D88BB6" w14:textId="77777777" w:rsidR="005A2B56" w:rsidRDefault="005A2B56" w:rsidP="0009604C">
            <w:pPr>
              <w:jc w:val="center"/>
              <w:rPr>
                <w:rFonts w:ascii="Times New Roman" w:hAnsi="Times New Roman" w:cs="Times New Roman"/>
              </w:rPr>
            </w:pPr>
            <w:proofErr w:type="spellStart"/>
            <w:r>
              <w:rPr>
                <w:rFonts w:ascii="Times New Roman" w:hAnsi="Times New Roman" w:cs="Times New Roman"/>
              </w:rPr>
              <w:t>XGboost</w:t>
            </w:r>
            <w:proofErr w:type="spellEnd"/>
            <w:r>
              <w:rPr>
                <w:rFonts w:ascii="Times New Roman" w:hAnsi="Times New Roman" w:cs="Times New Roman"/>
              </w:rPr>
              <w:t xml:space="preserve"> PCA</w:t>
            </w:r>
          </w:p>
        </w:tc>
        <w:tc>
          <w:tcPr>
            <w:tcW w:w="1411" w:type="dxa"/>
            <w:vAlign w:val="center"/>
          </w:tcPr>
          <w:p w14:paraId="7874BA14" w14:textId="68ABF28F" w:rsidR="005A2B56" w:rsidRDefault="00D14A2B" w:rsidP="0009604C">
            <w:pPr>
              <w:jc w:val="center"/>
              <w:rPr>
                <w:rFonts w:ascii="Times New Roman" w:hAnsi="Times New Roman" w:cs="Times New Roman"/>
              </w:rPr>
            </w:pPr>
            <w:r>
              <w:rPr>
                <w:rFonts w:ascii="Times New Roman" w:hAnsi="Times New Roman" w:cs="Times New Roman"/>
              </w:rPr>
              <w:t>25%</w:t>
            </w:r>
          </w:p>
        </w:tc>
        <w:tc>
          <w:tcPr>
            <w:tcW w:w="1558" w:type="dxa"/>
            <w:vAlign w:val="center"/>
          </w:tcPr>
          <w:p w14:paraId="31137FF0" w14:textId="42E49B75" w:rsidR="005A2B56" w:rsidRDefault="004200DA" w:rsidP="0009604C">
            <w:pPr>
              <w:jc w:val="center"/>
              <w:rPr>
                <w:rFonts w:ascii="Times New Roman" w:hAnsi="Times New Roman" w:cs="Times New Roman"/>
              </w:rPr>
            </w:pPr>
            <w:r>
              <w:rPr>
                <w:rFonts w:ascii="Times New Roman" w:hAnsi="Times New Roman" w:cs="Times New Roman"/>
              </w:rPr>
              <w:t>37.3%</w:t>
            </w:r>
          </w:p>
        </w:tc>
        <w:tc>
          <w:tcPr>
            <w:tcW w:w="1558" w:type="dxa"/>
            <w:vAlign w:val="center"/>
          </w:tcPr>
          <w:p w14:paraId="541FD89A" w14:textId="263329CD" w:rsidR="005A2B56" w:rsidRDefault="004200DA" w:rsidP="0009604C">
            <w:pPr>
              <w:jc w:val="center"/>
              <w:rPr>
                <w:rFonts w:ascii="Times New Roman" w:hAnsi="Times New Roman" w:cs="Times New Roman"/>
              </w:rPr>
            </w:pPr>
            <w:r>
              <w:rPr>
                <w:rFonts w:ascii="Times New Roman" w:hAnsi="Times New Roman" w:cs="Times New Roman"/>
              </w:rPr>
              <w:t>61.1%</w:t>
            </w:r>
          </w:p>
        </w:tc>
        <w:tc>
          <w:tcPr>
            <w:tcW w:w="1559" w:type="dxa"/>
            <w:vAlign w:val="center"/>
          </w:tcPr>
          <w:p w14:paraId="64C5718C" w14:textId="4BDE4EBA" w:rsidR="005A2B56" w:rsidRDefault="004200DA" w:rsidP="0009604C">
            <w:pPr>
              <w:jc w:val="center"/>
              <w:rPr>
                <w:rFonts w:ascii="Times New Roman" w:hAnsi="Times New Roman" w:cs="Times New Roman"/>
              </w:rPr>
            </w:pPr>
            <w:r>
              <w:rPr>
                <w:rFonts w:ascii="Times New Roman" w:hAnsi="Times New Roman" w:cs="Times New Roman"/>
              </w:rPr>
              <w:t>46.3%</w:t>
            </w:r>
          </w:p>
        </w:tc>
        <w:tc>
          <w:tcPr>
            <w:tcW w:w="1559" w:type="dxa"/>
            <w:vAlign w:val="center"/>
          </w:tcPr>
          <w:p w14:paraId="05A1ED64" w14:textId="06169730" w:rsidR="005A2B56" w:rsidRDefault="004200DA" w:rsidP="0009604C">
            <w:pPr>
              <w:jc w:val="center"/>
              <w:rPr>
                <w:rFonts w:ascii="Times New Roman" w:hAnsi="Times New Roman" w:cs="Times New Roman"/>
              </w:rPr>
            </w:pPr>
            <w:r>
              <w:rPr>
                <w:rFonts w:ascii="Times New Roman" w:hAnsi="Times New Roman" w:cs="Times New Roman"/>
              </w:rPr>
              <w:t>54.0%</w:t>
            </w:r>
          </w:p>
        </w:tc>
      </w:tr>
      <w:tr w:rsidR="005A2B56" w14:paraId="0C22A655" w14:textId="77777777" w:rsidTr="0009604C">
        <w:trPr>
          <w:trHeight w:val="276"/>
        </w:trPr>
        <w:tc>
          <w:tcPr>
            <w:tcW w:w="1705" w:type="dxa"/>
            <w:vAlign w:val="center"/>
          </w:tcPr>
          <w:p w14:paraId="5C05705C" w14:textId="77777777" w:rsidR="005A2B56" w:rsidRDefault="005A2B56" w:rsidP="0009604C">
            <w:pPr>
              <w:jc w:val="center"/>
              <w:rPr>
                <w:rFonts w:ascii="Times New Roman" w:hAnsi="Times New Roman" w:cs="Times New Roman"/>
              </w:rPr>
            </w:pPr>
            <w:r>
              <w:rPr>
                <w:rFonts w:ascii="Times New Roman" w:hAnsi="Times New Roman" w:cs="Times New Roman"/>
              </w:rPr>
              <w:t>NN RFE</w:t>
            </w:r>
          </w:p>
        </w:tc>
        <w:tc>
          <w:tcPr>
            <w:tcW w:w="1411" w:type="dxa"/>
            <w:vAlign w:val="center"/>
          </w:tcPr>
          <w:p w14:paraId="57B45BBA" w14:textId="34B32FCD" w:rsidR="005A2B56" w:rsidRDefault="00815615" w:rsidP="0009604C">
            <w:pPr>
              <w:jc w:val="center"/>
              <w:rPr>
                <w:rFonts w:ascii="Times New Roman" w:hAnsi="Times New Roman" w:cs="Times New Roman"/>
              </w:rPr>
            </w:pPr>
            <w:r>
              <w:rPr>
                <w:rFonts w:ascii="Times New Roman" w:hAnsi="Times New Roman" w:cs="Times New Roman"/>
              </w:rPr>
              <w:t>24.8%</w:t>
            </w:r>
          </w:p>
        </w:tc>
        <w:tc>
          <w:tcPr>
            <w:tcW w:w="1558" w:type="dxa"/>
            <w:vAlign w:val="center"/>
          </w:tcPr>
          <w:p w14:paraId="3D2FD466" w14:textId="2289EE2A" w:rsidR="005A2B56" w:rsidRDefault="00815615" w:rsidP="0009604C">
            <w:pPr>
              <w:jc w:val="center"/>
              <w:rPr>
                <w:rFonts w:ascii="Times New Roman" w:hAnsi="Times New Roman" w:cs="Times New Roman"/>
              </w:rPr>
            </w:pPr>
            <w:r>
              <w:rPr>
                <w:rFonts w:ascii="Times New Roman" w:hAnsi="Times New Roman" w:cs="Times New Roman"/>
              </w:rPr>
              <w:t>49.7%</w:t>
            </w:r>
          </w:p>
        </w:tc>
        <w:tc>
          <w:tcPr>
            <w:tcW w:w="1558" w:type="dxa"/>
            <w:vAlign w:val="center"/>
          </w:tcPr>
          <w:p w14:paraId="6EF4211F" w14:textId="268D2D96" w:rsidR="005A2B56" w:rsidRDefault="00EA5191" w:rsidP="0009604C">
            <w:pPr>
              <w:jc w:val="center"/>
              <w:rPr>
                <w:rFonts w:ascii="Times New Roman" w:hAnsi="Times New Roman" w:cs="Times New Roman"/>
              </w:rPr>
            </w:pPr>
            <w:r>
              <w:rPr>
                <w:rFonts w:ascii="Times New Roman" w:hAnsi="Times New Roman" w:cs="Times New Roman"/>
              </w:rPr>
              <w:t>25.0%</w:t>
            </w:r>
          </w:p>
        </w:tc>
        <w:tc>
          <w:tcPr>
            <w:tcW w:w="1559" w:type="dxa"/>
            <w:vAlign w:val="center"/>
          </w:tcPr>
          <w:p w14:paraId="26A79AD3" w14:textId="3136C5CA" w:rsidR="005A2B56" w:rsidRDefault="00EA5191" w:rsidP="0009604C">
            <w:pPr>
              <w:jc w:val="center"/>
              <w:rPr>
                <w:rFonts w:ascii="Times New Roman" w:hAnsi="Times New Roman" w:cs="Times New Roman"/>
              </w:rPr>
            </w:pPr>
            <w:r>
              <w:rPr>
                <w:rFonts w:ascii="Times New Roman" w:hAnsi="Times New Roman" w:cs="Times New Roman"/>
              </w:rPr>
              <w:t>20.3%</w:t>
            </w:r>
          </w:p>
        </w:tc>
        <w:tc>
          <w:tcPr>
            <w:tcW w:w="1559" w:type="dxa"/>
            <w:vAlign w:val="center"/>
          </w:tcPr>
          <w:p w14:paraId="06EB4E2C" w14:textId="6B42BF08" w:rsidR="005A2B56" w:rsidRDefault="00EA5191" w:rsidP="0009604C">
            <w:pPr>
              <w:jc w:val="center"/>
              <w:rPr>
                <w:rFonts w:ascii="Times New Roman" w:hAnsi="Times New Roman" w:cs="Times New Roman"/>
              </w:rPr>
            </w:pPr>
            <w:r>
              <w:rPr>
                <w:rFonts w:ascii="Times New Roman" w:hAnsi="Times New Roman" w:cs="Times New Roman"/>
              </w:rPr>
              <w:t>45.3%</w:t>
            </w:r>
          </w:p>
        </w:tc>
      </w:tr>
      <w:tr w:rsidR="005A2B56" w14:paraId="3895BE17" w14:textId="77777777" w:rsidTr="0009604C">
        <w:trPr>
          <w:trHeight w:val="276"/>
        </w:trPr>
        <w:tc>
          <w:tcPr>
            <w:tcW w:w="1705" w:type="dxa"/>
            <w:vAlign w:val="center"/>
          </w:tcPr>
          <w:p w14:paraId="2853D522" w14:textId="77777777" w:rsidR="005A2B56" w:rsidRDefault="005A2B56" w:rsidP="0009604C">
            <w:pPr>
              <w:jc w:val="center"/>
              <w:rPr>
                <w:rFonts w:ascii="Times New Roman" w:hAnsi="Times New Roman" w:cs="Times New Roman"/>
              </w:rPr>
            </w:pPr>
            <w:r>
              <w:rPr>
                <w:rFonts w:ascii="Times New Roman" w:hAnsi="Times New Roman" w:cs="Times New Roman"/>
              </w:rPr>
              <w:t>NN PCA</w:t>
            </w:r>
          </w:p>
        </w:tc>
        <w:tc>
          <w:tcPr>
            <w:tcW w:w="1411" w:type="dxa"/>
            <w:vAlign w:val="center"/>
          </w:tcPr>
          <w:p w14:paraId="3324536B" w14:textId="5488843D" w:rsidR="005A2B56" w:rsidRDefault="006C7D87" w:rsidP="0009604C">
            <w:pPr>
              <w:jc w:val="center"/>
              <w:rPr>
                <w:rFonts w:ascii="Times New Roman" w:hAnsi="Times New Roman" w:cs="Times New Roman"/>
              </w:rPr>
            </w:pPr>
            <w:r>
              <w:rPr>
                <w:rFonts w:ascii="Times New Roman" w:hAnsi="Times New Roman" w:cs="Times New Roman"/>
              </w:rPr>
              <w:t>25%</w:t>
            </w:r>
          </w:p>
        </w:tc>
        <w:tc>
          <w:tcPr>
            <w:tcW w:w="1558" w:type="dxa"/>
            <w:vAlign w:val="center"/>
          </w:tcPr>
          <w:p w14:paraId="13A0F016" w14:textId="56BEF7DA" w:rsidR="005A2B56" w:rsidRDefault="00C928E1" w:rsidP="0009604C">
            <w:pPr>
              <w:jc w:val="center"/>
              <w:rPr>
                <w:rFonts w:ascii="Times New Roman" w:hAnsi="Times New Roman" w:cs="Times New Roman"/>
              </w:rPr>
            </w:pPr>
            <w:r>
              <w:rPr>
                <w:rFonts w:ascii="Times New Roman" w:hAnsi="Times New Roman" w:cs="Times New Roman"/>
              </w:rPr>
              <w:t>0.2%</w:t>
            </w:r>
          </w:p>
        </w:tc>
        <w:tc>
          <w:tcPr>
            <w:tcW w:w="1558" w:type="dxa"/>
            <w:vAlign w:val="center"/>
          </w:tcPr>
          <w:p w14:paraId="20274905" w14:textId="28734C30" w:rsidR="005A2B56" w:rsidRDefault="00C928E1" w:rsidP="0009604C">
            <w:pPr>
              <w:jc w:val="center"/>
              <w:rPr>
                <w:rFonts w:ascii="Times New Roman" w:hAnsi="Times New Roman" w:cs="Times New Roman"/>
              </w:rPr>
            </w:pPr>
            <w:r>
              <w:rPr>
                <w:rFonts w:ascii="Times New Roman" w:hAnsi="Times New Roman" w:cs="Times New Roman"/>
              </w:rPr>
              <w:t>41.7%</w:t>
            </w:r>
          </w:p>
        </w:tc>
        <w:tc>
          <w:tcPr>
            <w:tcW w:w="1559" w:type="dxa"/>
            <w:vAlign w:val="center"/>
          </w:tcPr>
          <w:p w14:paraId="1E29142B" w14:textId="22731CDD" w:rsidR="005A2B56" w:rsidRDefault="00C928E1" w:rsidP="0009604C">
            <w:pPr>
              <w:jc w:val="center"/>
              <w:rPr>
                <w:rFonts w:ascii="Times New Roman" w:hAnsi="Times New Roman" w:cs="Times New Roman"/>
              </w:rPr>
            </w:pPr>
            <w:r>
              <w:rPr>
                <w:rFonts w:ascii="Times New Roman" w:hAnsi="Times New Roman" w:cs="Times New Roman"/>
              </w:rPr>
              <w:t>0.3%</w:t>
            </w:r>
          </w:p>
        </w:tc>
        <w:tc>
          <w:tcPr>
            <w:tcW w:w="1559" w:type="dxa"/>
            <w:vAlign w:val="center"/>
          </w:tcPr>
          <w:p w14:paraId="28F776CF" w14:textId="468E5F4E" w:rsidR="005A2B56" w:rsidRDefault="00C928E1" w:rsidP="0009604C">
            <w:pPr>
              <w:jc w:val="center"/>
              <w:rPr>
                <w:rFonts w:ascii="Times New Roman" w:hAnsi="Times New Roman" w:cs="Times New Roman"/>
              </w:rPr>
            </w:pPr>
            <w:r>
              <w:rPr>
                <w:rFonts w:ascii="Times New Roman" w:hAnsi="Times New Roman" w:cs="Times New Roman"/>
              </w:rPr>
              <w:t>60.1%</w:t>
            </w:r>
          </w:p>
        </w:tc>
      </w:tr>
    </w:tbl>
    <w:p w14:paraId="328DF29D" w14:textId="47400154" w:rsidR="005A2B56" w:rsidRDefault="005B628A" w:rsidP="00A10947">
      <w:pPr>
        <w:rPr>
          <w:rFonts w:ascii="Times New Roman" w:hAnsi="Times New Roman" w:cs="Times New Roman"/>
        </w:rPr>
      </w:pPr>
      <w:r>
        <w:rPr>
          <w:rFonts w:ascii="Times New Roman" w:hAnsi="Times New Roman" w:cs="Times New Roman"/>
        </w:rPr>
        <w:t xml:space="preserve">Overall, the NN RFE method had the best results </w:t>
      </w:r>
      <w:r w:rsidR="00AC44CE">
        <w:rPr>
          <w:rFonts w:ascii="Times New Roman" w:hAnsi="Times New Roman" w:cs="Times New Roman"/>
        </w:rPr>
        <w:t xml:space="preserve">when it </w:t>
      </w:r>
      <w:r w:rsidR="002A0DAB">
        <w:rPr>
          <w:rFonts w:ascii="Times New Roman" w:hAnsi="Times New Roman" w:cs="Times New Roman"/>
        </w:rPr>
        <w:t>came</w:t>
      </w:r>
      <w:r w:rsidR="00AC44CE">
        <w:rPr>
          <w:rFonts w:ascii="Times New Roman" w:hAnsi="Times New Roman" w:cs="Times New Roman"/>
        </w:rPr>
        <w:t xml:space="preserve"> to the internal validation set, though all models failed to generalize to the external set and were </w:t>
      </w:r>
      <w:r w:rsidR="002A0DAB">
        <w:rPr>
          <w:rFonts w:ascii="Times New Roman" w:hAnsi="Times New Roman" w:cs="Times New Roman"/>
        </w:rPr>
        <w:t xml:space="preserve">heavily biased on one class. Confusion matrices were generated for each model in both the internal and external </w:t>
      </w:r>
      <w:r w:rsidR="00E905BB">
        <w:rPr>
          <w:rFonts w:ascii="Times New Roman" w:hAnsi="Times New Roman" w:cs="Times New Roman"/>
        </w:rPr>
        <w:t>dataset and</w:t>
      </w:r>
      <w:r w:rsidR="00F61197">
        <w:rPr>
          <w:rFonts w:ascii="Times New Roman" w:hAnsi="Times New Roman" w:cs="Times New Roman"/>
        </w:rPr>
        <w:t xml:space="preserve"> can be seen in the GitHub repository.</w:t>
      </w:r>
    </w:p>
    <w:p w14:paraId="27B5E052" w14:textId="0A5CEE38" w:rsidR="00F61197" w:rsidRDefault="00F61197" w:rsidP="00783E74">
      <w:pPr>
        <w:rPr>
          <w:rFonts w:ascii="Times New Roman" w:hAnsi="Times New Roman" w:cs="Times New Roman"/>
          <w:b/>
          <w:bCs/>
        </w:rPr>
      </w:pPr>
      <w:r>
        <w:rPr>
          <w:rFonts w:ascii="Times New Roman" w:hAnsi="Times New Roman" w:cs="Times New Roman"/>
          <w:b/>
          <w:bCs/>
        </w:rPr>
        <w:t>Clinical Interpretability</w:t>
      </w:r>
    </w:p>
    <w:p w14:paraId="525D6DAA" w14:textId="154C3C1A" w:rsidR="00754AE8" w:rsidRDefault="00F91CF1" w:rsidP="00A10947">
      <w:pPr>
        <w:rPr>
          <w:rFonts w:ascii="Times New Roman" w:hAnsi="Times New Roman" w:cs="Times New Roman"/>
        </w:rPr>
      </w:pPr>
      <w:r>
        <w:rPr>
          <w:rFonts w:ascii="Times New Roman" w:hAnsi="Times New Roman" w:cs="Times New Roman"/>
        </w:rPr>
        <w:t xml:space="preserve">The best model, which was the NN RFE model, has </w:t>
      </w:r>
      <w:r w:rsidR="00C76624">
        <w:rPr>
          <w:rFonts w:ascii="Times New Roman" w:hAnsi="Times New Roman" w:cs="Times New Roman"/>
        </w:rPr>
        <w:t xml:space="preserve">advantages and disadvantages when it comes to clinical interpretation. </w:t>
      </w:r>
      <w:r w:rsidR="006B515C">
        <w:rPr>
          <w:rFonts w:ascii="Times New Roman" w:hAnsi="Times New Roman" w:cs="Times New Roman"/>
        </w:rPr>
        <w:t>One</w:t>
      </w:r>
      <w:r w:rsidR="00C76624">
        <w:rPr>
          <w:rFonts w:ascii="Times New Roman" w:hAnsi="Times New Roman" w:cs="Times New Roman"/>
        </w:rPr>
        <w:t xml:space="preserve"> </w:t>
      </w:r>
      <w:r w:rsidR="006B515C">
        <w:rPr>
          <w:rFonts w:ascii="Times New Roman" w:hAnsi="Times New Roman" w:cs="Times New Roman"/>
        </w:rPr>
        <w:t>advantage</w:t>
      </w:r>
      <w:r w:rsidR="00C76624">
        <w:rPr>
          <w:rFonts w:ascii="Times New Roman" w:hAnsi="Times New Roman" w:cs="Times New Roman"/>
        </w:rPr>
        <w:t xml:space="preserve"> </w:t>
      </w:r>
      <w:r w:rsidR="006B515C">
        <w:rPr>
          <w:rFonts w:ascii="Times New Roman" w:hAnsi="Times New Roman" w:cs="Times New Roman"/>
        </w:rPr>
        <w:t>is</w:t>
      </w:r>
      <w:r w:rsidR="00C76624">
        <w:rPr>
          <w:rFonts w:ascii="Times New Roman" w:hAnsi="Times New Roman" w:cs="Times New Roman"/>
        </w:rPr>
        <w:t xml:space="preserve"> </w:t>
      </w:r>
      <w:r w:rsidR="006B515C">
        <w:rPr>
          <w:rFonts w:ascii="Times New Roman" w:hAnsi="Times New Roman" w:cs="Times New Roman"/>
        </w:rPr>
        <w:t>that</w:t>
      </w:r>
      <w:r w:rsidR="00C76624">
        <w:rPr>
          <w:rFonts w:ascii="Times New Roman" w:hAnsi="Times New Roman" w:cs="Times New Roman"/>
        </w:rPr>
        <w:t xml:space="preserve"> the features selected are actual features and not </w:t>
      </w:r>
      <w:r w:rsidR="006C6D34">
        <w:rPr>
          <w:rFonts w:ascii="Times New Roman" w:hAnsi="Times New Roman" w:cs="Times New Roman"/>
        </w:rPr>
        <w:t xml:space="preserve">features in a latent space, which means that their effect can </w:t>
      </w:r>
      <w:r w:rsidR="006B515C">
        <w:rPr>
          <w:rFonts w:ascii="Times New Roman" w:hAnsi="Times New Roman" w:cs="Times New Roman"/>
        </w:rPr>
        <w:t xml:space="preserve">be </w:t>
      </w:r>
      <w:r w:rsidR="006C6D34">
        <w:rPr>
          <w:rFonts w:ascii="Times New Roman" w:hAnsi="Times New Roman" w:cs="Times New Roman"/>
        </w:rPr>
        <w:t xml:space="preserve">visualized via the </w:t>
      </w:r>
      <w:proofErr w:type="spellStart"/>
      <w:r w:rsidR="006C6D34">
        <w:rPr>
          <w:rFonts w:ascii="Times New Roman" w:hAnsi="Times New Roman" w:cs="Times New Roman"/>
        </w:rPr>
        <w:t>Shap</w:t>
      </w:r>
      <w:proofErr w:type="spellEnd"/>
      <w:r w:rsidR="006C6D34">
        <w:rPr>
          <w:rFonts w:ascii="Times New Roman" w:hAnsi="Times New Roman" w:cs="Times New Roman"/>
        </w:rPr>
        <w:t xml:space="preserve"> plot, </w:t>
      </w:r>
      <w:r w:rsidR="006B515C">
        <w:rPr>
          <w:rFonts w:ascii="Times New Roman" w:hAnsi="Times New Roman" w:cs="Times New Roman"/>
        </w:rPr>
        <w:t xml:space="preserve">and we can see </w:t>
      </w:r>
      <w:r w:rsidR="00B337F3">
        <w:rPr>
          <w:rFonts w:ascii="Times New Roman" w:hAnsi="Times New Roman" w:cs="Times New Roman"/>
        </w:rPr>
        <w:t>how each feature is represented in each group</w:t>
      </w:r>
      <w:r w:rsidR="006B515C">
        <w:rPr>
          <w:rFonts w:ascii="Times New Roman" w:hAnsi="Times New Roman" w:cs="Times New Roman"/>
        </w:rPr>
        <w:t xml:space="preserve">. Another advantage is the way the target variables are </w:t>
      </w:r>
      <w:r w:rsidR="007F53AE">
        <w:rPr>
          <w:rFonts w:ascii="Times New Roman" w:hAnsi="Times New Roman" w:cs="Times New Roman"/>
        </w:rPr>
        <w:t xml:space="preserve">stratified since it is now very clear to a clinician whether to expect a </w:t>
      </w:r>
      <w:r w:rsidR="00611C9F">
        <w:rPr>
          <w:rFonts w:ascii="Times New Roman" w:hAnsi="Times New Roman" w:cs="Times New Roman"/>
        </w:rPr>
        <w:t>recurrence</w:t>
      </w:r>
      <w:r w:rsidR="007F53AE">
        <w:rPr>
          <w:rFonts w:ascii="Times New Roman" w:hAnsi="Times New Roman" w:cs="Times New Roman"/>
        </w:rPr>
        <w:t xml:space="preserve"> </w:t>
      </w:r>
      <w:r w:rsidR="00611C9F">
        <w:rPr>
          <w:rFonts w:ascii="Times New Roman" w:hAnsi="Times New Roman" w:cs="Times New Roman"/>
        </w:rPr>
        <w:t>and</w:t>
      </w:r>
      <w:r w:rsidR="00B337F3">
        <w:rPr>
          <w:rFonts w:ascii="Times New Roman" w:hAnsi="Times New Roman" w:cs="Times New Roman"/>
        </w:rPr>
        <w:t>,</w:t>
      </w:r>
      <w:r w:rsidR="00611C9F">
        <w:rPr>
          <w:rFonts w:ascii="Times New Roman" w:hAnsi="Times New Roman" w:cs="Times New Roman"/>
        </w:rPr>
        <w:t xml:space="preserve"> if so</w:t>
      </w:r>
      <w:r w:rsidR="00B337F3">
        <w:rPr>
          <w:rFonts w:ascii="Times New Roman" w:hAnsi="Times New Roman" w:cs="Times New Roman"/>
        </w:rPr>
        <w:t>,</w:t>
      </w:r>
      <w:r w:rsidR="00611C9F">
        <w:rPr>
          <w:rFonts w:ascii="Times New Roman" w:hAnsi="Times New Roman" w:cs="Times New Roman"/>
        </w:rPr>
        <w:t xml:space="preserve"> when to expect this recurrence.</w:t>
      </w:r>
      <w:r w:rsidR="00E574EB">
        <w:rPr>
          <w:rFonts w:ascii="Times New Roman" w:hAnsi="Times New Roman" w:cs="Times New Roman"/>
        </w:rPr>
        <w:t xml:space="preserve"> This is an advantage over </w:t>
      </w:r>
      <w:r w:rsidR="0081555A" w:rsidRPr="0081555A">
        <w:rPr>
          <w:rFonts w:ascii="Times New Roman" w:hAnsi="Times New Roman" w:cs="Times New Roman"/>
        </w:rPr>
        <w:t>the current EAU risk stratification</w:t>
      </w:r>
      <w:r w:rsidR="0081555A">
        <w:rPr>
          <w:rFonts w:ascii="Times New Roman" w:hAnsi="Times New Roman" w:cs="Times New Roman"/>
        </w:rPr>
        <w:t xml:space="preserve">, since this method only stratifies the patients into low, medium, and high risk and provides no information </w:t>
      </w:r>
      <w:r w:rsidR="00F429D3">
        <w:rPr>
          <w:rFonts w:ascii="Times New Roman" w:hAnsi="Times New Roman" w:cs="Times New Roman"/>
        </w:rPr>
        <w:t>about whether they will have a recurrence or when</w:t>
      </w:r>
      <w:r w:rsidR="007801D2">
        <w:rPr>
          <w:rFonts w:ascii="Times New Roman" w:hAnsi="Times New Roman" w:cs="Times New Roman"/>
        </w:rPr>
        <w:fldChar w:fldCharType="begin"/>
      </w:r>
      <w:r w:rsidR="007801D2">
        <w:rPr>
          <w:rFonts w:ascii="Times New Roman" w:hAnsi="Times New Roman" w:cs="Times New Roman"/>
        </w:rPr>
        <w:instrText xml:space="preserve"> ADDIN ZOTERO_ITEM CSL_CITATION {"citationID":"z26dgS9w","properties":{"formattedCitation":"\\super 1\\nosupersub{}","plainCitation":"1","noteIndex":0},"citationItems":[{"id":1227,"uris":["http://zotero.org/users/10084093/items/CNR2V4CX"],"itemData":{"id":1227,"type":"article-journal","container-title":"European Urology","DOI":"10.1016/j.eururo.2020.12.033","ISSN":"0302-2838, 1873-7560","issue":"4","journalAbbreviation":"European Urology","language":"English","note":"publisher: Elsevier\nPMID: 33419683","page":"480-488","source":"www.europeanurology.com","title":"European Association of Urology (EAU) Prognostic Factor Risk Groups for Non–muscle-invasive Bladder Cancer (NMIBC) Incorporating the WHO 2004/2016 and WHO 1973 Classification Systems for Grade: An Update from the EAU NMIBC Guidelines Panel","title-short":"European Association of Urology (EAU) Prognostic Factor Risk Groups for Non–muscle-invasive Bladder Cancer (NMIBC) Incorporating the WHO 2004/2016 and WHO 1973 Classification Systems for Grade","volume":"79","author":[{"family":"Sylvester","given":"Richard J."},{"family":"Rodríguez","given":"Oscar"},{"family":"Hernández","given":"Virginia"},{"family":"Turturica","given":"Diana"},{"family":"Bauerová","given":"Lenka"},{"family":"Bruins","given":"Harman Max"},{"family":"Bründl","given":"Johannes"},{"family":"Kwast","given":"Theo H.","dropping-particle":"van der"},{"family":"Brisuda","given":"Antonin"},{"family":"Rubio-Briones","given":"José"},{"family":"Seles","given":"Maximilian"},{"family":"Hentschel","given":"Anouk E."},{"family":"Kusuma","given":"Venkata R. M."},{"family":"Huebner","given":"Nicolai"},{"family":"Cotte","given":"Juliette"},{"family":"Mertens","given":"Laura S."},{"family":"Volanis","given":"Dimitrios"},{"family":"Cussenot","given":"Olivier"},{"family":"Henríquez","given":"Jose D. Subiela"},{"family":"Peña","given":"Enrique","dropping-particle":"de la"},{"family":"Pisano","given":"Francesca"},{"family":"Pešl","given":"Michael"},{"family":"Heijden","given":"Antoine G.","dropping-particle":"van der"},{"family":"Herdegen","given":"Sonja"},{"family":"Zlotta","given":"Alexandre R."},{"family":"Hacek","given":"Jaromir"},{"family":"Calatrava","given":"Ana"},{"family":"Mannweiler","given":"Sebastian"},{"family":"Bosschieter","given":"Judith"},{"family":"Ashabere","given":"David"},{"family":"Haitel","given":"Andrea"},{"family":"Côté","given":"Jean-François"},{"family":"Sheikh","given":"Soha El"},{"family":"Lunelli","given":"Luca"},{"family":"Algaba","given":"Ferran"},{"family":"Alemany","given":"Isabel"},{"family":"Soria","given":"Francesco"},{"family":"Runneboom","given":"Willemien"},{"family":"Breyer","given":"Johannes"},{"family":"Nieuwenhuijzen","given":"Jakko A."},{"family":"Llorente","given":"Carlos"},{"family":"Molinaro","given":"Luca"},{"family":"Kaa","given":"Christina A. Hulsbergen-van","dropping-particle":"de"},{"family":"Evert","given":"Matthias"},{"family":"Kiemeney","given":"Lambertus A. L. M."},{"family":"N’Dow","given":"James"},{"family":"Plass","given":"Karin"},{"family":"Čapoun","given":"Otakar"},{"family":"Soukup","given":"Viktor"},{"family":"Dominguez-Escrig","given":"Jose L."},{"family":"Cohen","given":"Daniel"},{"family":"Palou","given":"Joan"},{"family":"Gontero","given":"Paolo"},{"family":"Burger","given":"Maximilian"},{"family":"Zigeuner","given":"Richard"},{"family":"Mostafid","given":"Amir Hugh"},{"family":"Shariat","given":"Shahrokh F."},{"family":"Rouprêt","given":"Morgan"},{"family":"Compérat","given":"Eva M."},{"family":"Babjuk","given":"Marko"},{"family":"Rhijn","given":"Bas W. G.","dropping-particle":"van"}],"issued":{"date-parts":[["2021",4,1]]}}}],"schema":"https://github.com/citation-style-language/schema/raw/master/csl-citation.json"} </w:instrText>
      </w:r>
      <w:r w:rsidR="007801D2">
        <w:rPr>
          <w:rFonts w:ascii="Times New Roman" w:hAnsi="Times New Roman" w:cs="Times New Roman"/>
        </w:rPr>
        <w:fldChar w:fldCharType="separate"/>
      </w:r>
      <w:r w:rsidR="007801D2" w:rsidRPr="007801D2">
        <w:rPr>
          <w:rFonts w:ascii="Times New Roman" w:hAnsi="Times New Roman" w:cs="Times New Roman"/>
          <w:kern w:val="0"/>
          <w:vertAlign w:val="superscript"/>
        </w:rPr>
        <w:t>1</w:t>
      </w:r>
      <w:r w:rsidR="007801D2">
        <w:rPr>
          <w:rFonts w:ascii="Times New Roman" w:hAnsi="Times New Roman" w:cs="Times New Roman"/>
        </w:rPr>
        <w:fldChar w:fldCharType="end"/>
      </w:r>
      <w:r w:rsidR="00F429D3">
        <w:rPr>
          <w:rFonts w:ascii="Times New Roman" w:hAnsi="Times New Roman" w:cs="Times New Roman"/>
        </w:rPr>
        <w:t>.</w:t>
      </w:r>
      <w:r w:rsidR="00611C9F">
        <w:rPr>
          <w:rFonts w:ascii="Times New Roman" w:hAnsi="Times New Roman" w:cs="Times New Roman"/>
        </w:rPr>
        <w:t xml:space="preserve"> One disadvantage of the model is that it is a black box model, so it is not clear how each </w:t>
      </w:r>
      <w:r w:rsidR="00E574EB">
        <w:rPr>
          <w:rFonts w:ascii="Times New Roman" w:hAnsi="Times New Roman" w:cs="Times New Roman"/>
        </w:rPr>
        <w:t>variable is affecting the final output.</w:t>
      </w:r>
    </w:p>
    <w:p w14:paraId="5EC8F4AE" w14:textId="1BD08F07" w:rsidR="00782DA6" w:rsidRDefault="00782DA6" w:rsidP="00E57732">
      <w:pPr>
        <w:rPr>
          <w:rFonts w:ascii="Times New Roman" w:hAnsi="Times New Roman" w:cs="Times New Roman"/>
          <w:b/>
          <w:bCs/>
        </w:rPr>
      </w:pPr>
      <w:r>
        <w:rPr>
          <w:rFonts w:ascii="Times New Roman" w:hAnsi="Times New Roman" w:cs="Times New Roman"/>
          <w:b/>
          <w:bCs/>
        </w:rPr>
        <w:t>Conclusion and Future Directions</w:t>
      </w:r>
    </w:p>
    <w:p w14:paraId="2CA39B43" w14:textId="32CAB77F" w:rsidR="007801D2" w:rsidRPr="003E16B4" w:rsidRDefault="00B536BB">
      <w:r>
        <w:rPr>
          <w:rFonts w:ascii="Times New Roman" w:hAnsi="Times New Roman" w:cs="Times New Roman"/>
        </w:rPr>
        <w:t xml:space="preserve">All the models presented for this report failed to generalize </w:t>
      </w:r>
      <w:r w:rsidR="009B254C">
        <w:rPr>
          <w:rFonts w:ascii="Times New Roman" w:hAnsi="Times New Roman" w:cs="Times New Roman"/>
        </w:rPr>
        <w:t>on</w:t>
      </w:r>
      <w:r>
        <w:rPr>
          <w:rFonts w:ascii="Times New Roman" w:hAnsi="Times New Roman" w:cs="Times New Roman"/>
        </w:rPr>
        <w:t xml:space="preserve"> the external dataset</w:t>
      </w:r>
      <w:r w:rsidR="003D0742">
        <w:rPr>
          <w:rFonts w:ascii="Times New Roman" w:hAnsi="Times New Roman" w:cs="Times New Roman"/>
        </w:rPr>
        <w:t xml:space="preserve">. </w:t>
      </w:r>
      <w:r w:rsidR="008C6BD8">
        <w:rPr>
          <w:rFonts w:ascii="Times New Roman" w:hAnsi="Times New Roman" w:cs="Times New Roman"/>
        </w:rPr>
        <w:t xml:space="preserve">Some methods to improve the performance of the model include separating the clinical variables from the </w:t>
      </w:r>
      <w:r w:rsidR="000F6EF4">
        <w:rPr>
          <w:rFonts w:ascii="Times New Roman" w:hAnsi="Times New Roman" w:cs="Times New Roman"/>
        </w:rPr>
        <w:t xml:space="preserve">expression data and training a model for each data type separately. This is important since it will compartmentalize each </w:t>
      </w:r>
      <w:r w:rsidR="005D4AD2">
        <w:rPr>
          <w:rFonts w:ascii="Times New Roman" w:hAnsi="Times New Roman" w:cs="Times New Roman"/>
        </w:rPr>
        <w:t>data type, ensuring that the model is not dominated</w:t>
      </w:r>
      <w:r w:rsidR="00C41E57">
        <w:rPr>
          <w:rFonts w:ascii="Times New Roman" w:hAnsi="Times New Roman" w:cs="Times New Roman"/>
        </w:rPr>
        <w:t xml:space="preserve"> by one</w:t>
      </w:r>
      <w:r w:rsidR="005D4AD2">
        <w:rPr>
          <w:rFonts w:ascii="Times New Roman" w:hAnsi="Times New Roman" w:cs="Times New Roman"/>
        </w:rPr>
        <w:t xml:space="preserve"> because of the higher number of </w:t>
      </w:r>
      <w:r w:rsidR="00C41E57">
        <w:rPr>
          <w:rFonts w:ascii="Times New Roman" w:hAnsi="Times New Roman" w:cs="Times New Roman"/>
        </w:rPr>
        <w:t xml:space="preserve">features in one. The output of these models could then be combined by using a </w:t>
      </w:r>
      <w:r w:rsidR="00393FA3">
        <w:rPr>
          <w:rFonts w:ascii="Times New Roman" w:hAnsi="Times New Roman" w:cs="Times New Roman"/>
        </w:rPr>
        <w:t>mixture-of-experts model</w:t>
      </w:r>
      <w:r w:rsidR="007850A1">
        <w:rPr>
          <w:rFonts w:ascii="Times New Roman" w:hAnsi="Times New Roman" w:cs="Times New Roman"/>
        </w:rPr>
        <w:fldChar w:fldCharType="begin"/>
      </w:r>
      <w:r w:rsidR="007850A1">
        <w:rPr>
          <w:rFonts w:ascii="Times New Roman" w:hAnsi="Times New Roman" w:cs="Times New Roman"/>
        </w:rPr>
        <w:instrText xml:space="preserve"> ADDIN ZOTERO_ITEM CSL_CITATION {"citationID":"tqpF4jhw","properties":{"formattedCitation":"\\super 2\\nosupersub{}","plainCitation":"2","noteIndex":0},"citationItems":[{"id":1230,"uris":["http://zotero.org/users/10084093/items/K552PEJZ"],"itemData":{"id":1230,"type":"article","abstract":"Large language models (LLMs) have garnered unprecedented advancements across diverse fields, ranging from natural language processing to computer vision and beyond. The prowess of LLMs is underpinned by their substantial model size, extensive and diverse datasets, and the vast computational power harnessed during training, all of which contribute to the emergent abilities of LLMs (e.g., in-context learning) that are not present in small models. Within this context, the mixture of experts (MoE) has emerged as an effective method for substantially scaling up model capacity with minimal computation overhead, gaining significant attention from academia and industry. Despite its growing prevalence, there lacks a systematic and comprehensive review of the literature on MoE. This survey seeks to bridge that gap, serving as an essential resource for researchers delving into the intricacies of MoE. We first briefly introduce the structure of the MoE layer, followed by proposing a new taxonomy of MoE. Next, we overview the core designs for various MoE models including both algorithmic and systemic aspects, alongside collections of available open-source implementations, hyperparameter configurations and empirical evaluations. Furthermore, we delineate the multifaceted applications of MoE in practice, and outline some potential directions for future research. To facilitate ongoing updates and the sharing of cutting-edge developments in MoE research, we have established a resource repository accessible at https://github.com/withinmiaov/A-Survey-on-Mixture-of-Experts.","DOI":"10.48550/arXiv.2407.06204","note":"arXiv:2407.06204 [cs]","number":"arXiv:2407.06204","publisher":"arXiv","source":"arXiv.org","title":"A Survey on Mixture of Experts","URL":"http://arxiv.org/abs/2407.06204","author":[{"family":"Cai","given":"Weilin"},{"family":"Jiang","given":"Juyong"},{"family":"Wang","given":"Fan"},{"family":"Tang","given":"Jing"},{"family":"Kim","given":"Sunghun"},{"family":"Huang","given":"Jiayi"}],"accessed":{"date-parts":[["2025",3,29]]},"issued":{"date-parts":[["2024",8,8]]}}}],"schema":"https://github.com/citation-style-language/schema/raw/master/csl-citation.json"} </w:instrText>
      </w:r>
      <w:r w:rsidR="007850A1">
        <w:rPr>
          <w:rFonts w:ascii="Times New Roman" w:hAnsi="Times New Roman" w:cs="Times New Roman"/>
        </w:rPr>
        <w:fldChar w:fldCharType="separate"/>
      </w:r>
      <w:r w:rsidR="007850A1" w:rsidRPr="007850A1">
        <w:rPr>
          <w:rFonts w:ascii="Times New Roman" w:hAnsi="Times New Roman" w:cs="Times New Roman"/>
          <w:kern w:val="0"/>
          <w:vertAlign w:val="superscript"/>
        </w:rPr>
        <w:t>2</w:t>
      </w:r>
      <w:r w:rsidR="007850A1">
        <w:rPr>
          <w:rFonts w:ascii="Times New Roman" w:hAnsi="Times New Roman" w:cs="Times New Roman"/>
        </w:rPr>
        <w:fldChar w:fldCharType="end"/>
      </w:r>
      <w:r w:rsidR="00393FA3">
        <w:rPr>
          <w:rFonts w:ascii="Times New Roman" w:hAnsi="Times New Roman" w:cs="Times New Roman"/>
        </w:rPr>
        <w:t xml:space="preserve">. Another approach is to train a </w:t>
      </w:r>
      <w:r w:rsidR="00F4601A">
        <w:rPr>
          <w:rFonts w:ascii="Times New Roman" w:hAnsi="Times New Roman" w:cs="Times New Roman"/>
        </w:rPr>
        <w:t xml:space="preserve">classifier to classify patients based on recurrence </w:t>
      </w:r>
      <w:r w:rsidR="002001F5">
        <w:rPr>
          <w:rFonts w:ascii="Times New Roman" w:hAnsi="Times New Roman" w:cs="Times New Roman"/>
        </w:rPr>
        <w:t>only and</w:t>
      </w:r>
      <w:r w:rsidR="00B1095D">
        <w:rPr>
          <w:rFonts w:ascii="Times New Roman" w:hAnsi="Times New Roman" w:cs="Times New Roman"/>
        </w:rPr>
        <w:t xml:space="preserve"> then have a separate classifier that can classify the patients based on time of recurrence. This second model can either be a </w:t>
      </w:r>
      <w:r w:rsidR="00EA4A6D">
        <w:t xml:space="preserve">survival analysis model like a </w:t>
      </w:r>
      <w:proofErr w:type="spellStart"/>
      <w:r w:rsidR="00EA4A6D">
        <w:t>coxPH</w:t>
      </w:r>
      <w:proofErr w:type="spellEnd"/>
      <w:r w:rsidR="00EA4A6D">
        <w:t xml:space="preserve"> model </w:t>
      </w:r>
      <w:r w:rsidR="00FA3E72">
        <w:t>or another classifier that bins patients into separate buckets.</w:t>
      </w:r>
      <w:r w:rsidR="00130E89">
        <w:t xml:space="preserve"> This also might improve performance </w:t>
      </w:r>
      <w:r w:rsidR="008D5087">
        <w:t xml:space="preserve">since different features could </w:t>
      </w:r>
      <w:r w:rsidR="00DE3C50">
        <w:t>be used for each model</w:t>
      </w:r>
      <w:r w:rsidR="003E16B4">
        <w:t>.</w:t>
      </w:r>
      <w:r w:rsidR="007801D2">
        <w:rPr>
          <w:b/>
          <w:bCs/>
        </w:rPr>
        <w:br w:type="page"/>
      </w:r>
    </w:p>
    <w:p w14:paraId="3D893B55" w14:textId="28AA69A5" w:rsidR="00A10947" w:rsidRDefault="00A10947" w:rsidP="00A10947">
      <w:pPr>
        <w:rPr>
          <w:b/>
          <w:bCs/>
        </w:rPr>
      </w:pPr>
      <w:r w:rsidRPr="00A10947">
        <w:rPr>
          <w:b/>
          <w:bCs/>
        </w:rPr>
        <w:lastRenderedPageBreak/>
        <w:t>Reference</w:t>
      </w:r>
    </w:p>
    <w:p w14:paraId="08CE68D4" w14:textId="77777777" w:rsidR="007850A1" w:rsidRPr="007850A1" w:rsidRDefault="007801D2" w:rsidP="007850A1">
      <w:pPr>
        <w:pStyle w:val="Bibliography"/>
        <w:rPr>
          <w:rFonts w:ascii="Aptos" w:hAnsi="Aptos"/>
        </w:rPr>
      </w:pPr>
      <w:r>
        <w:fldChar w:fldCharType="begin"/>
      </w:r>
      <w:r>
        <w:instrText xml:space="preserve"> ADDIN ZOTERO_BIBL {"uncited":[],"omitted":[],"custom":[]} CSL_BIBLIOGRAPHY </w:instrText>
      </w:r>
      <w:r>
        <w:fldChar w:fldCharType="separate"/>
      </w:r>
      <w:r w:rsidR="007850A1" w:rsidRPr="007850A1">
        <w:rPr>
          <w:rFonts w:ascii="Aptos" w:hAnsi="Aptos"/>
        </w:rPr>
        <w:t>1.</w:t>
      </w:r>
      <w:r w:rsidR="007850A1" w:rsidRPr="007850A1">
        <w:rPr>
          <w:rFonts w:ascii="Aptos" w:hAnsi="Aptos"/>
        </w:rPr>
        <w:tab/>
        <w:t xml:space="preserve">Sylvester, R. J. </w:t>
      </w:r>
      <w:r w:rsidR="007850A1" w:rsidRPr="007850A1">
        <w:rPr>
          <w:rFonts w:ascii="Aptos" w:hAnsi="Aptos"/>
          <w:i/>
          <w:iCs/>
        </w:rPr>
        <w:t>et al.</w:t>
      </w:r>
      <w:r w:rsidR="007850A1" w:rsidRPr="007850A1">
        <w:rPr>
          <w:rFonts w:ascii="Aptos" w:hAnsi="Aptos"/>
        </w:rPr>
        <w:t xml:space="preserve"> European Association of Urology (EAU) Prognostic Factor Risk Groups for Non–muscle-invasive Bladder Cancer (NMIBC) Incorporating the WHO 2004/2016 and WHO 1973 Classification Systems for Grade: An Update from the EAU NMIBC Guidelines Panel. </w:t>
      </w:r>
      <w:r w:rsidR="007850A1" w:rsidRPr="007850A1">
        <w:rPr>
          <w:rFonts w:ascii="Aptos" w:hAnsi="Aptos"/>
          <w:i/>
          <w:iCs/>
        </w:rPr>
        <w:t>Eur. Urol.</w:t>
      </w:r>
      <w:r w:rsidR="007850A1" w:rsidRPr="007850A1">
        <w:rPr>
          <w:rFonts w:ascii="Aptos" w:hAnsi="Aptos"/>
        </w:rPr>
        <w:t xml:space="preserve"> </w:t>
      </w:r>
      <w:r w:rsidR="007850A1" w:rsidRPr="007850A1">
        <w:rPr>
          <w:rFonts w:ascii="Aptos" w:hAnsi="Aptos"/>
          <w:b/>
          <w:bCs/>
        </w:rPr>
        <w:t>79</w:t>
      </w:r>
      <w:r w:rsidR="007850A1" w:rsidRPr="007850A1">
        <w:rPr>
          <w:rFonts w:ascii="Aptos" w:hAnsi="Aptos"/>
        </w:rPr>
        <w:t>, 480–488 (2021).</w:t>
      </w:r>
    </w:p>
    <w:p w14:paraId="7198546B" w14:textId="77777777" w:rsidR="007850A1" w:rsidRPr="007850A1" w:rsidRDefault="007850A1" w:rsidP="007850A1">
      <w:pPr>
        <w:pStyle w:val="Bibliography"/>
        <w:rPr>
          <w:rFonts w:ascii="Aptos" w:hAnsi="Aptos"/>
        </w:rPr>
      </w:pPr>
      <w:r w:rsidRPr="007850A1">
        <w:rPr>
          <w:rFonts w:ascii="Aptos" w:hAnsi="Aptos"/>
        </w:rPr>
        <w:t>2.</w:t>
      </w:r>
      <w:r w:rsidRPr="007850A1">
        <w:rPr>
          <w:rFonts w:ascii="Aptos" w:hAnsi="Aptos"/>
        </w:rPr>
        <w:tab/>
        <w:t xml:space="preserve">Cai, W. </w:t>
      </w:r>
      <w:r w:rsidRPr="007850A1">
        <w:rPr>
          <w:rFonts w:ascii="Aptos" w:hAnsi="Aptos"/>
          <w:i/>
          <w:iCs/>
        </w:rPr>
        <w:t>et al.</w:t>
      </w:r>
      <w:r w:rsidRPr="007850A1">
        <w:rPr>
          <w:rFonts w:ascii="Aptos" w:hAnsi="Aptos"/>
        </w:rPr>
        <w:t xml:space="preserve"> A Survey on Mixture of Experts. Preprint at https://doi.org/10.48550/arXiv.2407.06204 (2024).</w:t>
      </w:r>
    </w:p>
    <w:p w14:paraId="4EA550FC" w14:textId="7DAE4412" w:rsidR="007801D2" w:rsidRPr="007801D2" w:rsidRDefault="007801D2" w:rsidP="00A10947">
      <w:r>
        <w:fldChar w:fldCharType="end"/>
      </w:r>
    </w:p>
    <w:sectPr w:rsidR="007801D2" w:rsidRPr="007801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59722" w14:textId="77777777" w:rsidR="00E57732" w:rsidRDefault="00E57732" w:rsidP="00E57732">
      <w:pPr>
        <w:spacing w:after="0" w:line="240" w:lineRule="auto"/>
      </w:pPr>
      <w:r>
        <w:separator/>
      </w:r>
    </w:p>
  </w:endnote>
  <w:endnote w:type="continuationSeparator" w:id="0">
    <w:p w14:paraId="6B3EBA75" w14:textId="77777777" w:rsidR="00E57732" w:rsidRDefault="00E57732" w:rsidP="00E57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8BDBE" w14:textId="77777777" w:rsidR="00E57732" w:rsidRDefault="00E57732" w:rsidP="00E57732">
      <w:pPr>
        <w:spacing w:after="0" w:line="240" w:lineRule="auto"/>
      </w:pPr>
      <w:r>
        <w:separator/>
      </w:r>
    </w:p>
  </w:footnote>
  <w:footnote w:type="continuationSeparator" w:id="0">
    <w:p w14:paraId="67C3319B" w14:textId="77777777" w:rsidR="00E57732" w:rsidRDefault="00E57732" w:rsidP="00E57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9F774" w14:textId="0CAE7EE5" w:rsidR="00E57732" w:rsidRDefault="00E57732">
    <w:pPr>
      <w:pStyle w:val="Header"/>
    </w:pPr>
    <w:r>
      <w:t>Farbod Moghaddam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32"/>
    <w:rsid w:val="0003031A"/>
    <w:rsid w:val="00047C5F"/>
    <w:rsid w:val="0009708B"/>
    <w:rsid w:val="000C7353"/>
    <w:rsid w:val="000F6EF4"/>
    <w:rsid w:val="001166EF"/>
    <w:rsid w:val="00130E89"/>
    <w:rsid w:val="00175171"/>
    <w:rsid w:val="00196097"/>
    <w:rsid w:val="001E2189"/>
    <w:rsid w:val="002001F5"/>
    <w:rsid w:val="00200A8C"/>
    <w:rsid w:val="00214E1A"/>
    <w:rsid w:val="00220607"/>
    <w:rsid w:val="00245548"/>
    <w:rsid w:val="00270973"/>
    <w:rsid w:val="00295B57"/>
    <w:rsid w:val="002A0DAB"/>
    <w:rsid w:val="002A2DD5"/>
    <w:rsid w:val="002C3D34"/>
    <w:rsid w:val="003621E7"/>
    <w:rsid w:val="00371B8F"/>
    <w:rsid w:val="00393FA3"/>
    <w:rsid w:val="003A63C4"/>
    <w:rsid w:val="003C360D"/>
    <w:rsid w:val="003D0742"/>
    <w:rsid w:val="003E16B4"/>
    <w:rsid w:val="00406AA0"/>
    <w:rsid w:val="004200DA"/>
    <w:rsid w:val="00443A43"/>
    <w:rsid w:val="004E6226"/>
    <w:rsid w:val="004F49BC"/>
    <w:rsid w:val="005144C0"/>
    <w:rsid w:val="005360B5"/>
    <w:rsid w:val="005449DE"/>
    <w:rsid w:val="005735A8"/>
    <w:rsid w:val="005A2B56"/>
    <w:rsid w:val="005B2C3F"/>
    <w:rsid w:val="005B628A"/>
    <w:rsid w:val="005D225B"/>
    <w:rsid w:val="005D4AD2"/>
    <w:rsid w:val="00611C9F"/>
    <w:rsid w:val="006227D0"/>
    <w:rsid w:val="00622F9E"/>
    <w:rsid w:val="0065745A"/>
    <w:rsid w:val="00664C1E"/>
    <w:rsid w:val="00667A8B"/>
    <w:rsid w:val="006B515C"/>
    <w:rsid w:val="006C6D34"/>
    <w:rsid w:val="006C7D87"/>
    <w:rsid w:val="0070706C"/>
    <w:rsid w:val="00735FF4"/>
    <w:rsid w:val="00736A17"/>
    <w:rsid w:val="00744DBE"/>
    <w:rsid w:val="00754AE8"/>
    <w:rsid w:val="007801D2"/>
    <w:rsid w:val="00780F9E"/>
    <w:rsid w:val="00782DA6"/>
    <w:rsid w:val="00783E74"/>
    <w:rsid w:val="007850A1"/>
    <w:rsid w:val="007B5F2C"/>
    <w:rsid w:val="007E0E34"/>
    <w:rsid w:val="007F53AE"/>
    <w:rsid w:val="007F55F6"/>
    <w:rsid w:val="0081555A"/>
    <w:rsid w:val="00815615"/>
    <w:rsid w:val="00825842"/>
    <w:rsid w:val="008556C2"/>
    <w:rsid w:val="0085636C"/>
    <w:rsid w:val="00892827"/>
    <w:rsid w:val="008C4E6B"/>
    <w:rsid w:val="008C6BD8"/>
    <w:rsid w:val="008D5087"/>
    <w:rsid w:val="008F7244"/>
    <w:rsid w:val="00964133"/>
    <w:rsid w:val="00981D53"/>
    <w:rsid w:val="009A1984"/>
    <w:rsid w:val="009B254C"/>
    <w:rsid w:val="009D3D39"/>
    <w:rsid w:val="00A10947"/>
    <w:rsid w:val="00A265A7"/>
    <w:rsid w:val="00A50079"/>
    <w:rsid w:val="00A64C81"/>
    <w:rsid w:val="00A94672"/>
    <w:rsid w:val="00AB3A04"/>
    <w:rsid w:val="00AC3C9E"/>
    <w:rsid w:val="00AC44CE"/>
    <w:rsid w:val="00AE7B49"/>
    <w:rsid w:val="00B0077D"/>
    <w:rsid w:val="00B0764E"/>
    <w:rsid w:val="00B1095D"/>
    <w:rsid w:val="00B16BF0"/>
    <w:rsid w:val="00B23A56"/>
    <w:rsid w:val="00B337F3"/>
    <w:rsid w:val="00B536BB"/>
    <w:rsid w:val="00B62131"/>
    <w:rsid w:val="00B62D7C"/>
    <w:rsid w:val="00BE5F33"/>
    <w:rsid w:val="00BF1344"/>
    <w:rsid w:val="00C41E57"/>
    <w:rsid w:val="00C55C5A"/>
    <w:rsid w:val="00C76624"/>
    <w:rsid w:val="00C922D7"/>
    <w:rsid w:val="00C928E1"/>
    <w:rsid w:val="00CC6323"/>
    <w:rsid w:val="00CC7625"/>
    <w:rsid w:val="00D14A2B"/>
    <w:rsid w:val="00D1501A"/>
    <w:rsid w:val="00D40DAB"/>
    <w:rsid w:val="00D9651A"/>
    <w:rsid w:val="00DC6AF0"/>
    <w:rsid w:val="00DE3C50"/>
    <w:rsid w:val="00E50469"/>
    <w:rsid w:val="00E52DDC"/>
    <w:rsid w:val="00E5674E"/>
    <w:rsid w:val="00E57263"/>
    <w:rsid w:val="00E574EB"/>
    <w:rsid w:val="00E57732"/>
    <w:rsid w:val="00E646AD"/>
    <w:rsid w:val="00E72E70"/>
    <w:rsid w:val="00E905BB"/>
    <w:rsid w:val="00EA4A6D"/>
    <w:rsid w:val="00EA5191"/>
    <w:rsid w:val="00EB0A8E"/>
    <w:rsid w:val="00EC6409"/>
    <w:rsid w:val="00F009B6"/>
    <w:rsid w:val="00F32164"/>
    <w:rsid w:val="00F33905"/>
    <w:rsid w:val="00F429D3"/>
    <w:rsid w:val="00F4601A"/>
    <w:rsid w:val="00F61197"/>
    <w:rsid w:val="00F64ED7"/>
    <w:rsid w:val="00F876D3"/>
    <w:rsid w:val="00F912E9"/>
    <w:rsid w:val="00F91CF1"/>
    <w:rsid w:val="00FA3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C95B14"/>
  <w15:chartTrackingRefBased/>
  <w15:docId w15:val="{F5DFF21C-DDC0-48E5-B5F8-00A0EFA6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B56"/>
  </w:style>
  <w:style w:type="paragraph" w:styleId="Heading1">
    <w:name w:val="heading 1"/>
    <w:basedOn w:val="Normal"/>
    <w:next w:val="Normal"/>
    <w:link w:val="Heading1Char"/>
    <w:uiPriority w:val="9"/>
    <w:qFormat/>
    <w:rsid w:val="00E57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732"/>
    <w:rPr>
      <w:rFonts w:eastAsiaTheme="majorEastAsia" w:cstheme="majorBidi"/>
      <w:color w:val="272727" w:themeColor="text1" w:themeTint="D8"/>
    </w:rPr>
  </w:style>
  <w:style w:type="paragraph" w:styleId="Title">
    <w:name w:val="Title"/>
    <w:basedOn w:val="Normal"/>
    <w:next w:val="Normal"/>
    <w:link w:val="TitleChar"/>
    <w:uiPriority w:val="10"/>
    <w:qFormat/>
    <w:rsid w:val="00E57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732"/>
    <w:pPr>
      <w:spacing w:before="160"/>
      <w:jc w:val="center"/>
    </w:pPr>
    <w:rPr>
      <w:i/>
      <w:iCs/>
      <w:color w:val="404040" w:themeColor="text1" w:themeTint="BF"/>
    </w:rPr>
  </w:style>
  <w:style w:type="character" w:customStyle="1" w:styleId="QuoteChar">
    <w:name w:val="Quote Char"/>
    <w:basedOn w:val="DefaultParagraphFont"/>
    <w:link w:val="Quote"/>
    <w:uiPriority w:val="29"/>
    <w:rsid w:val="00E57732"/>
    <w:rPr>
      <w:i/>
      <w:iCs/>
      <w:color w:val="404040" w:themeColor="text1" w:themeTint="BF"/>
    </w:rPr>
  </w:style>
  <w:style w:type="paragraph" w:styleId="ListParagraph">
    <w:name w:val="List Paragraph"/>
    <w:basedOn w:val="Normal"/>
    <w:uiPriority w:val="34"/>
    <w:qFormat/>
    <w:rsid w:val="00E57732"/>
    <w:pPr>
      <w:ind w:left="720"/>
      <w:contextualSpacing/>
    </w:pPr>
  </w:style>
  <w:style w:type="character" w:styleId="IntenseEmphasis">
    <w:name w:val="Intense Emphasis"/>
    <w:basedOn w:val="DefaultParagraphFont"/>
    <w:uiPriority w:val="21"/>
    <w:qFormat/>
    <w:rsid w:val="00E57732"/>
    <w:rPr>
      <w:i/>
      <w:iCs/>
      <w:color w:val="0F4761" w:themeColor="accent1" w:themeShade="BF"/>
    </w:rPr>
  </w:style>
  <w:style w:type="paragraph" w:styleId="IntenseQuote">
    <w:name w:val="Intense Quote"/>
    <w:basedOn w:val="Normal"/>
    <w:next w:val="Normal"/>
    <w:link w:val="IntenseQuoteChar"/>
    <w:uiPriority w:val="30"/>
    <w:qFormat/>
    <w:rsid w:val="00E57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732"/>
    <w:rPr>
      <w:i/>
      <w:iCs/>
      <w:color w:val="0F4761" w:themeColor="accent1" w:themeShade="BF"/>
    </w:rPr>
  </w:style>
  <w:style w:type="character" w:styleId="IntenseReference">
    <w:name w:val="Intense Reference"/>
    <w:basedOn w:val="DefaultParagraphFont"/>
    <w:uiPriority w:val="32"/>
    <w:qFormat/>
    <w:rsid w:val="00E57732"/>
    <w:rPr>
      <w:b/>
      <w:bCs/>
      <w:smallCaps/>
      <w:color w:val="0F4761" w:themeColor="accent1" w:themeShade="BF"/>
      <w:spacing w:val="5"/>
    </w:rPr>
  </w:style>
  <w:style w:type="paragraph" w:styleId="Header">
    <w:name w:val="header"/>
    <w:basedOn w:val="Normal"/>
    <w:link w:val="HeaderChar"/>
    <w:uiPriority w:val="99"/>
    <w:unhideWhenUsed/>
    <w:rsid w:val="00E57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732"/>
  </w:style>
  <w:style w:type="paragraph" w:styleId="Footer">
    <w:name w:val="footer"/>
    <w:basedOn w:val="Normal"/>
    <w:link w:val="FooterChar"/>
    <w:uiPriority w:val="99"/>
    <w:unhideWhenUsed/>
    <w:rsid w:val="00E57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732"/>
  </w:style>
  <w:style w:type="character" w:styleId="Hyperlink">
    <w:name w:val="Hyperlink"/>
    <w:basedOn w:val="DefaultParagraphFont"/>
    <w:uiPriority w:val="99"/>
    <w:unhideWhenUsed/>
    <w:rsid w:val="00B23A56"/>
    <w:rPr>
      <w:color w:val="467886" w:themeColor="hyperlink"/>
      <w:u w:val="single"/>
    </w:rPr>
  </w:style>
  <w:style w:type="character" w:styleId="UnresolvedMention">
    <w:name w:val="Unresolved Mention"/>
    <w:basedOn w:val="DefaultParagraphFont"/>
    <w:uiPriority w:val="99"/>
    <w:semiHidden/>
    <w:unhideWhenUsed/>
    <w:rsid w:val="00B23A56"/>
    <w:rPr>
      <w:color w:val="605E5C"/>
      <w:shd w:val="clear" w:color="auto" w:fill="E1DFDD"/>
    </w:rPr>
  </w:style>
  <w:style w:type="table" w:styleId="TableGrid">
    <w:name w:val="Table Grid"/>
    <w:basedOn w:val="TableNormal"/>
    <w:uiPriority w:val="39"/>
    <w:rsid w:val="007E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801D2"/>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arbod-Moghaddam/BIOF520_A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972</Words>
  <Characters>11327</Characters>
  <Application>Microsoft Office Word</Application>
  <DocSecurity>0</DocSecurity>
  <Lines>306</Lines>
  <Paragraphs>186</Paragraphs>
  <ScaleCrop>false</ScaleCrop>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Farbod Moghaddam</dc:creator>
  <cp:keywords/>
  <dc:description/>
  <cp:lastModifiedBy>Farbod Moghaddam</cp:lastModifiedBy>
  <cp:revision>129</cp:revision>
  <dcterms:created xsi:type="dcterms:W3CDTF">2025-03-30T00:01:00Z</dcterms:created>
  <dcterms:modified xsi:type="dcterms:W3CDTF">2025-03-31T04:48:00Z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ac81df91-02ad-4201-a421-feddb01de3e6</vt:lpwstr>
  </property>
  <property fmtid="{D5CDD505-2E9C-101B-9397-08002B2CF9AE}" pid="3" name="ZOTERO_PREF_1">
    <vt:lpwstr>&lt;data data-version="3" zotero-version="7.0.13"&gt;&lt;session id="KIdEFxlm"/&gt;&lt;style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value="true"/&gt;&lt;/prefs&gt;&lt;/data&gt;</vt:lpwstr>
  </property>
</Properties>
</file>