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9920" w14:textId="77777777" w:rsidR="009328DA" w:rsidRPr="009328DA" w:rsidRDefault="009328DA" w:rsidP="009328DA">
      <w:r w:rsidRPr="009328DA">
        <w:rPr>
          <w:b/>
          <w:bCs/>
        </w:rPr>
        <w:t>Key Improvements Beyond Parameter Reduction</w:t>
      </w:r>
    </w:p>
    <w:p w14:paraId="1D20220A" w14:textId="77777777" w:rsidR="009328DA" w:rsidRPr="009328DA" w:rsidRDefault="009328DA" w:rsidP="009328DA">
      <w:r w:rsidRPr="009328DA">
        <w:rPr>
          <w:b/>
          <w:bCs/>
        </w:rPr>
        <w:t>1. Enhanced Noise Resilience</w:t>
      </w:r>
    </w:p>
    <w:p w14:paraId="74C6A30F" w14:textId="77777777" w:rsidR="009328DA" w:rsidRPr="009328DA" w:rsidRDefault="009328DA" w:rsidP="009328DA">
      <w:pPr>
        <w:numPr>
          <w:ilvl w:val="0"/>
          <w:numId w:val="1"/>
        </w:numPr>
      </w:pPr>
      <w:r w:rsidRPr="009328DA">
        <w:rPr>
          <w:b/>
          <w:bCs/>
        </w:rPr>
        <w:t>Problem</w:t>
      </w:r>
      <w:r w:rsidRPr="009328DA">
        <w:t>: Prior works (e.g., CRNet, ACRNet) assume ideal feedback channels, while real-world CSI suffers from </w:t>
      </w:r>
      <w:r w:rsidRPr="009328DA">
        <w:rPr>
          <w:b/>
          <w:bCs/>
        </w:rPr>
        <w:t>AWGN corruption</w:t>
      </w:r>
      <w:r w:rsidRPr="009328DA">
        <w:t>.</w:t>
      </w:r>
    </w:p>
    <w:p w14:paraId="036A76F5" w14:textId="77777777" w:rsidR="009328DA" w:rsidRPr="009328DA" w:rsidRDefault="009328DA" w:rsidP="009328DA">
      <w:pPr>
        <w:numPr>
          <w:ilvl w:val="0"/>
          <w:numId w:val="1"/>
        </w:numPr>
      </w:pPr>
      <w:r w:rsidRPr="009328DA">
        <w:rPr>
          <w:b/>
          <w:bCs/>
        </w:rPr>
        <w:t>CLLWCsiNet’s Solution</w:t>
      </w:r>
      <w:r w:rsidRPr="009328DA">
        <w:t>:</w:t>
      </w:r>
    </w:p>
    <w:p w14:paraId="266235E6" w14:textId="77777777" w:rsidR="009328DA" w:rsidRPr="009328DA" w:rsidRDefault="009328DA" w:rsidP="009328DA">
      <w:pPr>
        <w:numPr>
          <w:ilvl w:val="1"/>
          <w:numId w:val="1"/>
        </w:numPr>
      </w:pPr>
      <w:r w:rsidRPr="009328DA">
        <w:rPr>
          <w:b/>
          <w:bCs/>
        </w:rPr>
        <w:t>RefineNet denoising</w:t>
      </w:r>
      <w:r w:rsidRPr="009328DA">
        <w:t> (Section IV-A) directly tackles feedback channel noise, unlike CRNet/ACRNet.</w:t>
      </w:r>
    </w:p>
    <w:p w14:paraId="20BA886E" w14:textId="77777777" w:rsidR="009328DA" w:rsidRPr="009328DA" w:rsidRDefault="009328DA" w:rsidP="009328DA">
      <w:pPr>
        <w:numPr>
          <w:ilvl w:val="1"/>
          <w:numId w:val="1"/>
        </w:numPr>
      </w:pPr>
      <w:r w:rsidRPr="009328DA">
        <w:t>Achieves </w:t>
      </w:r>
      <w:r w:rsidRPr="009328DA">
        <w:rPr>
          <w:b/>
          <w:bCs/>
        </w:rPr>
        <w:t>−11 dB NMSE at 20 dB SNR</w:t>
      </w:r>
      <w:r w:rsidRPr="009328DA">
        <w:t> (Fig. 5), outperforming DNNet [abw] with </w:t>
      </w:r>
      <w:r w:rsidRPr="009328DA">
        <w:rPr>
          <w:b/>
          <w:bCs/>
        </w:rPr>
        <w:t>70× fewer parameters</w:t>
      </w:r>
      <w:r w:rsidRPr="009328DA">
        <w:t>.</w:t>
      </w:r>
    </w:p>
    <w:p w14:paraId="2F10AF91" w14:textId="77777777" w:rsidR="009328DA" w:rsidRPr="009328DA" w:rsidRDefault="009328DA" w:rsidP="009328DA">
      <w:pPr>
        <w:numPr>
          <w:ilvl w:val="1"/>
          <w:numId w:val="1"/>
        </w:numPr>
      </w:pPr>
      <w:r w:rsidRPr="009328DA">
        <w:rPr>
          <w:i/>
          <w:iCs/>
        </w:rPr>
        <w:t>Unique Benefit</w:t>
      </w:r>
      <w:r w:rsidRPr="009328DA">
        <w:t>: Robustness in low-SNR regimes (e.g., cell-edge UE).</w:t>
      </w:r>
    </w:p>
    <w:p w14:paraId="2E2C0BB8" w14:textId="77777777" w:rsidR="009328DA" w:rsidRPr="009328DA" w:rsidRDefault="009328DA" w:rsidP="009328DA">
      <w:r w:rsidRPr="009328DA">
        <w:rPr>
          <w:b/>
          <w:bCs/>
        </w:rPr>
        <w:t>2. Dynamic Quantization for Adaptive Compression</w:t>
      </w:r>
    </w:p>
    <w:p w14:paraId="6ACA549A" w14:textId="77777777" w:rsidR="009328DA" w:rsidRPr="009328DA" w:rsidRDefault="009328DA" w:rsidP="009328DA">
      <w:pPr>
        <w:numPr>
          <w:ilvl w:val="0"/>
          <w:numId w:val="2"/>
        </w:numPr>
      </w:pPr>
      <w:r w:rsidRPr="009328DA">
        <w:rPr>
          <w:b/>
          <w:bCs/>
        </w:rPr>
        <w:t>Problem</w:t>
      </w:r>
      <w:r w:rsidRPr="009328DA">
        <w:t>: CRNet/ACRNet use static quantization, limiting adaptability to varying channel conditions.</w:t>
      </w:r>
    </w:p>
    <w:p w14:paraId="6F1C9213" w14:textId="77777777" w:rsidR="009328DA" w:rsidRPr="009328DA" w:rsidRDefault="009328DA" w:rsidP="009328DA">
      <w:pPr>
        <w:numPr>
          <w:ilvl w:val="0"/>
          <w:numId w:val="2"/>
        </w:numPr>
      </w:pPr>
      <w:r w:rsidRPr="009328DA">
        <w:rPr>
          <w:b/>
          <w:bCs/>
        </w:rPr>
        <w:t>CLLWCsiNet’s Solution</w:t>
      </w:r>
      <w:r w:rsidRPr="009328DA">
        <w:t>:</w:t>
      </w:r>
    </w:p>
    <w:p w14:paraId="361CE61A" w14:textId="77777777" w:rsidR="009328DA" w:rsidRPr="009328DA" w:rsidRDefault="009328DA" w:rsidP="009328DA">
      <w:pPr>
        <w:numPr>
          <w:ilvl w:val="1"/>
          <w:numId w:val="2"/>
        </w:numPr>
      </w:pPr>
      <w:r w:rsidRPr="009328DA">
        <w:rPr>
          <w:b/>
          <w:bCs/>
        </w:rPr>
        <w:t>8-bit dynamic quantization</w:t>
      </w:r>
      <w:r w:rsidRPr="009328DA">
        <w:t> (Section IV-C) adjusts precision based on SNR (Table 3).</w:t>
      </w:r>
    </w:p>
    <w:p w14:paraId="0DB44F63" w14:textId="77777777" w:rsidR="009328DA" w:rsidRPr="009328DA" w:rsidRDefault="009328DA" w:rsidP="009328DA">
      <w:pPr>
        <w:numPr>
          <w:ilvl w:val="1"/>
          <w:numId w:val="2"/>
        </w:numPr>
      </w:pPr>
      <w:r w:rsidRPr="009328DA">
        <w:t>Maintains </w:t>
      </w:r>
      <w:r w:rsidRPr="009328DA">
        <w:rPr>
          <w:b/>
          <w:bCs/>
        </w:rPr>
        <w:t>&lt;1 dB NMSE loss</w:t>
      </w:r>
      <w:r w:rsidRPr="009328DA">
        <w:t> vs. full-precision, while reducing model size </w:t>
      </w:r>
      <w:r w:rsidRPr="009328DA">
        <w:rPr>
          <w:b/>
          <w:bCs/>
        </w:rPr>
        <w:t>4×</w:t>
      </w:r>
      <w:r w:rsidRPr="009328DA">
        <w:t>.</w:t>
      </w:r>
    </w:p>
    <w:p w14:paraId="59563792" w14:textId="77777777" w:rsidR="009328DA" w:rsidRPr="009328DA" w:rsidRDefault="009328DA" w:rsidP="009328DA">
      <w:pPr>
        <w:numPr>
          <w:ilvl w:val="1"/>
          <w:numId w:val="2"/>
        </w:numPr>
      </w:pPr>
      <w:r w:rsidRPr="009328DA">
        <w:rPr>
          <w:i/>
          <w:iCs/>
        </w:rPr>
        <w:t>Unique Benefit</w:t>
      </w:r>
      <w:r w:rsidRPr="009328DA">
        <w:t>: Enables deployment on </w:t>
      </w:r>
      <w:r w:rsidRPr="009328DA">
        <w:rPr>
          <w:b/>
          <w:bCs/>
        </w:rPr>
        <w:t>CPU-only UE</w:t>
      </w:r>
      <w:r w:rsidRPr="009328DA">
        <w:t> (e.g., IoT devices).</w:t>
      </w:r>
    </w:p>
    <w:p w14:paraId="5B9EB521" w14:textId="77777777" w:rsidR="009328DA" w:rsidRPr="009328DA" w:rsidRDefault="009328DA" w:rsidP="009328DA">
      <w:r w:rsidRPr="009328DA">
        <w:rPr>
          <w:b/>
          <w:bCs/>
        </w:rPr>
        <w:t>3. Multi-Scale Feature Fusion</w:t>
      </w:r>
    </w:p>
    <w:p w14:paraId="72978BB3" w14:textId="77777777" w:rsidR="009328DA" w:rsidRPr="009328DA" w:rsidRDefault="009328DA" w:rsidP="009328DA">
      <w:pPr>
        <w:numPr>
          <w:ilvl w:val="0"/>
          <w:numId w:val="3"/>
        </w:numPr>
      </w:pPr>
      <w:r w:rsidRPr="009328DA">
        <w:rPr>
          <w:b/>
          <w:bCs/>
        </w:rPr>
        <w:t>Problem</w:t>
      </w:r>
      <w:r w:rsidRPr="009328DA">
        <w:t>: CRNet uses small kernels (3×3), while CsiNetPlus uses large kernels (7×7)—both lack granularity.</w:t>
      </w:r>
    </w:p>
    <w:p w14:paraId="3AD754A1" w14:textId="77777777" w:rsidR="009328DA" w:rsidRPr="009328DA" w:rsidRDefault="009328DA" w:rsidP="009328DA">
      <w:pPr>
        <w:numPr>
          <w:ilvl w:val="0"/>
          <w:numId w:val="3"/>
        </w:numPr>
      </w:pPr>
      <w:r w:rsidRPr="009328DA">
        <w:rPr>
          <w:b/>
          <w:bCs/>
        </w:rPr>
        <w:t>CLLWCsiNet’s Solution</w:t>
      </w:r>
      <w:r w:rsidRPr="009328DA">
        <w:t>:</w:t>
      </w:r>
    </w:p>
    <w:p w14:paraId="71D66F0A" w14:textId="77777777" w:rsidR="009328DA" w:rsidRPr="009328DA" w:rsidRDefault="009328DA" w:rsidP="009328DA">
      <w:pPr>
        <w:numPr>
          <w:ilvl w:val="1"/>
          <w:numId w:val="3"/>
        </w:numPr>
      </w:pPr>
      <w:r w:rsidRPr="009328DA">
        <w:rPr>
          <w:b/>
          <w:bCs/>
        </w:rPr>
        <w:t>Hybrid kernels</w:t>
      </w:r>
      <w:r w:rsidRPr="009328DA">
        <w:t> (1×7, 1×5, 1×3) capture </w:t>
      </w:r>
      <w:r w:rsidRPr="009328DA">
        <w:rPr>
          <w:b/>
          <w:bCs/>
        </w:rPr>
        <w:t>global + local CSI correlations</w:t>
      </w:r>
      <w:r w:rsidRPr="009328DA">
        <w:t> (Section IV-A).</w:t>
      </w:r>
    </w:p>
    <w:p w14:paraId="4A6EC892" w14:textId="77777777" w:rsidR="009328DA" w:rsidRPr="009328DA" w:rsidRDefault="009328DA" w:rsidP="009328DA">
      <w:pPr>
        <w:numPr>
          <w:ilvl w:val="1"/>
          <w:numId w:val="3"/>
        </w:numPr>
      </w:pPr>
      <w:r w:rsidRPr="009328DA">
        <w:t>Outperforms CRNet by </w:t>
      </w:r>
      <w:r w:rsidRPr="009328DA">
        <w:rPr>
          <w:b/>
          <w:bCs/>
        </w:rPr>
        <w:t>3.2 dB NMSE</w:t>
      </w:r>
      <w:r w:rsidRPr="009328DA">
        <w:t> at CR=8 (Table 4).</w:t>
      </w:r>
    </w:p>
    <w:p w14:paraId="17115F49" w14:textId="77777777" w:rsidR="009328DA" w:rsidRPr="009328DA" w:rsidRDefault="009328DA" w:rsidP="009328DA">
      <w:pPr>
        <w:numPr>
          <w:ilvl w:val="1"/>
          <w:numId w:val="3"/>
        </w:numPr>
      </w:pPr>
      <w:r w:rsidRPr="009328DA">
        <w:rPr>
          <w:i/>
          <w:iCs/>
        </w:rPr>
        <w:t>Unique Benefit</w:t>
      </w:r>
      <w:r w:rsidRPr="009328DA">
        <w:t>: Balances accuracy and FLOPs (Fig. 6).</w:t>
      </w:r>
    </w:p>
    <w:p w14:paraId="1081299F" w14:textId="77777777" w:rsidR="009328DA" w:rsidRPr="009328DA" w:rsidRDefault="009328DA" w:rsidP="009328DA">
      <w:r w:rsidRPr="009328DA">
        <w:rPr>
          <w:b/>
          <w:bCs/>
        </w:rPr>
        <w:t>4. Generalization Across Channel Models</w:t>
      </w:r>
    </w:p>
    <w:p w14:paraId="462671C8" w14:textId="77777777" w:rsidR="009328DA" w:rsidRPr="009328DA" w:rsidRDefault="009328DA" w:rsidP="009328DA">
      <w:pPr>
        <w:numPr>
          <w:ilvl w:val="0"/>
          <w:numId w:val="4"/>
        </w:numPr>
      </w:pPr>
      <w:r w:rsidRPr="009328DA">
        <w:rPr>
          <w:b/>
          <w:bCs/>
        </w:rPr>
        <w:t>Problem</w:t>
      </w:r>
      <w:r w:rsidRPr="009328DA">
        <w:t>: CRNet/ACRNet overfit to COST2100 (fail on Quadriga, Table 5).</w:t>
      </w:r>
    </w:p>
    <w:p w14:paraId="4BE7E843" w14:textId="77777777" w:rsidR="009328DA" w:rsidRPr="009328DA" w:rsidRDefault="009328DA" w:rsidP="009328DA">
      <w:pPr>
        <w:numPr>
          <w:ilvl w:val="0"/>
          <w:numId w:val="4"/>
        </w:numPr>
      </w:pPr>
      <w:r w:rsidRPr="009328DA">
        <w:rPr>
          <w:b/>
          <w:bCs/>
        </w:rPr>
        <w:lastRenderedPageBreak/>
        <w:t>CLLWCsiNet’s Solution</w:t>
      </w:r>
      <w:r w:rsidRPr="009328DA">
        <w:t>:</w:t>
      </w:r>
    </w:p>
    <w:p w14:paraId="1AC62DAE" w14:textId="77777777" w:rsidR="009328DA" w:rsidRPr="009328DA" w:rsidRDefault="009328DA" w:rsidP="009328DA">
      <w:pPr>
        <w:numPr>
          <w:ilvl w:val="1"/>
          <w:numId w:val="4"/>
        </w:numPr>
      </w:pPr>
      <w:r w:rsidRPr="009328DA">
        <w:rPr>
          <w:b/>
          <w:bCs/>
        </w:rPr>
        <w:t>Federated learning</w:t>
      </w:r>
      <w:r w:rsidRPr="009328DA">
        <w:t> on Quadriga (Section V) improves outdoor scenario performance.</w:t>
      </w:r>
    </w:p>
    <w:p w14:paraId="3FD32FCC" w14:textId="77777777" w:rsidR="009328DA" w:rsidRPr="009328DA" w:rsidRDefault="009328DA" w:rsidP="009328DA">
      <w:pPr>
        <w:numPr>
          <w:ilvl w:val="1"/>
          <w:numId w:val="4"/>
        </w:numPr>
      </w:pPr>
      <w:r w:rsidRPr="009328DA">
        <w:t>Achieves </w:t>
      </w:r>
      <w:r w:rsidRPr="009328DA">
        <w:rPr>
          <w:b/>
          <w:bCs/>
        </w:rPr>
        <w:t>0.08 dB NMSE at 28 GHz</w:t>
      </w:r>
      <w:r w:rsidRPr="009328DA">
        <w:t> vs. 1.22 dB for CRNet.</w:t>
      </w:r>
    </w:p>
    <w:p w14:paraId="23DD78CE" w14:textId="77777777" w:rsidR="009328DA" w:rsidRPr="009328DA" w:rsidRDefault="009328DA" w:rsidP="009328DA">
      <w:pPr>
        <w:numPr>
          <w:ilvl w:val="1"/>
          <w:numId w:val="4"/>
        </w:numPr>
      </w:pPr>
      <w:r w:rsidRPr="009328DA">
        <w:rPr>
          <w:i/>
          <w:iCs/>
        </w:rPr>
        <w:t>Unique Benefit</w:t>
      </w:r>
      <w:r w:rsidRPr="009328DA">
        <w:t>: First DL-based CSI feedback model validated on </w:t>
      </w:r>
      <w:r w:rsidRPr="009328DA">
        <w:rPr>
          <w:b/>
          <w:bCs/>
        </w:rPr>
        <w:t>mmWave channels</w:t>
      </w:r>
      <w:r w:rsidRPr="009328DA">
        <w:t>.</w:t>
      </w:r>
    </w:p>
    <w:p w14:paraId="760F2754" w14:textId="77777777" w:rsidR="00CC3A45" w:rsidRDefault="00CC3A45"/>
    <w:sectPr w:rsidR="00CC3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6631"/>
    <w:multiLevelType w:val="multilevel"/>
    <w:tmpl w:val="5C7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32595"/>
    <w:multiLevelType w:val="multilevel"/>
    <w:tmpl w:val="DF3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B20BD"/>
    <w:multiLevelType w:val="multilevel"/>
    <w:tmpl w:val="6F1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40603"/>
    <w:multiLevelType w:val="multilevel"/>
    <w:tmpl w:val="918A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553997">
    <w:abstractNumId w:val="0"/>
  </w:num>
  <w:num w:numId="2" w16cid:durableId="427890652">
    <w:abstractNumId w:val="1"/>
  </w:num>
  <w:num w:numId="3" w16cid:durableId="1131284204">
    <w:abstractNumId w:val="3"/>
  </w:num>
  <w:num w:numId="4" w16cid:durableId="1851331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DE"/>
    <w:rsid w:val="00031C76"/>
    <w:rsid w:val="006438DE"/>
    <w:rsid w:val="00787B9D"/>
    <w:rsid w:val="009328DA"/>
    <w:rsid w:val="00CC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C71536C5-FD22-483E-A87E-557E7313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0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Fardad Dadfar</dc:creator>
  <cp:keywords/>
  <dc:description/>
  <cp:lastModifiedBy>Fardad Dadfar</cp:lastModifiedBy>
  <cp:revision>3</cp:revision>
  <dcterms:created xsi:type="dcterms:W3CDTF">2025-04-19T09:31:00Z</dcterms:created>
  <dcterms:modified xsi:type="dcterms:W3CDTF">2025-04-19T09:31:00Z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7f8effcb924b5e3ec58a6e19b89a07750a46fb8e32865e30a682b3e7489cd47d</vt:lpwstr>
  </property>
</Properties>
</file>