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tbl>
      <w:tblPr>
        <w:tblW w:type="auto" w:w="0"/>
        <w:jc w:val="center"/>
        <w:tblLook w:firstColumn="1" w:firstRow="1" w:lastColumn="0" w:lastRow="0" w:noHBand="0" w:noVBand="1" w:val="04A0"/>
      </w:tblPr>
      <w:tblGrid>
        <w:gridCol w:w="8064"/>
        <w:gridCol w:w="2160"/>
      </w:tblGrid>
      <w:tr>
        <w:tc>
          <w:tcPr>
            <w:tcW w:type="dxa" w:w="5184"/>
            <w:tcBorders>
              <w:top w:val="nil"/>
              <w:left w:val="nil"/>
              <w:bottom w:val="nil"/>
              <w:right w:val="nil"/>
            </w:tcBorders>
          </w:tcPr>
          <w:p>
            <w:r/>
          </w:p>
        </w:tc>
        <w:tc>
          <w:tcPr>
            <w:tcW w:type="dxa" w:w="5184"/>
            <w:tcBorders>
              <w:top w:val="nil"/>
              <w:left w:val="nil"/>
              <w:bottom w:val="nil"/>
              <w:right w:val="nil"/>
            </w:tcBorders>
          </w:tcPr>
          <w:p>
            <w:pPr>
              <w:jc w:val="center"/>
            </w:pPr>
            <w:r>
              <w:drawing>
                <wp:inline xmlns:a="http://schemas.openxmlformats.org/drawingml/2006/main" xmlns:pic="http://schemas.openxmlformats.org/drawingml/2006/picture">
                  <wp:extent cx="1143000" cy="916867"/>
                  <wp:docPr id="1" name="Picture 1"/>
                  <wp:cNvGraphicFramePr>
                    <a:graphicFrameLocks noChangeAspect="1"/>
                  </wp:cNvGraphicFramePr>
                  <a:graphic>
                    <a:graphicData uri="http://schemas.openxmlformats.org/drawingml/2006/picture">
                      <pic:pic>
                        <pic:nvPicPr>
                          <pic:cNvPr id="0" name="image1.jpeg"/>
                          <pic:cNvPicPr/>
                        </pic:nvPicPr>
                        <pic:blipFill>
                          <a:blip r:embed="rId11"/>
                          <a:stretch>
                            <a:fillRect/>
                          </a:stretch>
                        </pic:blipFill>
                        <pic:spPr>
                          <a:xfrm>
                            <a:off x="0" y="0"/>
                            <a:ext cx="1143000" cy="916867"/>
                          </a:xfrm>
                          <a:prstGeom prst="rect"/>
                        </pic:spPr>
                      </pic:pic>
                    </a:graphicData>
                  </a:graphic>
                </wp:inline>
              </w:drawing>
            </w:r>
          </w:p>
        </w:tc>
      </w:tr>
    </w:tbl>
    <w:p/>
    <w:p>
      <w:pPr>
        <w:jc w:val="center"/>
      </w:pPr>
      <w:r>
        <w:rPr>
          <w:rFonts w:ascii="Times New Roman" w:hAnsi="Times New Roman"/>
          <w:b/>
          <w:color w:val="28782D"/>
          <w:sz w:val="32"/>
        </w:rPr>
        <w:t>PD Tasks Team - Synthesis</w:t>
      </w:r>
    </w:p>
    <w:p/>
    <w:p>
      <w:pPr>
        <w:jc w:val="center"/>
      </w:pPr>
      <w:r>
        <w:rPr>
          <w:rFonts w:ascii="Times New Roman" w:hAnsi="Times New Roman"/>
          <w:b/>
          <w:color w:val="28782D"/>
          <w:sz w:val="44"/>
        </w:rPr>
        <w:t>Frequency Sweep Synthesis - RV12 on ASAP7</w:t>
      </w:r>
    </w:p>
    <w:p>
      <w:pPr>
        <w:jc w:val="center"/>
      </w:pPr>
      <w:r>
        <w:rPr>
          <w:rFonts w:ascii="Times New Roman" w:hAnsi="Times New Roman"/>
          <w:b/>
          <w:sz w:val="28"/>
        </w:rPr>
        <w:t>Week 04 - Synthesis at 500 / 600 / 700 MHz with RV12 Analysis</w:t>
      </w:r>
    </w:p>
    <w:p/>
    <w:p/>
    <w:p>
      <w:pPr>
        <w:jc w:val="center"/>
      </w:pPr>
      <w:r>
        <w:rPr>
          <w:rFonts w:ascii="Times New Roman" w:hAnsi="Times New Roman"/>
          <w:sz w:val="22"/>
        </w:rPr>
        <w:t>Design: RV12 - RoaLogic RISC-V CPU with AHB3-Lite interface</w:t>
      </w:r>
    </w:p>
    <w:p>
      <w:pPr>
        <w:jc w:val="center"/>
      </w:pPr>
      <w:r>
        <w:rPr>
          <w:rFonts w:ascii="Times New Roman" w:hAnsi="Times New Roman"/>
          <w:sz w:val="22"/>
        </w:rPr>
        <w:t>PDK / Library: ASAP7 7nm predictive - asap7sc7p5t_AO RVT</w:t>
      </w:r>
    </w:p>
    <w:p>
      <w:pPr>
        <w:jc w:val="center"/>
      </w:pPr>
      <w:r>
        <w:rPr>
          <w:rFonts w:ascii="Times New Roman" w:hAnsi="Times New Roman"/>
          <w:sz w:val="22"/>
        </w:rPr>
        <w:t>Tool flow: OpenROAD-flow-scripts (Docker openroad/orfs) - Yosys + ABC - OpenROAD STA</w:t>
      </w:r>
    </w:p>
    <w:p>
      <w:pPr>
        <w:jc w:val="center"/>
      </w:pPr>
      <w:r>
        <w:rPr>
          <w:rFonts w:ascii="Times New Roman" w:hAnsi="Times New Roman"/>
          <w:sz w:val="22"/>
        </w:rPr>
        <w:t>Clock targets: 500 MHz (2.000 ns) - 600 MHz (1.667 ns) - 700 MHz (1.429 ns) on port HCLK</w:t>
      </w:r>
    </w:p>
    <w:p>
      <w:pPr>
        <w:jc w:val="center"/>
      </w:pPr>
      <w:r>
        <w:rPr>
          <w:rFonts w:ascii="Times New Roman" w:hAnsi="Times New Roman"/>
          <w:sz w:val="22"/>
        </w:rPr>
        <w:t>GitHub Repository: Fardeen2228/rv12-npu-synthesis-final</w:t>
      </w:r>
    </w:p>
    <w:p/>
    <w:p/>
    <w:p/>
    <w:p>
      <w:pPr>
        <w:jc w:val="center"/>
      </w:pPr>
      <w:r>
        <w:rPr>
          <w:rFonts w:ascii="Times New Roman" w:hAnsi="Times New Roman"/>
          <w:b/>
          <w:sz w:val="22"/>
        </w:rPr>
        <w:t>SUBMITTED TO</w:t>
      </w:r>
    </w:p>
    <w:p>
      <w:pPr>
        <w:jc w:val="center"/>
      </w:pPr>
      <w:r>
        <w:rPr>
          <w:rFonts w:ascii="Times New Roman" w:hAnsi="Times New Roman"/>
          <w:sz w:val="22"/>
        </w:rPr>
        <w:t>Asmicore</w:t>
      </w:r>
    </w:p>
    <w:p/>
    <w:p>
      <w:pPr>
        <w:jc w:val="center"/>
      </w:pPr>
      <w:r>
        <w:rPr>
          <w:rFonts w:ascii="Times New Roman" w:hAnsi="Times New Roman"/>
          <w:b/>
          <w:sz w:val="22"/>
        </w:rPr>
        <w:t>SUBMITTED BY</w:t>
      </w:r>
    </w:p>
    <w:p>
      <w:pPr>
        <w:jc w:val="center"/>
      </w:pPr>
      <w:r>
        <w:rPr>
          <w:rFonts w:ascii="Times New Roman" w:hAnsi="Times New Roman"/>
          <w:sz w:val="22"/>
        </w:rPr>
        <w:t>Fardeen Mosharraf Pranta</w:t>
      </w:r>
    </w:p>
    <w:p/>
    <w:p>
      <w:pPr>
        <w:jc w:val="center"/>
      </w:pPr>
      <w:r>
        <w:rPr>
          <w:rFonts w:ascii="Times New Roman" w:hAnsi="Times New Roman"/>
          <w:sz w:val="20"/>
        </w:rPr>
        <w:t>June 19, 2026</w:t>
      </w:r>
    </w:p>
    <w:p>
      <w:r>
        <w:br w:type="page"/>
      </w:r>
    </w:p>
    <w:p>
      <w:pPr>
        <w:pStyle w:val="Heading1"/>
      </w:pPr>
      <w:r>
        <w:t>Table of Contents</w:t>
      </w:r>
    </w:p>
    <w:p>
      <w:pPr>
        <w:spacing w:after="140"/>
      </w:pPr>
      <w:r>
        <w:rPr>
          <w:rFonts w:ascii="Times New Roman" w:hAnsi="Times New Roman"/>
          <w:sz w:val="22"/>
        </w:rPr>
        <w:t>1. Overview and Toolchain Note</w:t>
      </w:r>
      <w:r>
        <w:rPr>
          <w:sz w:val="20"/>
        </w:rPr>
        <w:t xml:space="preserve"> .................................................. 3</w:t>
      </w:r>
    </w:p>
    <w:p>
      <w:pPr>
        <w:spacing w:after="140"/>
      </w:pPr>
      <w:r>
        <w:rPr>
          <w:rFonts w:ascii="Times New Roman" w:hAnsi="Times New Roman"/>
          <w:sz w:val="22"/>
        </w:rPr>
        <w:t>2. Repository and Deliverable Check</w:t>
      </w:r>
      <w:r>
        <w:rPr>
          <w:sz w:val="20"/>
        </w:rPr>
        <w:t xml:space="preserve"> .................................................. 3</w:t>
      </w:r>
    </w:p>
    <w:p>
      <w:pPr>
        <w:spacing w:after="140"/>
      </w:pPr>
      <w:r>
        <w:rPr>
          <w:rFonts w:ascii="Times New Roman" w:hAnsi="Times New Roman"/>
          <w:sz w:val="22"/>
        </w:rPr>
        <w:t>3. RTL Preparation and Design Selection</w:t>
      </w:r>
      <w:r>
        <w:rPr>
          <w:sz w:val="20"/>
        </w:rPr>
        <w:t xml:space="preserve"> .................................................. 4</w:t>
      </w:r>
    </w:p>
    <w:p>
      <w:pPr>
        <w:spacing w:after="140"/>
      </w:pPr>
      <w:r>
        <w:rPr>
          <w:rFonts w:ascii="Times New Roman" w:hAnsi="Times New Roman"/>
          <w:sz w:val="22"/>
        </w:rPr>
        <w:t>4. Clock Constraints and Design Configuration</w:t>
      </w:r>
      <w:r>
        <w:rPr>
          <w:sz w:val="20"/>
        </w:rPr>
        <w:t xml:space="preserve"> .................................................. 4</w:t>
      </w:r>
    </w:p>
    <w:p>
      <w:pPr>
        <w:spacing w:after="140"/>
      </w:pPr>
      <w:r>
        <w:rPr>
          <w:rFonts w:ascii="Times New Roman" w:hAnsi="Times New Roman"/>
          <w:sz w:val="22"/>
        </w:rPr>
        <w:t>5. Issues Faced and How Each Was Fixed</w:t>
      </w:r>
      <w:r>
        <w:rPr>
          <w:sz w:val="20"/>
        </w:rPr>
        <w:t xml:space="preserve"> .................................................. 5</w:t>
      </w:r>
    </w:p>
    <w:p>
      <w:pPr>
        <w:spacing w:after="140"/>
      </w:pPr>
      <w:r>
        <w:rPr>
          <w:rFonts w:ascii="Times New Roman" w:hAnsi="Times New Roman"/>
          <w:sz w:val="22"/>
        </w:rPr>
        <w:t>6. Running Synthesis at All Three Frequencies</w:t>
      </w:r>
      <w:r>
        <w:rPr>
          <w:sz w:val="20"/>
        </w:rPr>
        <w:t xml:space="preserve"> .................................................. 6</w:t>
      </w:r>
    </w:p>
    <w:p>
      <w:pPr>
        <w:spacing w:after="140"/>
      </w:pPr>
      <w:r>
        <w:rPr>
          <w:rFonts w:ascii="Times New Roman" w:hAnsi="Times New Roman"/>
          <w:sz w:val="22"/>
        </w:rPr>
        <w:t>7. Metrics Extraction and Sources</w:t>
      </w:r>
      <w:r>
        <w:rPr>
          <w:sz w:val="20"/>
        </w:rPr>
        <w:t xml:space="preserve"> .................................................. 6</w:t>
      </w:r>
    </w:p>
    <w:p>
      <w:pPr>
        <w:spacing w:after="140"/>
      </w:pPr>
      <w:r>
        <w:rPr>
          <w:rFonts w:ascii="Times New Roman" w:hAnsi="Times New Roman"/>
          <w:sz w:val="22"/>
        </w:rPr>
        <w:t>8. Day 1 Metrics Table</w:t>
      </w:r>
      <w:r>
        <w:rPr>
          <w:sz w:val="20"/>
        </w:rPr>
        <w:t xml:space="preserve"> .................................................. 7</w:t>
      </w:r>
    </w:p>
    <w:p>
      <w:pPr>
        <w:spacing w:after="140"/>
      </w:pPr>
      <w:r>
        <w:rPr>
          <w:rFonts w:ascii="Times New Roman" w:hAnsi="Times New Roman"/>
          <w:sz w:val="22"/>
        </w:rPr>
        <w:t>9. Getting STA Numbers - make floorplan</w:t>
      </w:r>
      <w:r>
        <w:rPr>
          <w:sz w:val="20"/>
        </w:rPr>
        <w:t xml:space="preserve"> .................................................. 7</w:t>
      </w:r>
    </w:p>
    <w:p>
      <w:pPr>
        <w:spacing w:after="140"/>
      </w:pPr>
      <w:r>
        <w:rPr>
          <w:rFonts w:ascii="Times New Roman" w:hAnsi="Times New Roman"/>
          <w:sz w:val="22"/>
        </w:rPr>
        <w:t>10. Critical Path Analysis and Maximum Frequency</w:t>
      </w:r>
      <w:r>
        <w:rPr>
          <w:sz w:val="20"/>
        </w:rPr>
        <w:t xml:space="preserve"> .................................................. 8</w:t>
      </w:r>
    </w:p>
    <w:p>
      <w:pPr>
        <w:spacing w:after="140"/>
      </w:pPr>
      <w:r>
        <w:rPr>
          <w:rFonts w:ascii="Times New Roman" w:hAnsi="Times New Roman"/>
          <w:sz w:val="22"/>
        </w:rPr>
        <w:t>11. RV12 Design-Specific Challenges and Questions</w:t>
      </w:r>
      <w:r>
        <w:rPr>
          <w:sz w:val="20"/>
        </w:rPr>
        <w:t xml:space="preserve"> .................................................. 9</w:t>
      </w:r>
    </w:p>
    <w:p>
      <w:pPr>
        <w:spacing w:after="140"/>
      </w:pPr>
      <w:r>
        <w:rPr>
          <w:rFonts w:ascii="Times New Roman" w:hAnsi="Times New Roman"/>
          <w:sz w:val="22"/>
        </w:rPr>
        <w:t>12. Frequency Scaling Observations</w:t>
      </w:r>
      <w:r>
        <w:rPr>
          <w:sz w:val="20"/>
        </w:rPr>
        <w:t xml:space="preserve"> .................................................. 10</w:t>
      </w:r>
    </w:p>
    <w:p>
      <w:pPr>
        <w:spacing w:after="140"/>
      </w:pPr>
      <w:r>
        <w:rPr>
          <w:rFonts w:ascii="Times New Roman" w:hAnsi="Times New Roman"/>
          <w:sz w:val="22"/>
        </w:rPr>
        <w:t>13. Deliverables and GitHub Submission Packaging</w:t>
      </w:r>
      <w:r>
        <w:rPr>
          <w:sz w:val="20"/>
        </w:rPr>
        <w:t xml:space="preserve"> .................................................. 10</w:t>
      </w:r>
    </w:p>
    <w:p>
      <w:pPr>
        <w:spacing w:after="140"/>
      </w:pPr>
      <w:r>
        <w:rPr>
          <w:rFonts w:ascii="Times New Roman" w:hAnsi="Times New Roman"/>
          <w:sz w:val="22"/>
        </w:rPr>
        <w:t>14. Key Facts Learned This Week</w:t>
      </w:r>
      <w:r>
        <w:rPr>
          <w:sz w:val="20"/>
        </w:rPr>
        <w:t xml:space="preserve"> .................................................. 11</w:t>
      </w:r>
    </w:p>
    <w:p>
      <w:pPr>
        <w:spacing w:after="140"/>
      </w:pPr>
      <w:r>
        <w:rPr>
          <w:rFonts w:ascii="Times New Roman" w:hAnsi="Times New Roman"/>
          <w:sz w:val="22"/>
        </w:rPr>
        <w:t>15. Reflection and Recommendation / Future Scope</w:t>
      </w:r>
      <w:r>
        <w:rPr>
          <w:sz w:val="20"/>
        </w:rPr>
        <w:t xml:space="preserve"> .................................................. 11</w:t>
      </w:r>
    </w:p>
    <w:p>
      <w:r>
        <w:br w:type="page"/>
      </w:r>
    </w:p>
    <w:p>
      <w:pPr>
        <w:pStyle w:val="Heading1"/>
      </w:pPr>
      <w:r>
        <w:t>1. Overview and Toolchain Note</w:t>
      </w:r>
    </w:p>
    <w:p>
      <w:pPr>
        <w:spacing w:after="120" w:line="252" w:lineRule="auto"/>
      </w:pPr>
      <w:r>
        <w:rPr>
          <w:rFonts w:ascii="Times New Roman" w:hAnsi="Times New Roman"/>
          <w:color w:val="191919"/>
          <w:sz w:val="20"/>
        </w:rPr>
        <w:t>This report documents the Week 4 frequency-sweep synthesis of the RV12 RISC-V CPU at 500 MHz, 600 MHz, and 700 MHz on the ASAP7 7nm predictive platform. The synthesis top used in the final run was riscv_top_ahb3lite, with HCLK as the clock port. For each frequency, I extracted the required structural and timing metrics: cell count, chip area, flip-flop count, most common cell type, WNS, TNS, and the critical path.</w:t>
      </w:r>
    </w:p>
    <w:p>
      <w:pPr>
        <w:spacing w:after="120" w:line="252" w:lineRule="auto"/>
      </w:pPr>
      <w:r>
        <w:rPr>
          <w:rFonts w:ascii="Times New Roman" w:hAnsi="Times New Roman"/>
          <w:color w:val="191919"/>
          <w:sz w:val="20"/>
        </w:rPr>
        <w:t>The assignment was originally approached through OpenLane and Sky130 during earlier setup practice, but the final Week 4 results in this report use OpenROAD-flow-scripts with ASAP7. ORFS provides the ASAP7 platform and the same core engines needed for synthesis and timing analysis: Yosys, ABC mapping, OpenROAD database generation, and OpenSTA timing reports.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6"/>
              </w:rPr>
              <w:t>Item</w:t>
            </w:r>
          </w:p>
        </w:tc>
        <w:tc>
          <w:tcPr>
            <w:tcW w:type="dxa" w:w="3456"/>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6"/>
              </w:rPr>
              <w:t>Expected final requirement</w:t>
            </w:r>
          </w:p>
        </w:tc>
        <w:tc>
          <w:tcPr>
            <w:tcW w:type="dxa" w:w="3456"/>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6"/>
              </w:rPr>
              <w:t>Used in this report</w:t>
            </w:r>
          </w:p>
        </w:tc>
      </w:tr>
      <w:tr>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6"/>
              </w:rPr>
              <w:t>Platform / library</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6"/>
              </w:rPr>
              <w:t>ASAP7 7nm, asap7sc7p5t</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6"/>
              </w:rPr>
              <w:t>ASAP7, asap7sc7p5t_AO RVT</w:t>
            </w:r>
          </w:p>
        </w:tc>
      </w:tr>
      <w:tr>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6"/>
              </w:rPr>
              <w:t>Frequencies</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6"/>
              </w:rPr>
              <w:t>500 / 600 / 700 MHz</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6"/>
              </w:rPr>
              <w:t>500 / 600 / 700 MHz</w:t>
            </w:r>
          </w:p>
        </w:tc>
      </w:tr>
      <w:tr>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6"/>
              </w:rPr>
              <w:t>Clock periods</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6"/>
              </w:rPr>
              <w:t>2.000 / 1.667 / 1.429 ns</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6"/>
              </w:rPr>
              <w:t>2000 / 1667 / 1429 ps in SDC</w:t>
            </w:r>
          </w:p>
        </w:tc>
      </w:tr>
      <w:tr>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6"/>
              </w:rPr>
              <w:t>Tool flow</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6"/>
              </w:rPr>
              <w:t>Synthesis + timing evidence</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6"/>
              </w:rPr>
              <w:t>ORFS Docker openroad/orfs</w:t>
            </w:r>
          </w:p>
        </w:tc>
      </w:tr>
      <w:tr>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6"/>
              </w:rPr>
              <w:t>Top / clock</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6"/>
              </w:rPr>
              <w:t>Design-specific</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6"/>
              </w:rPr>
              <w:t>riscv_top_ahb3lite / HCLK</w:t>
            </w:r>
          </w:p>
        </w:tc>
      </w:tr>
    </w:tbl>
    <w:p>
      <w:pPr>
        <w:pStyle w:val="Heading1"/>
      </w:pPr>
      <w:r>
        <w:t>2. Repository and Deliverable Check</w:t>
      </w:r>
    </w:p>
    <w:p>
      <w:pPr>
        <w:spacing w:after="120" w:line="252" w:lineRule="auto"/>
      </w:pPr>
      <w:r>
        <w:rPr>
          <w:rFonts w:ascii="Times New Roman" w:hAnsi="Times New Roman"/>
          <w:color w:val="191919"/>
          <w:sz w:val="20"/>
        </w:rPr>
        <w:t>I verified the GitHub repository after pushing the final RV12 data. The repository contains both the npu/ and rv12/ deliverable folders, and the README now states that both designs were synthesized using OpenROAD-flow-scripts with ASAP7 at 500, 600, and 700 MHz. The rv12/ folder contains configs, constraints, logs, reports, results/netlist, and RV12_frequency_analysis.md. The npu/ folder has the equivalent evidence plus the final NPU report folder.</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5"/>
              </w:rPr>
              <w:t>Deliverable</w:t>
            </w:r>
          </w:p>
        </w:tc>
        <w:tc>
          <w:tcPr>
            <w:tcW w:type="dxa" w:w="3456"/>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5"/>
              </w:rPr>
              <w:t>Status</w:t>
            </w:r>
          </w:p>
        </w:tc>
        <w:tc>
          <w:tcPr>
            <w:tcW w:type="dxa" w:w="3456"/>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5"/>
              </w:rPr>
              <w:t>Evidence folder/file</w:t>
            </w:r>
          </w:p>
        </w:tc>
      </w:tr>
      <w:tr>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RV12 configs</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Uploaded</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rv12/configs/config_500.mk, config_600.mk, config_700.mk</w:t>
            </w:r>
          </w:p>
        </w:tc>
      </w:tr>
      <w:tr>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RV12 constraints</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Uploaded</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rv12/constraints/constraint_500.sdc, constraint_600.sdc, constraint_700.sdc</w:t>
            </w:r>
          </w:p>
        </w:tc>
      </w:tr>
      <w:tr>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RV12 synthesis reports</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Uploaded</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rv12/reports/synthesis/&lt;frequency&gt;/synth_stat.txt</w:t>
            </w:r>
          </w:p>
        </w:tc>
      </w:tr>
      <w:tr>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RV12 floorplan STA reports</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Uploaded</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rv12/reports/floorplan/&lt;frequency&gt;/2_floorplan_final.rpt</w:t>
            </w:r>
          </w:p>
        </w:tc>
      </w:tr>
      <w:tr>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RV12 netlists</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Uploaded</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rv12/results/netlist/&lt;frequency&gt;/rv12_&lt;frequency&gt;.v</w:t>
            </w:r>
          </w:p>
        </w:tc>
      </w:tr>
      <w:tr>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Summary analysis</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Uploaded</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rv12/RV12_frequency_analysis.md</w:t>
            </w:r>
          </w:p>
        </w:tc>
      </w:tr>
    </w:tbl>
    <w:p>
      <w:pPr>
        <w:spacing w:after="80"/>
      </w:pPr>
      <w:r>
        <w:rPr>
          <w:rFonts w:ascii="Times New Roman" w:hAnsi="Times New Roman"/>
          <w:i/>
          <w:color w:val="5A5A5A"/>
          <w:sz w:val="17"/>
        </w:rPr>
        <w:t>Note: The repository still shows older synthesis_200/300/400 folders from earlier OpenLane/Sky130 practice. The final Week 4 ASAP7 deliverables are the configs, constraints, reports, logs, results/netlist, and RV12_frequency_analysis.md folders/files listed above.</w:t>
      </w:r>
    </w:p>
    <w:p>
      <w:r>
        <w:br w:type="page"/>
      </w:r>
    </w:p>
    <w:p>
      <w:pPr>
        <w:pStyle w:val="Heading1"/>
      </w:pPr>
      <w:r>
        <w:t>3. RTL Preparation and Design Selection</w:t>
      </w:r>
    </w:p>
    <w:p>
      <w:pPr>
        <w:spacing w:after="120" w:line="252" w:lineRule="auto"/>
      </w:pPr>
      <w:r>
        <w:rPr>
          <w:rFonts w:ascii="Times New Roman" w:hAnsi="Times New Roman"/>
          <w:color w:val="191919"/>
          <w:sz w:val="20"/>
        </w:rPr>
        <w:t>The RV12 source had already been converted into a single synthesized Verilog file from the earlier OpenLane setup. I reused the corrected converted RTL, staged it inside the ORFS source tree, and pointed the ORFS config to that file. This avoided repeating earlier SystemVerilog conversion issues while still allowing ORFS/Yosys to map the design to the ASAP7 standard-cell library.</w:t>
      </w:r>
    </w:p>
    <w:p>
      <w:pPr>
        <w:pStyle w:val="CodeTitle"/>
      </w:pPr>
      <w:r>
        <w:t>Terminal - staging the final converted RV12 RTL</w:t>
      </w:r>
    </w:p>
    <w:tbl>
      <w:tblPr>
        <w:tblW w:type="auto" w:w="0"/>
        <w:jc w:val="center"/>
        <w:tblLook w:firstColumn="1" w:firstRow="1" w:lastColumn="0" w:lastRow="0" w:noHBand="0" w:noVBand="1" w:val="04A0"/>
      </w:tblPr>
      <w:tblGrid>
        <w:gridCol w:w="10368"/>
      </w:tblGrid>
      <w:tr>
        <w:tc>
          <w:tcPr>
            <w:tcW w:type="dxa" w:w="10368"/>
            <w:shd w:fill="F3F8EF"/>
            <w:tcBorders>
              <w:top w:sz="4" w:val="single" w:color="B8D1AC"/>
              <w:left w:sz="4" w:val="single" w:color="B8D1AC"/>
              <w:bottom w:sz="4" w:val="single" w:color="B8D1AC"/>
              <w:right w:sz="4" w:val="single" w:color="B8D1AC"/>
            </w:tcBorders>
          </w:tcPr>
          <w:p>
            <w:pPr>
              <w:spacing w:after="0" w:line="240" w:lineRule="auto"/>
            </w:pPr>
            <w:r/>
            <w:r>
              <w:rPr>
                <w:rFonts w:ascii="Courier New" w:hAnsi="Courier New" w:eastAsia="Courier New"/>
                <w:color w:val="1E5023"/>
                <w:sz w:val="15"/>
              </w:rPr>
              <w:t>cd $HOME/OpenROAD-flow-scripts/flow</w:t>
            </w:r>
          </w:p>
          <w:p>
            <w:pPr>
              <w:spacing w:after="0" w:line="240" w:lineRule="auto"/>
            </w:pPr>
            <w:r>
              <w:rPr>
                <w:rFonts w:ascii="Courier New" w:hAnsi="Courier New" w:eastAsia="Courier New"/>
                <w:color w:val="1E5023"/>
                <w:sz w:val="15"/>
              </w:rPr>
              <w:t>mkdir -p designs/asap7/rv12</w:t>
            </w:r>
          </w:p>
          <w:p>
            <w:pPr>
              <w:spacing w:after="0" w:line="240" w:lineRule="auto"/>
            </w:pPr>
            <w:r>
              <w:rPr>
                <w:rFonts w:ascii="Courier New" w:hAnsi="Courier New" w:eastAsia="Courier New"/>
                <w:color w:val="1E5023"/>
                <w:sz w:val="15"/>
              </w:rPr>
              <w:t>mkdir -p designs/src/rv12</w:t>
            </w:r>
          </w:p>
          <w:p>
            <w:pPr>
              <w:spacing w:after="0" w:line="240" w:lineRule="auto"/>
            </w:pPr>
            <w:r>
              <w:rPr>
                <w:rFonts w:ascii="Courier New" w:hAnsi="Courier New" w:eastAsia="Courier New"/>
                <w:color w:val="1E5023"/>
                <w:sz w:val="15"/>
              </w:rPr>
              <w:t>cp $HOME/OpenLane/designs/rv12/src/generated_rtl/rv12_converted.v    designs/src/rv12/rv12_converted.v</w:t>
            </w:r>
          </w:p>
          <w:p>
            <w:pPr>
              <w:spacing w:after="0" w:line="240" w:lineRule="auto"/>
            </w:pPr>
            <w:r>
              <w:rPr>
                <w:rFonts w:ascii="Courier New" w:hAnsi="Courier New" w:eastAsia="Courier New"/>
                <w:color w:val="1E5023"/>
                <w:sz w:val="15"/>
              </w:rPr>
            </w:r>
          </w:p>
          <w:p>
            <w:pPr>
              <w:spacing w:after="0" w:line="240" w:lineRule="auto"/>
            </w:pPr>
            <w:r>
              <w:rPr>
                <w:rFonts w:ascii="Courier New" w:hAnsi="Courier New" w:eastAsia="Courier New"/>
                <w:color w:val="1E5023"/>
                <w:sz w:val="15"/>
              </w:rPr>
              <w:t>grep -n "module riscv_top_ahb3lite" designs/src/rv12/rv12_converted.v | head</w:t>
            </w:r>
          </w:p>
        </w:tc>
      </w:tr>
    </w:tbl>
    <w:p>
      <w:pPr>
        <w:spacing w:after="0"/>
      </w:pPr>
    </w:p>
    <w:p>
      <w:pPr>
        <w:spacing w:after="120" w:line="252" w:lineRule="auto"/>
      </w:pPr>
      <w:r>
        <w:rPr>
          <w:rFonts w:ascii="Times New Roman" w:hAnsi="Times New Roman"/>
          <w:color w:val="191919"/>
          <w:sz w:val="20"/>
        </w:rPr>
        <w:t>The final synthesis top was riscv_top_ahb3lite. The clock port used in all SDC files was HCLK. This matches the AHB3-Lite integrated RV12 top-level wrapper used for the final ASAP7 frequency sweep.</w:t>
      </w:r>
    </w:p>
    <w:p>
      <w:pPr>
        <w:pStyle w:val="Heading1"/>
      </w:pPr>
      <w:r>
        <w:t>4. Clock Constraints and Design Configuration</w:t>
      </w:r>
    </w:p>
    <w:p>
      <w:pPr>
        <w:pStyle w:val="Heading2"/>
      </w:pPr>
      <w:r>
        <w:t>4.1 Per-frequency SDC files</w:t>
      </w:r>
    </w:p>
    <w:p>
      <w:pPr>
        <w:spacing w:after="120" w:line="252" w:lineRule="auto"/>
      </w:pPr>
      <w:r>
        <w:rPr>
          <w:rFonts w:ascii="Times New Roman" w:hAnsi="Times New Roman"/>
          <w:color w:val="191919"/>
          <w:sz w:val="20"/>
        </w:rPr>
        <w:t>The assignment formula is period_ns = 1000 / frequency_MHz. Because ASAP7 timing reports in this ORFS environment use ps as the default time unit, I wrote the SDC clock periods as 2000, 1667, and 1429.</w:t>
      </w:r>
    </w:p>
    <w:p>
      <w:pPr>
        <w:pStyle w:val="CodeTitle"/>
      </w:pPr>
      <w:r>
        <w:t>Terminal - final RV12 SDC constraints</w:t>
      </w:r>
    </w:p>
    <w:tbl>
      <w:tblPr>
        <w:tblW w:type="auto" w:w="0"/>
        <w:jc w:val="center"/>
        <w:tblLook w:firstColumn="1" w:firstRow="1" w:lastColumn="0" w:lastRow="0" w:noHBand="0" w:noVBand="1" w:val="04A0"/>
      </w:tblPr>
      <w:tblGrid>
        <w:gridCol w:w="10368"/>
      </w:tblGrid>
      <w:tr>
        <w:tc>
          <w:tcPr>
            <w:tcW w:type="dxa" w:w="10368"/>
            <w:shd w:fill="F3F8EF"/>
            <w:tcBorders>
              <w:top w:sz="4" w:val="single" w:color="B8D1AC"/>
              <w:left w:sz="4" w:val="single" w:color="B8D1AC"/>
              <w:bottom w:sz="4" w:val="single" w:color="B8D1AC"/>
              <w:right w:sz="4" w:val="single" w:color="B8D1AC"/>
            </w:tcBorders>
          </w:tcPr>
          <w:p>
            <w:pPr>
              <w:spacing w:after="0" w:line="240" w:lineRule="auto"/>
            </w:pPr>
            <w:r/>
            <w:r>
              <w:rPr>
                <w:rFonts w:ascii="Courier New" w:hAnsi="Courier New" w:eastAsia="Courier New"/>
                <w:color w:val="1E5023"/>
                <w:sz w:val="15"/>
              </w:rPr>
              <w:t>cat &gt; designs/asap7/rv12/constraint_500.sdc &lt;&lt; 'EOF'</w:t>
            </w:r>
          </w:p>
          <w:p>
            <w:pPr>
              <w:spacing w:after="0" w:line="240" w:lineRule="auto"/>
            </w:pPr>
            <w:r>
              <w:rPr>
                <w:rFonts w:ascii="Courier New" w:hAnsi="Courier New" w:eastAsia="Courier New"/>
                <w:color w:val="1E5023"/>
                <w:sz w:val="15"/>
              </w:rPr>
              <w:t>create_clock -name HCLK -period 2000 [get_ports HCLK]</w:t>
            </w:r>
          </w:p>
          <w:p>
            <w:pPr>
              <w:spacing w:after="0" w:line="240" w:lineRule="auto"/>
            </w:pPr>
            <w:r>
              <w:rPr>
                <w:rFonts w:ascii="Courier New" w:hAnsi="Courier New" w:eastAsia="Courier New"/>
                <w:color w:val="1E5023"/>
                <w:sz w:val="15"/>
              </w:rPr>
              <w:t>EOF</w:t>
            </w:r>
          </w:p>
          <w:p>
            <w:pPr>
              <w:spacing w:after="0" w:line="240" w:lineRule="auto"/>
            </w:pPr>
            <w:r>
              <w:rPr>
                <w:rFonts w:ascii="Courier New" w:hAnsi="Courier New" w:eastAsia="Courier New"/>
                <w:color w:val="1E5023"/>
                <w:sz w:val="15"/>
              </w:rPr>
            </w:r>
          </w:p>
          <w:p>
            <w:pPr>
              <w:spacing w:after="0" w:line="240" w:lineRule="auto"/>
            </w:pPr>
            <w:r>
              <w:rPr>
                <w:rFonts w:ascii="Courier New" w:hAnsi="Courier New" w:eastAsia="Courier New"/>
                <w:color w:val="1E5023"/>
                <w:sz w:val="15"/>
              </w:rPr>
              <w:t>cat &gt; designs/asap7/rv12/constraint_600.sdc &lt;&lt; 'EOF'</w:t>
            </w:r>
          </w:p>
          <w:p>
            <w:pPr>
              <w:spacing w:after="0" w:line="240" w:lineRule="auto"/>
            </w:pPr>
            <w:r>
              <w:rPr>
                <w:rFonts w:ascii="Courier New" w:hAnsi="Courier New" w:eastAsia="Courier New"/>
                <w:color w:val="1E5023"/>
                <w:sz w:val="15"/>
              </w:rPr>
              <w:t>create_clock -name HCLK -period 1667 [get_ports HCLK]</w:t>
            </w:r>
          </w:p>
          <w:p>
            <w:pPr>
              <w:spacing w:after="0" w:line="240" w:lineRule="auto"/>
            </w:pPr>
            <w:r>
              <w:rPr>
                <w:rFonts w:ascii="Courier New" w:hAnsi="Courier New" w:eastAsia="Courier New"/>
                <w:color w:val="1E5023"/>
                <w:sz w:val="15"/>
              </w:rPr>
              <w:t>EOF</w:t>
            </w:r>
          </w:p>
          <w:p>
            <w:pPr>
              <w:spacing w:after="0" w:line="240" w:lineRule="auto"/>
            </w:pPr>
            <w:r>
              <w:rPr>
                <w:rFonts w:ascii="Courier New" w:hAnsi="Courier New" w:eastAsia="Courier New"/>
                <w:color w:val="1E5023"/>
                <w:sz w:val="15"/>
              </w:rPr>
            </w:r>
          </w:p>
          <w:p>
            <w:pPr>
              <w:spacing w:after="0" w:line="240" w:lineRule="auto"/>
            </w:pPr>
            <w:r>
              <w:rPr>
                <w:rFonts w:ascii="Courier New" w:hAnsi="Courier New" w:eastAsia="Courier New"/>
                <w:color w:val="1E5023"/>
                <w:sz w:val="15"/>
              </w:rPr>
              <w:t>cat &gt; designs/asap7/rv12/constraint_700.sdc &lt;&lt; 'EOF'</w:t>
            </w:r>
          </w:p>
          <w:p>
            <w:pPr>
              <w:spacing w:after="0" w:line="240" w:lineRule="auto"/>
            </w:pPr>
            <w:r>
              <w:rPr>
                <w:rFonts w:ascii="Courier New" w:hAnsi="Courier New" w:eastAsia="Courier New"/>
                <w:color w:val="1E5023"/>
                <w:sz w:val="15"/>
              </w:rPr>
              <w:t>create_clock -name HCLK -period 1429 [get_ports HCLK]</w:t>
            </w:r>
          </w:p>
          <w:p>
            <w:pPr>
              <w:spacing w:after="0" w:line="240" w:lineRule="auto"/>
            </w:pPr>
            <w:r>
              <w:rPr>
                <w:rFonts w:ascii="Courier New" w:hAnsi="Courier New" w:eastAsia="Courier New"/>
                <w:color w:val="1E5023"/>
                <w:sz w:val="15"/>
              </w:rPr>
              <w:t>EOF</w:t>
            </w:r>
          </w:p>
        </w:tc>
      </w:tr>
    </w:tbl>
    <w:p>
      <w:pPr>
        <w:spacing w:after="0"/>
      </w:pPr>
    </w:p>
    <w:p>
      <w:pPr>
        <w:pStyle w:val="Heading2"/>
      </w:pPr>
      <w:r>
        <w:t>4.2 Final working config.mk files</w:t>
      </w:r>
    </w:p>
    <w:p>
      <w:pPr>
        <w:spacing w:after="120" w:line="252" w:lineRule="auto"/>
      </w:pPr>
      <w:r>
        <w:rPr>
          <w:rFonts w:ascii="Times New Roman" w:hAnsi="Times New Roman"/>
          <w:color w:val="191919"/>
          <w:sz w:val="20"/>
        </w:rPr>
        <w:t>One config.mk file was generated for each frequency. The important settings were the ASAP7 platform, top module name, the converted RV12 Verilog file, the per-frequency SDC, the fanout constraint, the increased memory synthesis limit, and a compact die/core area to avoid unnecessary tapcell explosion.</w:t>
      </w:r>
    </w:p>
    <w:p>
      <w:pPr>
        <w:pStyle w:val="CodeTitle"/>
      </w:pPr>
      <w:r>
        <w:t>Terminal - representative config_500.mk</w:t>
      </w:r>
    </w:p>
    <w:tbl>
      <w:tblPr>
        <w:tblW w:type="auto" w:w="0"/>
        <w:jc w:val="center"/>
        <w:tblLook w:firstColumn="1" w:firstRow="1" w:lastColumn="0" w:lastRow="0" w:noHBand="0" w:noVBand="1" w:val="04A0"/>
      </w:tblPr>
      <w:tblGrid>
        <w:gridCol w:w="10368"/>
      </w:tblGrid>
      <w:tr>
        <w:tc>
          <w:tcPr>
            <w:tcW w:type="dxa" w:w="10368"/>
            <w:shd w:fill="F3F8EF"/>
            <w:tcBorders>
              <w:top w:sz="4" w:val="single" w:color="B8D1AC"/>
              <w:left w:sz="4" w:val="single" w:color="B8D1AC"/>
              <w:bottom w:sz="4" w:val="single" w:color="B8D1AC"/>
              <w:right w:sz="4" w:val="single" w:color="B8D1AC"/>
            </w:tcBorders>
          </w:tcPr>
          <w:p>
            <w:pPr>
              <w:spacing w:after="0" w:line="240" w:lineRule="auto"/>
            </w:pPr>
            <w:r/>
            <w:r>
              <w:rPr>
                <w:rFonts w:ascii="Courier New" w:hAnsi="Courier New" w:eastAsia="Courier New"/>
                <w:color w:val="1E5023"/>
                <w:sz w:val="15"/>
              </w:rPr>
              <w:t>export PLATFORM = asap7</w:t>
            </w:r>
          </w:p>
          <w:p>
            <w:pPr>
              <w:spacing w:after="0" w:line="240" w:lineRule="auto"/>
            </w:pPr>
            <w:r>
              <w:rPr>
                <w:rFonts w:ascii="Courier New" w:hAnsi="Courier New" w:eastAsia="Courier New"/>
                <w:color w:val="1E5023"/>
                <w:sz w:val="15"/>
              </w:rPr>
              <w:t>export DESIGN_NICKNAME = rv12_500</w:t>
            </w:r>
          </w:p>
          <w:p>
            <w:pPr>
              <w:spacing w:after="0" w:line="240" w:lineRule="auto"/>
            </w:pPr>
            <w:r>
              <w:rPr>
                <w:rFonts w:ascii="Courier New" w:hAnsi="Courier New" w:eastAsia="Courier New"/>
                <w:color w:val="1E5023"/>
                <w:sz w:val="15"/>
              </w:rPr>
              <w:t>export DESIGN_NAME = riscv_top_ahb3lite</w:t>
            </w:r>
          </w:p>
          <w:p>
            <w:pPr>
              <w:spacing w:after="0" w:line="240" w:lineRule="auto"/>
            </w:pPr>
            <w:r>
              <w:rPr>
                <w:rFonts w:ascii="Courier New" w:hAnsi="Courier New" w:eastAsia="Courier New"/>
                <w:color w:val="1E5023"/>
                <w:sz w:val="15"/>
              </w:rPr>
              <w:t>export VERILOG_FILES = ./designs/src/rv12/rv12_converted.v</w:t>
            </w:r>
          </w:p>
          <w:p>
            <w:pPr>
              <w:spacing w:after="0" w:line="240" w:lineRule="auto"/>
            </w:pPr>
            <w:r>
              <w:rPr>
                <w:rFonts w:ascii="Courier New" w:hAnsi="Courier New" w:eastAsia="Courier New"/>
                <w:color w:val="1E5023"/>
                <w:sz w:val="15"/>
              </w:rPr>
              <w:t>export SDC_FILE = ./designs/asap7/rv12/constraint_500.sdc</w:t>
            </w:r>
          </w:p>
          <w:p>
            <w:pPr>
              <w:spacing w:after="0" w:line="240" w:lineRule="auto"/>
            </w:pPr>
            <w:r>
              <w:rPr>
                <w:rFonts w:ascii="Courier New" w:hAnsi="Courier New" w:eastAsia="Courier New"/>
                <w:color w:val="1E5023"/>
                <w:sz w:val="15"/>
              </w:rPr>
              <w:t>export MAX_FANOUT = 8</w:t>
            </w:r>
          </w:p>
          <w:p>
            <w:pPr>
              <w:spacing w:after="0" w:line="240" w:lineRule="auto"/>
            </w:pPr>
            <w:r>
              <w:rPr>
                <w:rFonts w:ascii="Courier New" w:hAnsi="Courier New" w:eastAsia="Courier New"/>
                <w:color w:val="1E5023"/>
                <w:sz w:val="15"/>
              </w:rPr>
              <w:t>export DIE_AREA = 0 0 200 200</w:t>
            </w:r>
          </w:p>
          <w:p>
            <w:pPr>
              <w:spacing w:after="0" w:line="240" w:lineRule="auto"/>
            </w:pPr>
            <w:r>
              <w:rPr>
                <w:rFonts w:ascii="Courier New" w:hAnsi="Courier New" w:eastAsia="Courier New"/>
                <w:color w:val="1E5023"/>
                <w:sz w:val="15"/>
              </w:rPr>
              <w:t>export CORE_AREA = 2 2 198 198</w:t>
            </w:r>
          </w:p>
          <w:p>
            <w:pPr>
              <w:spacing w:after="0" w:line="240" w:lineRule="auto"/>
            </w:pPr>
            <w:r>
              <w:rPr>
                <w:rFonts w:ascii="Courier New" w:hAnsi="Courier New" w:eastAsia="Courier New"/>
                <w:color w:val="1E5023"/>
                <w:sz w:val="15"/>
              </w:rPr>
              <w:t>export PLACE_DENSITY = 0.60</w:t>
            </w:r>
          </w:p>
          <w:p>
            <w:pPr>
              <w:spacing w:after="0" w:line="240" w:lineRule="auto"/>
            </w:pPr>
            <w:r>
              <w:rPr>
                <w:rFonts w:ascii="Courier New" w:hAnsi="Courier New" w:eastAsia="Courier New"/>
                <w:color w:val="1E5023"/>
                <w:sz w:val="15"/>
              </w:rPr>
              <w:t>export TNS_END_PERCENT = 100</w:t>
            </w:r>
          </w:p>
          <w:p>
            <w:pPr>
              <w:spacing w:after="0" w:line="240" w:lineRule="auto"/>
            </w:pPr>
            <w:r>
              <w:rPr>
                <w:rFonts w:ascii="Courier New" w:hAnsi="Courier New" w:eastAsia="Courier New"/>
                <w:color w:val="1E5023"/>
                <w:sz w:val="15"/>
              </w:rPr>
              <w:t>export SYNTH_MEMORY_MAX_BITS = 1000000</w:t>
            </w:r>
          </w:p>
        </w:tc>
      </w:tr>
    </w:tbl>
    <w:p>
      <w:pPr>
        <w:spacing w:after="0"/>
      </w:pPr>
    </w:p>
    <w:p>
      <w:r>
        <w:br w:type="page"/>
      </w:r>
    </w:p>
    <w:p>
      <w:pPr>
        <w:pStyle w:val="Heading1"/>
      </w:pPr>
      <w:r>
        <w:t>5. Issues Faced and How Each Was Fixed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4"/>
              </w:rPr>
              <w:t>#</w:t>
            </w:r>
          </w:p>
        </w:tc>
        <w:tc>
          <w:tcPr>
            <w:tcW w:type="dxa" w:w="2592"/>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4"/>
              </w:rPr>
              <w:t>Issue / problem</w:t>
            </w:r>
          </w:p>
        </w:tc>
        <w:tc>
          <w:tcPr>
            <w:tcW w:type="dxa" w:w="2592"/>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4"/>
              </w:rPr>
              <w:t>Root cause</w:t>
            </w:r>
          </w:p>
        </w:tc>
        <w:tc>
          <w:tcPr>
            <w:tcW w:type="dxa" w:w="2592"/>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4"/>
              </w:rPr>
              <w:t>Fix that worked</w:t>
            </w:r>
          </w:p>
        </w:tc>
      </w:tr>
      <w:tr>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1</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Older OpenLane/Sky130 result did not match final Week 4 target</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Earlier run used 200/300/400 MHz and sky130A</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Re-ran RV12 in ORFS with ASAP7 at 500/600/700 MHz</w:t>
            </w:r>
          </w:p>
        </w:tc>
      </w:tr>
      <w:tr>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2</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Synthesized memory size exceeded SYNTH_MEMORY_MAX_BITS</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RV12 inferred memories exceeded ORFS default memory threshold</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Added export SYNTH_MEMORY_MAX_BITS = 1000000</w:t>
            </w:r>
          </w:p>
        </w:tc>
      </w:tr>
      <w:tr>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3</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Large floorplan filled disk space</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Initial 3000 x 3000 um die area caused 637,065 tapcells and huge ODB files</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Deleted huge floorplan ODBs and reduced DIE_AREA to 200 x 200 um</w:t>
            </w:r>
          </w:p>
        </w:tc>
      </w:tr>
      <w:tr>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4</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No timing values directly after make synth</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ORFS synth target creates mapped netlist/ODB but final STA report comes from floorplan</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Ran make floorplan and used 2_floorplan_final.rpt</w:t>
            </w:r>
          </w:p>
        </w:tc>
      </w:tr>
      <w:tr>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5</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Many input/output delay warnings</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Only a clock constraint was provided; I/O timing was not modeled in this assignment scope</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Reported WNS/TNS from clocked internal paths and documented warning context</w:t>
            </w:r>
          </w:p>
        </w:tc>
      </w:tr>
    </w:tbl>
    <w:p>
      <w:pPr>
        <w:pStyle w:val="Heading1"/>
      </w:pPr>
      <w:r>
        <w:t>6. Running Synthesis at All Three Frequencies</w:t>
      </w:r>
    </w:p>
    <w:p>
      <w:pPr>
        <w:spacing w:after="120" w:line="252" w:lineRule="auto"/>
      </w:pPr>
      <w:r>
        <w:rPr>
          <w:rFonts w:ascii="Times New Roman" w:hAnsi="Times New Roman"/>
          <w:color w:val="191919"/>
          <w:sz w:val="20"/>
        </w:rPr>
        <w:t>After fixing the inferred-memory limit, synthesis completed successfully at 500 MHz, 600 MHz, and 700 MHz. The 500 MHz run showed Yosys mapping through ABC, then OpenROAD linking the final design and writing the synthesized database and SDC.</w:t>
      </w:r>
    </w:p>
    <w:p>
      <w:pPr>
        <w:pStyle w:val="CodeTitle"/>
      </w:pPr>
      <w:r>
        <w:t>Terminal - synthesis command and success evidence</w:t>
      </w:r>
    </w:p>
    <w:tbl>
      <w:tblPr>
        <w:tblW w:type="auto" w:w="0"/>
        <w:jc w:val="center"/>
        <w:tblLook w:firstColumn="1" w:firstRow="1" w:lastColumn="0" w:lastRow="0" w:noHBand="0" w:noVBand="1" w:val="04A0"/>
      </w:tblPr>
      <w:tblGrid>
        <w:gridCol w:w="10368"/>
      </w:tblGrid>
      <w:tr>
        <w:tc>
          <w:tcPr>
            <w:tcW w:type="dxa" w:w="10368"/>
            <w:shd w:fill="F3F8EF"/>
            <w:tcBorders>
              <w:top w:sz="4" w:val="single" w:color="B8D1AC"/>
              <w:left w:sz="4" w:val="single" w:color="B8D1AC"/>
              <w:bottom w:sz="4" w:val="single" w:color="B8D1AC"/>
              <w:right w:sz="4" w:val="single" w:color="B8D1AC"/>
            </w:tcBorders>
          </w:tcPr>
          <w:p>
            <w:pPr>
              <w:spacing w:after="0" w:line="240" w:lineRule="auto"/>
            </w:pPr>
            <w:r/>
            <w:r>
              <w:rPr>
                <w:rFonts w:ascii="Courier New" w:hAnsi="Courier New" w:eastAsia="Courier New"/>
                <w:color w:val="1E5023"/>
                <w:sz w:val="15"/>
              </w:rPr>
              <w:t>make DESIGN_CONFIG=./designs/asap7/rv12/config_500.mk clean_synth</w:t>
            </w:r>
          </w:p>
          <w:p>
            <w:pPr>
              <w:spacing w:after="0" w:line="240" w:lineRule="auto"/>
            </w:pPr>
            <w:r>
              <w:rPr>
                <w:rFonts w:ascii="Courier New" w:hAnsi="Courier New" w:eastAsia="Courier New"/>
                <w:color w:val="1E5023"/>
                <w:sz w:val="15"/>
              </w:rPr>
              <w:t>make DESIGN_CONFIG=./designs/asap7/rv12/config_500.mk synth 2&gt;&amp;1 | tee /tmp/rv12_synth_500.log</w:t>
            </w:r>
          </w:p>
          <w:p>
            <w:pPr>
              <w:spacing w:after="0" w:line="240" w:lineRule="auto"/>
            </w:pPr>
            <w:r>
              <w:rPr>
                <w:rFonts w:ascii="Courier New" w:hAnsi="Courier New" w:eastAsia="Courier New"/>
                <w:color w:val="1E5023"/>
                <w:sz w:val="15"/>
              </w:rPr>
            </w:r>
          </w:p>
          <w:p>
            <w:pPr>
              <w:spacing w:after="0" w:line="240" w:lineRule="auto"/>
            </w:pPr>
            <w:r>
              <w:rPr>
                <w:rFonts w:ascii="Courier New" w:hAnsi="Courier New" w:eastAsia="Courier New"/>
                <w:color w:val="1E5023"/>
                <w:sz w:val="15"/>
              </w:rPr>
              <w:t># Success evidence from the completed run:</w:t>
            </w:r>
          </w:p>
          <w:p>
            <w:pPr>
              <w:spacing w:after="0" w:line="240" w:lineRule="auto"/>
            </w:pPr>
            <w:r>
              <w:rPr>
                <w:rFonts w:ascii="Courier New" w:hAnsi="Courier New" w:eastAsia="Courier New"/>
                <w:color w:val="1E5023"/>
                <w:sz w:val="15"/>
              </w:rPr>
              <w:t>Design area 9964 um^2 100% utilization.</w:t>
            </w:r>
          </w:p>
          <w:p>
            <w:pPr>
              <w:spacing w:after="0" w:line="240" w:lineRule="auto"/>
            </w:pPr>
            <w:r>
              <w:rPr>
                <w:rFonts w:ascii="Courier New" w:hAnsi="Courier New" w:eastAsia="Courier New"/>
                <w:color w:val="1E5023"/>
                <w:sz w:val="15"/>
              </w:rPr>
              <w:t>write_db ./results/asap7/rv12_500/base/1_synth.odb</w:t>
            </w:r>
          </w:p>
          <w:p>
            <w:pPr>
              <w:spacing w:after="0" w:line="240" w:lineRule="auto"/>
            </w:pPr>
            <w:r>
              <w:rPr>
                <w:rFonts w:ascii="Courier New" w:hAnsi="Courier New" w:eastAsia="Courier New"/>
                <w:color w:val="1E5023"/>
                <w:sz w:val="15"/>
              </w:rPr>
              <w:t>write_sdc -no_timestamp ./results/asap7/rv12_500/base/1_synth.sdc</w:t>
            </w:r>
          </w:p>
        </w:tc>
      </w:tr>
    </w:tbl>
    <w:p>
      <w:pPr>
        <w:spacing w:after="0"/>
      </w:pPr>
    </w:p>
    <w:p>
      <w:pPr>
        <w:spacing w:after="120" w:line="252" w:lineRule="auto"/>
      </w:pPr>
      <w:r>
        <w:rPr>
          <w:rFonts w:ascii="Times New Roman" w:hAnsi="Times New Roman"/>
          <w:color w:val="191919"/>
          <w:sz w:val="20"/>
        </w:rPr>
        <w:t>The same command pattern was then used for 600 MHz and 700 MHz. All three runs produced the expected results/asap7/rv12_&lt;frequency&gt;/base output tree, as well as synth_stat.txt and synth_check.txt under reports/asap7/rv12_&lt;frequency&gt;/base.</w:t>
      </w:r>
    </w:p>
    <w:p>
      <w:pPr>
        <w:pStyle w:val="Heading1"/>
      </w:pPr>
      <w:r>
        <w:t>7. Metrics Extraction and Sources</w:t>
      </w:r>
    </w:p>
    <w:p>
      <w:pPr>
        <w:spacing w:after="120" w:line="252" w:lineRule="auto"/>
      </w:pPr>
      <w:r>
        <w:rPr>
          <w:rFonts w:ascii="Times New Roman" w:hAnsi="Times New Roman"/>
          <w:color w:val="191919"/>
          <w:sz w:val="20"/>
        </w:rPr>
        <w:t>The structural metrics came from synth_stat.txt. The timing metrics came from 2_floorplan_final.rpt, generated after make floorplan. WNS and TNS both reported 0.00 at all three frequencies, so the design met setup timing for each target frequency. The positive worst slack was taken from report_worst_slack inside the floorplan report.</w:t>
      </w:r>
    </w:p>
    <w:p>
      <w:pPr>
        <w:pStyle w:val="CodeTitle"/>
      </w:pPr>
      <w:r>
        <w:t>Terminal - final metric extraction commands</w:t>
      </w:r>
    </w:p>
    <w:tbl>
      <w:tblPr>
        <w:tblW w:type="auto" w:w="0"/>
        <w:jc w:val="center"/>
        <w:tblLook w:firstColumn="1" w:firstRow="1" w:lastColumn="0" w:lastRow="0" w:noHBand="0" w:noVBand="1" w:val="04A0"/>
      </w:tblPr>
      <w:tblGrid>
        <w:gridCol w:w="10368"/>
      </w:tblGrid>
      <w:tr>
        <w:tc>
          <w:tcPr>
            <w:tcW w:type="dxa" w:w="10368"/>
            <w:shd w:fill="F3F8EF"/>
            <w:tcBorders>
              <w:top w:sz="4" w:val="single" w:color="B8D1AC"/>
              <w:left w:sz="4" w:val="single" w:color="B8D1AC"/>
              <w:bottom w:sz="4" w:val="single" w:color="B8D1AC"/>
              <w:right w:sz="4" w:val="single" w:color="B8D1AC"/>
            </w:tcBorders>
          </w:tcPr>
          <w:p>
            <w:pPr>
              <w:spacing w:after="0" w:line="240" w:lineRule="auto"/>
            </w:pPr>
            <w:r/>
            <w:r>
              <w:rPr>
                <w:rFonts w:ascii="Courier New" w:hAnsi="Courier New" w:eastAsia="Courier New"/>
                <w:color w:val="1E5023"/>
                <w:sz w:val="15"/>
              </w:rPr>
              <w:t>for FREQ in 500 600 700; do</w:t>
            </w:r>
          </w:p>
          <w:p>
            <w:pPr>
              <w:spacing w:after="0" w:line="240" w:lineRule="auto"/>
            </w:pPr>
            <w:r>
              <w:rPr>
                <w:rFonts w:ascii="Courier New" w:hAnsi="Courier New" w:eastAsia="Courier New"/>
                <w:color w:val="1E5023"/>
                <w:sz w:val="15"/>
              </w:rPr>
              <w:t xml:space="preserve">  STAT="reports/asap7/rv12_${FREQ}/base/synth_stat.txt"</w:t>
            </w:r>
          </w:p>
          <w:p>
            <w:pPr>
              <w:spacing w:after="0" w:line="240" w:lineRule="auto"/>
            </w:pPr>
            <w:r>
              <w:rPr>
                <w:rFonts w:ascii="Courier New" w:hAnsi="Courier New" w:eastAsia="Courier New"/>
                <w:color w:val="1E5023"/>
                <w:sz w:val="15"/>
              </w:rPr>
              <w:t xml:space="preserve">  awk '/ cells$/ {print "Cell count:", $1} /Chip area/ {print}        /sequential elements/ {print}' "$STAT"</w:t>
            </w:r>
          </w:p>
          <w:p>
            <w:pPr>
              <w:spacing w:after="0" w:line="240" w:lineRule="auto"/>
            </w:pPr>
            <w:r>
              <w:rPr>
                <w:rFonts w:ascii="Courier New" w:hAnsi="Courier New" w:eastAsia="Courier New"/>
                <w:color w:val="1E5023"/>
                <w:sz w:val="15"/>
              </w:rPr>
              <w:t xml:space="preserve">  awk '/DFF.*ASAP7/ {sum += $1; print} END {print "Total FF count:", sum}' "$STAT"</w:t>
            </w:r>
          </w:p>
          <w:p>
            <w:pPr>
              <w:spacing w:after="0" w:line="240" w:lineRule="auto"/>
            </w:pPr>
            <w:r>
              <w:rPr>
                <w:rFonts w:ascii="Courier New" w:hAnsi="Courier New" w:eastAsia="Courier New"/>
                <w:color w:val="1E5023"/>
                <w:sz w:val="15"/>
              </w:rPr>
              <w:t xml:space="preserve">  grep "ASAP7" "$STAT" | sort -k1,1nr | head -10</w:t>
            </w:r>
          </w:p>
          <w:p>
            <w:pPr>
              <w:spacing w:after="0" w:line="240" w:lineRule="auto"/>
            </w:pPr>
            <w:r>
              <w:rPr>
                <w:rFonts w:ascii="Courier New" w:hAnsi="Courier New" w:eastAsia="Courier New"/>
                <w:color w:val="1E5023"/>
                <w:sz w:val="15"/>
              </w:rPr>
              <w:t xml:space="preserve">  grep -R "tns max\|wns max\|worst slack max"        reports/asap7/rv12_${FREQ}/base/*floorplan*.rpt</w:t>
            </w:r>
          </w:p>
          <w:p>
            <w:pPr>
              <w:spacing w:after="0" w:line="240" w:lineRule="auto"/>
            </w:pPr>
            <w:r>
              <w:rPr>
                <w:rFonts w:ascii="Courier New" w:hAnsi="Courier New" w:eastAsia="Courier New"/>
                <w:color w:val="1E5023"/>
                <w:sz w:val="15"/>
              </w:rPr>
              <w:t xml:space="preserve"> done</w:t>
            </w:r>
          </w:p>
        </w:tc>
      </w:tr>
    </w:tbl>
    <w:p>
      <w:pPr>
        <w:spacing w:after="0"/>
      </w:pPr>
    </w:p>
    <w:p>
      <w:r>
        <w:br w:type="page"/>
      </w:r>
    </w:p>
    <w:p>
      <w:pPr>
        <w:pStyle w:val="Heading1"/>
      </w:pPr>
      <w:r>
        <w:t>8. Day 1 Metrics Table</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3"/>
              </w:rPr>
              <w:t>Frequency</w:t>
            </w:r>
          </w:p>
        </w:tc>
        <w:tc>
          <w:tcPr>
            <w:tcW w:type="dxa" w:w="1152"/>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3"/>
              </w:rPr>
              <w:t>Clock Period</w:t>
            </w:r>
          </w:p>
        </w:tc>
        <w:tc>
          <w:tcPr>
            <w:tcW w:type="dxa" w:w="1152"/>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3"/>
              </w:rPr>
              <w:t>Cell Count</w:t>
            </w:r>
          </w:p>
        </w:tc>
        <w:tc>
          <w:tcPr>
            <w:tcW w:type="dxa" w:w="1152"/>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3"/>
              </w:rPr>
              <w:t>Chip Area</w:t>
            </w:r>
          </w:p>
        </w:tc>
        <w:tc>
          <w:tcPr>
            <w:tcW w:type="dxa" w:w="1152"/>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3"/>
              </w:rPr>
              <w:t>FF Count</w:t>
            </w:r>
          </w:p>
        </w:tc>
        <w:tc>
          <w:tcPr>
            <w:tcW w:type="dxa" w:w="1152"/>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3"/>
              </w:rPr>
              <w:t>Most Common Cell</w:t>
            </w:r>
          </w:p>
        </w:tc>
        <w:tc>
          <w:tcPr>
            <w:tcW w:type="dxa" w:w="1152"/>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3"/>
              </w:rPr>
              <w:t>TNS</w:t>
            </w:r>
          </w:p>
        </w:tc>
        <w:tc>
          <w:tcPr>
            <w:tcW w:type="dxa" w:w="1152"/>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3"/>
              </w:rPr>
              <w:t>WNS</w:t>
            </w:r>
          </w:p>
        </w:tc>
        <w:tc>
          <w:tcPr>
            <w:tcW w:type="dxa" w:w="1152"/>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3"/>
              </w:rPr>
              <w:t>Positive Setup Slack</w:t>
            </w:r>
          </w:p>
        </w:tc>
      </w:tr>
      <w:tr>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500 MHz</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2.000 ns</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79,853</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9964.496880 um^2</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11,804</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DFFHQNx1_ASAP7_75t_R = 10,388</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0.00</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0.00</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+0.649 ns</w:t>
            </w:r>
          </w:p>
        </w:tc>
      </w:tr>
      <w:tr>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600 MHz</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1.667 ns</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79,853</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9964.496880 um^2</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11,804</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DFFHQNx1_ASAP7_75t_R = 10,388</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0.00</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0.00</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+0.316 ns</w:t>
            </w:r>
          </w:p>
        </w:tc>
      </w:tr>
      <w:tr>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700 MHz</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1.429 ns</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79,853</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9964.496880 um^2</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11,804</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DFFHQNx1_ASAP7_75t_R = 10,388</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0.00</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0.00</w:t>
            </w:r>
          </w:p>
        </w:tc>
        <w:tc>
          <w:tcPr>
            <w:tcW w:type="dxa" w:w="115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+0.078 ns</w:t>
            </w:r>
          </w:p>
        </w:tc>
      </w:tr>
    </w:tbl>
    <w:p>
      <w:pPr>
        <w:spacing w:after="120" w:line="252" w:lineRule="auto"/>
      </w:pPr>
      <w:r>
        <w:rPr>
          <w:rFonts w:ascii="Times New Roman" w:hAnsi="Times New Roman"/>
          <w:color w:val="191919"/>
          <w:sz w:val="20"/>
        </w:rPr>
        <w:t>The synthesized cell count, area, flip-flop count, and most common cell remained unchanged across 500, 600, and 700 MHz. This happened because the same final mapped netlist structure was sufficient for all three frequency targets, and timing was still met at 700 MHz.</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4"/>
              </w:rPr>
              <w:t>Cell type</w:t>
            </w:r>
          </w:p>
        </w:tc>
        <w:tc>
          <w:tcPr>
            <w:tcW w:type="dxa" w:w="3456"/>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4"/>
              </w:rPr>
              <w:t>Count</w:t>
            </w:r>
          </w:p>
        </w:tc>
        <w:tc>
          <w:tcPr>
            <w:tcW w:type="dxa" w:w="3456"/>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4"/>
              </w:rPr>
              <w:t>Area contribution</w:t>
            </w:r>
          </w:p>
        </w:tc>
      </w:tr>
      <w:tr>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DFFHQNx1_ASAP7_75t_R</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10,388</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~3.03E+03</w:t>
            </w:r>
          </w:p>
        </w:tc>
      </w:tr>
      <w:tr>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AND3x1_ASAP7_75t_R</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9,189</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803.854</w:t>
            </w:r>
          </w:p>
        </w:tc>
      </w:tr>
      <w:tr>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AOI21x1_ASAP7_75t_R</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9,169</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~1.07E+03</w:t>
            </w:r>
          </w:p>
        </w:tc>
      </w:tr>
      <w:tr>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BUFx2_ASAP7_75t_R</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8,011</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584.002</w:t>
            </w:r>
          </w:p>
        </w:tc>
      </w:tr>
      <w:tr>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NAND2x1_ASAP7_75t_R</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7,057</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617.346</w:t>
            </w:r>
          </w:p>
        </w:tc>
      </w:tr>
      <w:tr>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AND2x2_ASAP7_75t_R</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6,377</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557.860</w:t>
            </w:r>
          </w:p>
        </w:tc>
      </w:tr>
      <w:tr>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AO21x1_ASAP7_75t_R</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5,297</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463.382</w:t>
            </w:r>
          </w:p>
        </w:tc>
      </w:tr>
      <w:tr>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INVx1_ASAP7_75t_R</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5,012</w:t>
            </w:r>
          </w:p>
        </w:tc>
        <w:tc>
          <w:tcPr>
            <w:tcW w:type="dxa" w:w="3456"/>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219.225</w:t>
            </w:r>
          </w:p>
        </w:tc>
      </w:tr>
    </w:tbl>
    <w:p>
      <w:pPr>
        <w:pStyle w:val="Heading1"/>
      </w:pPr>
      <w:r>
        <w:t>9. Getting STA Numbers - make floorplan</w:t>
      </w:r>
    </w:p>
    <w:p>
      <w:pPr>
        <w:spacing w:after="120" w:line="252" w:lineRule="auto"/>
      </w:pPr>
      <w:r>
        <w:rPr>
          <w:rFonts w:ascii="Times New Roman" w:hAnsi="Times New Roman"/>
          <w:color w:val="191919"/>
          <w:sz w:val="20"/>
        </w:rPr>
        <w:t>The synth target alone did not provide the final WNS/TNS table used in this report. I therefore ran make floorplan for all three frequencies. Floorplan generated 2_floorplan_final.rpt, which provided tns max, wns max, worst slack max, and the detailed startpoint/endpoint path.</w:t>
      </w:r>
    </w:p>
    <w:p>
      <w:pPr>
        <w:pStyle w:val="CodeTitle"/>
      </w:pPr>
      <w:r>
        <w:t>Terminal - floorplan command and final success evidence</w:t>
      </w:r>
    </w:p>
    <w:tbl>
      <w:tblPr>
        <w:tblW w:type="auto" w:w="0"/>
        <w:jc w:val="center"/>
        <w:tblLook w:firstColumn="1" w:firstRow="1" w:lastColumn="0" w:lastRow="0" w:noHBand="0" w:noVBand="1" w:val="04A0"/>
      </w:tblPr>
      <w:tblGrid>
        <w:gridCol w:w="10368"/>
      </w:tblGrid>
      <w:tr>
        <w:tc>
          <w:tcPr>
            <w:tcW w:type="dxa" w:w="10368"/>
            <w:shd w:fill="F3F8EF"/>
            <w:tcBorders>
              <w:top w:sz="4" w:val="single" w:color="B8D1AC"/>
              <w:left w:sz="4" w:val="single" w:color="B8D1AC"/>
              <w:bottom w:sz="4" w:val="single" w:color="B8D1AC"/>
              <w:right w:sz="4" w:val="single" w:color="B8D1AC"/>
            </w:tcBorders>
          </w:tcPr>
          <w:p>
            <w:pPr>
              <w:spacing w:after="0" w:line="240" w:lineRule="auto"/>
            </w:pPr>
            <w:r/>
            <w:r>
              <w:rPr>
                <w:rFonts w:ascii="Courier New" w:hAnsi="Courier New" w:eastAsia="Courier New"/>
                <w:color w:val="1E5023"/>
                <w:sz w:val="15"/>
              </w:rPr>
              <w:t>for FREQ in 500 600 700; do</w:t>
            </w:r>
          </w:p>
          <w:p>
            <w:pPr>
              <w:spacing w:after="0" w:line="240" w:lineRule="auto"/>
            </w:pPr>
            <w:r>
              <w:rPr>
                <w:rFonts w:ascii="Courier New" w:hAnsi="Courier New" w:eastAsia="Courier New"/>
                <w:color w:val="1E5023"/>
                <w:sz w:val="15"/>
              </w:rPr>
              <w:t xml:space="preserve">  echo "Running floorplan for rv12_$FREQ"</w:t>
            </w:r>
          </w:p>
          <w:p>
            <w:pPr>
              <w:spacing w:after="0" w:line="240" w:lineRule="auto"/>
            </w:pPr>
            <w:r>
              <w:rPr>
                <w:rFonts w:ascii="Courier New" w:hAnsi="Courier New" w:eastAsia="Courier New"/>
                <w:color w:val="1E5023"/>
                <w:sz w:val="15"/>
              </w:rPr>
              <w:t xml:space="preserve">  make DESIGN_CONFIG=./designs/asap7/rv12/config_${FREQ}.mk floorplan     2&gt;&amp;1 | tee /tmp/rv12_floorplan_${FREQ}.log</w:t>
            </w:r>
          </w:p>
          <w:p>
            <w:pPr>
              <w:spacing w:after="0" w:line="240" w:lineRule="auto"/>
            </w:pPr>
            <w:r>
              <w:rPr>
                <w:rFonts w:ascii="Courier New" w:hAnsi="Courier New" w:eastAsia="Courier New"/>
                <w:color w:val="1E5023"/>
                <w:sz w:val="15"/>
              </w:rPr>
              <w:t>done</w:t>
            </w:r>
          </w:p>
          <w:p>
            <w:pPr>
              <w:spacing w:after="0" w:line="240" w:lineRule="auto"/>
            </w:pPr>
            <w:r>
              <w:rPr>
                <w:rFonts w:ascii="Courier New" w:hAnsi="Courier New" w:eastAsia="Courier New"/>
                <w:color w:val="1E5023"/>
                <w:sz w:val="15"/>
              </w:rPr>
            </w:r>
          </w:p>
          <w:p>
            <w:pPr>
              <w:spacing w:after="0" w:line="240" w:lineRule="auto"/>
            </w:pPr>
            <w:r>
              <w:rPr>
                <w:rFonts w:ascii="Courier New" w:hAnsi="Courier New" w:eastAsia="Courier New"/>
                <w:color w:val="1E5023"/>
                <w:sz w:val="15"/>
              </w:rPr>
              <w:t># 700 MHz final success:</w:t>
            </w:r>
          </w:p>
          <w:p>
            <w:pPr>
              <w:spacing w:after="0" w:line="240" w:lineRule="auto"/>
            </w:pPr>
            <w:r>
              <w:rPr>
                <w:rFonts w:ascii="Courier New" w:hAnsi="Courier New" w:eastAsia="Courier New"/>
                <w:color w:val="1E5023"/>
                <w:sz w:val="15"/>
              </w:rPr>
              <w:t>Inserted 1450 endcaps.</w:t>
            </w:r>
          </w:p>
          <w:p>
            <w:pPr>
              <w:spacing w:after="0" w:line="240" w:lineRule="auto"/>
            </w:pPr>
            <w:r>
              <w:rPr>
                <w:rFonts w:ascii="Courier New" w:hAnsi="Courier New" w:eastAsia="Courier New"/>
                <w:color w:val="1E5023"/>
                <w:sz w:val="15"/>
              </w:rPr>
              <w:t>Inserted 2544 tapcells.</w:t>
            </w:r>
          </w:p>
          <w:p>
            <w:pPr>
              <w:spacing w:after="0" w:line="240" w:lineRule="auto"/>
            </w:pPr>
            <w:r>
              <w:rPr>
                <w:rFonts w:ascii="Courier New" w:hAnsi="Courier New" w:eastAsia="Courier New"/>
                <w:color w:val="1E5023"/>
                <w:sz w:val="15"/>
              </w:rPr>
              <w:t>Design area 10145 um^2 26% utilization.</w:t>
            </w:r>
          </w:p>
          <w:p>
            <w:pPr>
              <w:spacing w:after="0" w:line="240" w:lineRule="auto"/>
            </w:pPr>
            <w:r>
              <w:rPr>
                <w:rFonts w:ascii="Courier New" w:hAnsi="Courier New" w:eastAsia="Courier New"/>
                <w:color w:val="1E5023"/>
                <w:sz w:val="15"/>
              </w:rPr>
              <w:t>cp ./results/asap7/rv12_700/base/2_4_floorplan_pdn.odb ./results/asap7/rv12_700/base/2_floorplan.odb</w:t>
            </w:r>
          </w:p>
        </w:tc>
      </w:tr>
    </w:tbl>
    <w:p>
      <w:pPr>
        <w:spacing w:after="0"/>
      </w:pPr>
    </w:p>
    <w:p>
      <w:r>
        <w:br w:type="page"/>
      </w:r>
    </w:p>
    <w:p>
      <w:pPr>
        <w:pStyle w:val="Heading1"/>
      </w:pPr>
      <w:r>
        <w:t>10. Critical Path Analysis and Maximum Frequency</w:t>
      </w:r>
    </w:p>
    <w:p>
      <w:pPr>
        <w:spacing w:after="120" w:line="252" w:lineRule="auto"/>
      </w:pPr>
      <w:r>
        <w:rPr>
          <w:rFonts w:ascii="Times New Roman" w:hAnsi="Times New Roman"/>
          <w:color w:val="191919"/>
          <w:sz w:val="20"/>
        </w:rPr>
        <w:t>The repeated setup-critical path for all three frequencies was inside the RV12 multiplier unit. The startpoint was a multiplier bubble register and the endpoint was bit 30 of the multiplier result register. This indicates that the execution-stage multiplier datapath is the main timing-sensitive region of this synthesized RV12 implementation.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3"/>
              </w:rPr>
              <w:t>Frequency</w:t>
            </w:r>
          </w:p>
        </w:tc>
        <w:tc>
          <w:tcPr>
            <w:tcW w:type="dxa" w:w="2074"/>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3"/>
              </w:rPr>
              <w:t>Startpoint</w:t>
            </w:r>
          </w:p>
        </w:tc>
        <w:tc>
          <w:tcPr>
            <w:tcW w:type="dxa" w:w="2074"/>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3"/>
              </w:rPr>
              <w:t>Endpoint</w:t>
            </w:r>
          </w:p>
        </w:tc>
        <w:tc>
          <w:tcPr>
            <w:tcW w:type="dxa" w:w="2074"/>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3"/>
              </w:rPr>
              <w:t>Arrival / Required</w:t>
            </w:r>
          </w:p>
        </w:tc>
        <w:tc>
          <w:tcPr>
            <w:tcW w:type="dxa" w:w="2074"/>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3"/>
              </w:rPr>
              <w:t>Slack</w:t>
            </w:r>
          </w:p>
        </w:tc>
      </w:tr>
      <w:tr>
        <w:tc>
          <w:tcPr>
            <w:tcW w:type="dxa" w:w="207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500 MHz</w:t>
            </w:r>
          </w:p>
        </w:tc>
        <w:tc>
          <w:tcPr>
            <w:tcW w:type="dxa" w:w="207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mul_bubble_o$_DFF_PN1_</w:t>
            </w:r>
          </w:p>
        </w:tc>
        <w:tc>
          <w:tcPr>
            <w:tcW w:type="dxa" w:w="207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mul_r_o[30]$_DFF_P_</w:t>
            </w:r>
          </w:p>
        </w:tc>
        <w:tc>
          <w:tcPr>
            <w:tcW w:type="dxa" w:w="207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1336.25 / 1984.83 ps</w:t>
            </w:r>
          </w:p>
        </w:tc>
        <w:tc>
          <w:tcPr>
            <w:tcW w:type="dxa" w:w="207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+648.57 ps</w:t>
            </w:r>
          </w:p>
        </w:tc>
      </w:tr>
      <w:tr>
        <w:tc>
          <w:tcPr>
            <w:tcW w:type="dxa" w:w="207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600 MHz</w:t>
            </w:r>
          </w:p>
        </w:tc>
        <w:tc>
          <w:tcPr>
            <w:tcW w:type="dxa" w:w="207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mul_bubble_o$_DFF_PN1_</w:t>
            </w:r>
          </w:p>
        </w:tc>
        <w:tc>
          <w:tcPr>
            <w:tcW w:type="dxa" w:w="207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mul_r_o[30]$_DFF_P_</w:t>
            </w:r>
          </w:p>
        </w:tc>
        <w:tc>
          <w:tcPr>
            <w:tcW w:type="dxa" w:w="207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1336.25 / 1651.83 ps</w:t>
            </w:r>
          </w:p>
        </w:tc>
        <w:tc>
          <w:tcPr>
            <w:tcW w:type="dxa" w:w="207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+315.57 ps</w:t>
            </w:r>
          </w:p>
        </w:tc>
      </w:tr>
      <w:tr>
        <w:tc>
          <w:tcPr>
            <w:tcW w:type="dxa" w:w="207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700 MHz</w:t>
            </w:r>
          </w:p>
        </w:tc>
        <w:tc>
          <w:tcPr>
            <w:tcW w:type="dxa" w:w="207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mul_bubble_o$_DFF_PN1_</w:t>
            </w:r>
          </w:p>
        </w:tc>
        <w:tc>
          <w:tcPr>
            <w:tcW w:type="dxa" w:w="207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mul_r_o[30]$_DFF_P_</w:t>
            </w:r>
          </w:p>
        </w:tc>
        <w:tc>
          <w:tcPr>
            <w:tcW w:type="dxa" w:w="207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1336.25 / 1413.83 ps</w:t>
            </w:r>
          </w:p>
        </w:tc>
        <w:tc>
          <w:tcPr>
            <w:tcW w:type="dxa" w:w="207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3"/>
              </w:rPr>
              <w:t>+77.57 ps</w:t>
            </w:r>
          </w:p>
        </w:tc>
      </w:tr>
    </w:tbl>
    <w:p>
      <w:pPr>
        <w:spacing w:after="120" w:line="252" w:lineRule="auto"/>
      </w:pPr>
      <w:r>
        <w:rPr>
          <w:rFonts w:ascii="Times New Roman" w:hAnsi="Times New Roman"/>
          <w:color w:val="191919"/>
          <w:sz w:val="20"/>
        </w:rPr>
        <w:t>At 700 MHz the positive slack is only +77.57 ps. Since the data arrival time is 1336.25 ps and the required time is 1413.83 ps, RV12 still passes the target, but the design is close to its timing limit. A rough estimate from this timing path suggests the maximum frequency is slightly above 700 MHz, around the low-to-mid 700 MHz range, before setup timing would likely start failing.</w:t>
      </w:r>
    </w:p>
    <w:p>
      <w:pPr>
        <w:pStyle w:val="Heading1"/>
      </w:pPr>
      <w:r>
        <w:t>11. RV12 Design-Specific Challenges and Questions</w:t>
      </w:r>
    </w:p>
    <w:p>
      <w:pPr>
        <w:pStyle w:val="Heading2"/>
      </w:pPr>
      <w:r>
        <w:t>11.1 Which part of RV12 dominates the critical path?</w:t>
      </w:r>
    </w:p>
    <w:p>
      <w:pPr>
        <w:spacing w:after="120" w:line="252" w:lineRule="auto"/>
      </w:pPr>
      <w:r>
        <w:rPr>
          <w:rFonts w:ascii="Times New Roman" w:hAnsi="Times New Roman"/>
          <w:color w:val="191919"/>
          <w:sz w:val="20"/>
        </w:rPr>
        <w:t>The timing report shows the critical setup path in the multiplier unit, from core.ex_units.genblk1.mul.mul_bubble_o to core.ex_units.genblk1.mul.mul_r_o[30]. This means the multiply datapath is the most important frequency-scaling path in this synthesis result.</w:t>
      </w:r>
    </w:p>
    <w:p>
      <w:pPr>
        <w:pStyle w:val="Heading2"/>
      </w:pPr>
      <w:r>
        <w:t>11.2 What does the flip-flop count say about the design?</w:t>
      </w:r>
    </w:p>
    <w:p>
      <w:pPr>
        <w:spacing w:after="120" w:line="252" w:lineRule="auto"/>
      </w:pPr>
      <w:r>
        <w:rPr>
          <w:rFonts w:ascii="Times New Roman" w:hAnsi="Times New Roman"/>
          <w:color w:val="191919"/>
          <w:sz w:val="20"/>
        </w:rPr>
        <w:t>RV12 used 11,804 flip-flops, dominated by 10,388 DFFHQNx1_ASAP7_75t_R cells and 1,416 DFFASRHQNx1_ASAP7_75t_R cells. This high sequential count is expected for a pipelined CPU core with register files, control/status storage, queues, memory interface logic, and pipeline state registers.</w:t>
      </w:r>
    </w:p>
    <w:p>
      <w:pPr>
        <w:pStyle w:val="Heading2"/>
      </w:pPr>
      <w:r>
        <w:t>11.3 Why did inferred memory create a synthesis issue?</w:t>
      </w:r>
    </w:p>
    <w:p>
      <w:pPr>
        <w:spacing w:after="120" w:line="252" w:lineRule="auto"/>
      </w:pPr>
      <w:r>
        <w:rPr>
          <w:rFonts w:ascii="Times New Roman" w:hAnsi="Times New Roman"/>
          <w:color w:val="191919"/>
          <w:sz w:val="20"/>
        </w:rPr>
        <w:t>The RV12 design includes inferred memories/register arrays. ORFS initially rejected the synthesis because the inferred memory size exceeded the default SYNTH_MEMORY_MAX_BITS limit. Increasing the limit to 1000000 allowed the memories to be synthesized and mapped for this experiment.</w:t>
      </w:r>
    </w:p>
    <w:p>
      <w:pPr>
        <w:pStyle w:val="Heading2"/>
      </w:pPr>
      <w:r>
        <w:t>11.4 What should be improved if the design fails above 700 MHz?</w:t>
      </w:r>
    </w:p>
    <w:p>
      <w:pPr>
        <w:spacing w:after="120" w:line="252" w:lineRule="auto"/>
      </w:pPr>
      <w:r>
        <w:rPr>
          <w:rFonts w:ascii="Times New Roman" w:hAnsi="Times New Roman"/>
          <w:color w:val="191919"/>
          <w:sz w:val="20"/>
        </w:rPr>
        <w:t>The first improvement target should be the multiplier path. Possible fixes include adding or improving multiplier pipelining, changing multiplier implementation style, tightening synthesis strategy, or applying physical optimization after placement and routing. Since the design still passes 700 MHz with only +77.57 ps slack, small extra delays from routing could become important in later flow stages.</w:t>
      </w:r>
    </w:p>
    <w:p>
      <w:r>
        <w:br w:type="page"/>
      </w:r>
    </w:p>
    <w:p>
      <w:pPr>
        <w:pStyle w:val="Heading1"/>
      </w:pPr>
      <w:r>
        <w:t>12. Frequency Scaling Observations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4"/>
              </w:rPr>
              <w:t>Frequency</w:t>
            </w:r>
          </w:p>
        </w:tc>
        <w:tc>
          <w:tcPr>
            <w:tcW w:type="dxa" w:w="2592"/>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4"/>
              </w:rPr>
              <w:t>Clock period</w:t>
            </w:r>
          </w:p>
        </w:tc>
        <w:tc>
          <w:tcPr>
            <w:tcW w:type="dxa" w:w="2592"/>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4"/>
              </w:rPr>
              <w:t>Positive slack</w:t>
            </w:r>
          </w:p>
        </w:tc>
        <w:tc>
          <w:tcPr>
            <w:tcW w:type="dxa" w:w="2592"/>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4"/>
              </w:rPr>
              <w:t>Observation</w:t>
            </w:r>
          </w:p>
        </w:tc>
      </w:tr>
      <w:tr>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500 MHz</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2.000 ns</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+0.649 ns</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Large timing margin</w:t>
            </w:r>
          </w:p>
        </w:tc>
      </w:tr>
      <w:tr>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600 MHz</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1.667 ns</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+0.316 ns</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Still comfortable, but reduced margin</w:t>
            </w:r>
          </w:p>
        </w:tc>
      </w:tr>
      <w:tr>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700 MHz</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1.429 ns</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+0.078 ns</w:t>
            </w:r>
          </w:p>
        </w:tc>
        <w:tc>
          <w:tcPr>
            <w:tcW w:type="dxa" w:w="2592"/>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4"/>
              </w:rPr>
              <w:t>Meets timing but close to limit</w:t>
            </w:r>
          </w:p>
        </w:tc>
      </w:tr>
    </w:tbl>
    <w:p>
      <w:pPr>
        <w:spacing w:after="120" w:line="252" w:lineRule="auto"/>
      </w:pPr>
      <w:r>
        <w:rPr>
          <w:rFonts w:ascii="Times New Roman" w:hAnsi="Times New Roman"/>
          <w:color w:val="191919"/>
          <w:sz w:val="20"/>
        </w:rPr>
        <w:t>The trend is clear: cell count and area are stable, but timing slack decreases as the clock period becomes smaller. RV12 still meets timing at 700 MHz, but the 700 MHz slack is much smaller than the 500 MHz and 600 MHz cases. This suggests that the design is practical at the assigned targets, but later placement/routing or extra constraints may require additional optimization.</w:t>
      </w:r>
    </w:p>
    <w:p>
      <w:pPr>
        <w:pStyle w:val="Heading1"/>
      </w:pPr>
      <w:r>
        <w:t>13. Deliverables and GitHub Submission Packaging</w:t>
      </w:r>
    </w:p>
    <w:p>
      <w:pPr>
        <w:spacing w:after="120" w:line="252" w:lineRule="auto"/>
      </w:pPr>
      <w:r>
        <w:rPr>
          <w:rFonts w:ascii="Times New Roman" w:hAnsi="Times New Roman"/>
          <w:color w:val="191919"/>
          <w:sz w:val="20"/>
        </w:rPr>
        <w:t>The final GitHub repository contains both RV12 and NPU outputs. The RV12 results were pushed under rv12/ with configuration files, constraints, synthesis reports, floorplan reports, logs, generated netlists, and a short analysis markdown file. This makes the submission reproducible because the exact configs, SDCs, logs, and source-to-netlist outputs are available.</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5"/>
              </w:rPr>
              <w:t>Repository item</w:t>
            </w:r>
          </w:p>
        </w:tc>
        <w:tc>
          <w:tcPr>
            <w:tcW w:type="dxa" w:w="5184"/>
            <w:vAlign w:val="center"/>
            <w:tcBorders>
              <w:top w:sz="4" w:val="single" w:color="9BBB8C"/>
              <w:left w:sz="4" w:val="single" w:color="9BBB8C"/>
              <w:bottom w:sz="4" w:val="single" w:color="9BBB8C"/>
              <w:right w:sz="4" w:val="single" w:color="9BBB8C"/>
            </w:tcBorders>
            <w:shd w:fill="EAF3E4"/>
          </w:tcPr>
          <w:p>
            <w:pPr>
              <w:spacing w:after="0"/>
            </w:pPr>
            <w:r>
              <w:rPr>
                <w:rFonts w:ascii="Times New Roman" w:hAnsi="Times New Roman"/>
                <w:b/>
                <w:color w:val="28782D"/>
                <w:sz w:val="15"/>
              </w:rPr>
              <w:t>Purpose</w:t>
            </w:r>
          </w:p>
        </w:tc>
      </w:tr>
      <w:tr>
        <w:tc>
          <w:tcPr>
            <w:tcW w:type="dxa" w:w="518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rv12/configs/</w:t>
            </w:r>
          </w:p>
        </w:tc>
        <w:tc>
          <w:tcPr>
            <w:tcW w:type="dxa" w:w="518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Per-frequency ORFS config.mk files</w:t>
            </w:r>
          </w:p>
        </w:tc>
      </w:tr>
      <w:tr>
        <w:tc>
          <w:tcPr>
            <w:tcW w:type="dxa" w:w="518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rv12/constraints/</w:t>
            </w:r>
          </w:p>
        </w:tc>
        <w:tc>
          <w:tcPr>
            <w:tcW w:type="dxa" w:w="518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Per-frequency create_clock SDC files</w:t>
            </w:r>
          </w:p>
        </w:tc>
      </w:tr>
      <w:tr>
        <w:tc>
          <w:tcPr>
            <w:tcW w:type="dxa" w:w="518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rv12/reports/synthesis/</w:t>
            </w:r>
          </w:p>
        </w:tc>
        <w:tc>
          <w:tcPr>
            <w:tcW w:type="dxa" w:w="518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synth_stat.txt and synth_check.txt for metrics</w:t>
            </w:r>
          </w:p>
        </w:tc>
      </w:tr>
      <w:tr>
        <w:tc>
          <w:tcPr>
            <w:tcW w:type="dxa" w:w="518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rv12/reports/floorplan/</w:t>
            </w:r>
          </w:p>
        </w:tc>
        <w:tc>
          <w:tcPr>
            <w:tcW w:type="dxa" w:w="518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2_floorplan_final.rpt for WNS/TNS and critical path</w:t>
            </w:r>
          </w:p>
        </w:tc>
      </w:tr>
      <w:tr>
        <w:tc>
          <w:tcPr>
            <w:tcW w:type="dxa" w:w="518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rv12/logs/</w:t>
            </w:r>
          </w:p>
        </w:tc>
        <w:tc>
          <w:tcPr>
            <w:tcW w:type="dxa" w:w="518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Yosys and OpenROAD logs for evidence</w:t>
            </w:r>
          </w:p>
        </w:tc>
      </w:tr>
      <w:tr>
        <w:tc>
          <w:tcPr>
            <w:tcW w:type="dxa" w:w="518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rv12/results/netlist/</w:t>
            </w:r>
          </w:p>
        </w:tc>
        <w:tc>
          <w:tcPr>
            <w:tcW w:type="dxa" w:w="518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Mapped Verilog netlists and generated SDC files</w:t>
            </w:r>
          </w:p>
        </w:tc>
      </w:tr>
      <w:tr>
        <w:tc>
          <w:tcPr>
            <w:tcW w:type="dxa" w:w="518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rv12/RV12_frequency_analysis.md</w:t>
            </w:r>
          </w:p>
        </w:tc>
        <w:tc>
          <w:tcPr>
            <w:tcW w:type="dxa" w:w="5184"/>
            <w:vAlign w:val="center"/>
            <w:tcBorders>
              <w:top w:sz="4" w:val="single" w:color="9BBB8C"/>
              <w:left w:sz="4" w:val="single" w:color="9BBB8C"/>
              <w:bottom w:sz="4" w:val="single" w:color="9BBB8C"/>
              <w:right w:sz="4" w:val="single" w:color="9BBB8C"/>
            </w:tcBorders>
          </w:tcPr>
          <w:p>
            <w:pPr>
              <w:spacing w:after="0"/>
            </w:pPr>
            <w:r>
              <w:rPr>
                <w:rFonts w:ascii="Times New Roman" w:hAnsi="Times New Roman"/>
                <w:sz w:val="15"/>
              </w:rPr>
              <w:t>Short summary of final metrics and issues</w:t>
            </w:r>
          </w:p>
        </w:tc>
      </w:tr>
    </w:tbl>
    <w:p>
      <w:pPr>
        <w:pStyle w:val="Heading1"/>
      </w:pPr>
      <w:r>
        <w:t>14. Key Facts Learned This Week</w:t>
      </w:r>
    </w:p>
    <w:p>
      <w:pPr>
        <w:pStyle w:val="ListBullet"/>
        <w:spacing w:after="60"/>
      </w:pPr>
      <w:r>
        <w:rPr>
          <w:rFonts w:ascii="Times New Roman" w:hAnsi="Times New Roman"/>
          <w:sz w:val="20"/>
        </w:rPr>
        <w:t>ASAP7 timing values in this ORFS setup are reported in ps, so the SDC period values were written as 2000, 1667, and 1429.</w:t>
      </w:r>
    </w:p>
    <w:p>
      <w:pPr>
        <w:pStyle w:val="ListBullet"/>
        <w:spacing w:after="60"/>
      </w:pPr>
      <w:r>
        <w:rPr>
          <w:rFonts w:ascii="Times New Roman" w:hAnsi="Times New Roman"/>
          <w:sz w:val="20"/>
        </w:rPr>
        <w:t>The same mapped RV12 netlist met 500, 600, and 700 MHz, but the margin reduced strongly with increasing frequency.</w:t>
      </w:r>
    </w:p>
    <w:p>
      <w:pPr>
        <w:pStyle w:val="ListBullet"/>
        <w:spacing w:after="60"/>
      </w:pPr>
      <w:r>
        <w:rPr>
          <w:rFonts w:ascii="Times New Roman" w:hAnsi="Times New Roman"/>
          <w:sz w:val="20"/>
        </w:rPr>
        <w:t>For this RV12 run, the multiplier datapath was the setup-critical path, not the AHB wrapper or memory queue path.</w:t>
      </w:r>
    </w:p>
    <w:p>
      <w:pPr>
        <w:pStyle w:val="ListBullet"/>
        <w:spacing w:after="60"/>
      </w:pPr>
      <w:r>
        <w:rPr>
          <w:rFonts w:ascii="Times New Roman" w:hAnsi="Times New Roman"/>
          <w:sz w:val="20"/>
        </w:rPr>
        <w:t>Large die/core settings can generate excessive tapcells and fill disk space, even when the real design cell area is much smaller.</w:t>
      </w:r>
    </w:p>
    <w:p>
      <w:pPr>
        <w:pStyle w:val="ListBullet"/>
        <w:spacing w:after="60"/>
      </w:pPr>
      <w:r>
        <w:rPr>
          <w:rFonts w:ascii="Times New Roman" w:hAnsi="Times New Roman"/>
          <w:sz w:val="20"/>
        </w:rPr>
        <w:t>WNS/TNS should be taken from the floorplan STA report in this ORFS flow, not only from the synth target.</w:t>
      </w:r>
    </w:p>
    <w:p>
      <w:pPr>
        <w:pStyle w:val="Heading1"/>
      </w:pPr>
      <w:r>
        <w:t>15. Reflection and Recommendation / Future Scope</w:t>
      </w:r>
    </w:p>
    <w:p>
      <w:pPr>
        <w:spacing w:after="120" w:line="252" w:lineRule="auto"/>
      </w:pPr>
      <w:r>
        <w:rPr>
          <w:rFonts w:ascii="Times New Roman" w:hAnsi="Times New Roman"/>
          <w:color w:val="191919"/>
          <w:sz w:val="20"/>
        </w:rPr>
        <w:t>The RV12 frequency sweep was more challenging than the NPU run because the design is much larger and contains inferred memories, a large number of sequential cells, and a timing-sensitive multiplier datapath. The biggest practical lesson was that a successful synthesis result is not enough; the report needs traceable evidence from logs, synth_stat.txt, and floorplan timing reports.</w:t>
      </w:r>
    </w:p>
    <w:p>
      <w:pPr>
        <w:spacing w:after="120" w:line="252" w:lineRule="auto"/>
      </w:pPr>
      <w:r>
        <w:rPr>
          <w:rFonts w:ascii="Times New Roman" w:hAnsi="Times New Roman"/>
          <w:color w:val="191919"/>
          <w:sz w:val="20"/>
        </w:rPr>
        <w:t>For future improvement, RV12 should be taken further through placement, CTS, and routing to see whether the +77.57 ps margin at 700 MHz remains positive after real routing parasitics. If timing degrades, the multiplier datapath should be the first optimization target. Possible approaches include deeper multiplier pipelining, arithmetic restructuring, or using a faster implementation strategy for the execution-stage multiplier.</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pgBorders w:offsetFrom="page">
        <w:top w:val="single" w:sz="12" w:space="24" w:color="2E7D32"/>
        <w:left w:val="single" w:sz="12" w:space="24" w:color="2E7D32"/>
        <w:bottom w:val="single" w:sz="12" w:space="24" w:color="2E7D32"/>
        <w:right w:val="single" w:sz="12" w:space="24" w:color="2E7D32"/>
        <w:top w:val="single" w:sz="12" w:space="24" w:color="2E7D32"/>
        <w:left w:val="single" w:sz="12" w:space="24" w:color="2E7D32"/>
        <w:bottom w:val="single" w:sz="12" w:space="24" w:color="2E7D32"/>
        <w:right w:val="single" w:sz="12" w:space="24" w:color="2E7D32"/>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C3C3C"/>
        <w:sz w:val="16"/>
      </w:rPr>
      <w:t>RV12 - asap7 - 500/600/700 MHz - Fardeen Mosharraf Pranta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28782D"/>
        <w:sz w:val="17"/>
      </w:rPr>
      <w:t>Frequency Sweep Synthesis - RV12        Asmicore - RTL to GDSII flow - Week 04 - Synthesis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Times New Roman" w:hAnsi="Times New Roman"/>
      <w:b/>
      <w:bCs/>
      <w:color w:val="28782D"/>
      <w:sz w:val="32"/>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ascii="Times New Roman" w:hAnsi="Times New Roman"/>
      <w:b/>
      <w:bCs/>
      <w:color w:val="28782D"/>
      <w:sz w:val="25"/>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ascii="Times New Roman" w:hAnsi="Times New Roman"/>
      <w:b/>
      <w:bCs/>
      <w:color w:val="28782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itle">
    <w:name w:val="Code Title"/>
    <w:pPr>
      <w:spacing w:before="60" w:after="20"/>
    </w:pPr>
    <w:rPr>
      <w:rFonts w:ascii="Times New Roman" w:hAnsi="Times New Roman"/>
      <w:b/>
      <w:color w:val="28782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