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k4qmrkwq5arp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Smooth HB graphite provides crisp, clean lines ideal for writing, sketching, and note-taking.</w:t>
        <w:br w:type="textWrapping"/>
        <w:t xml:space="preserve">Crafted with quality wood for easy sharpening, these colorful pencils bring both performance and fun to creative tasks.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35do3zsamd1e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