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6263" w:rsidRPr="004C6263" w:rsidRDefault="004C6263" w:rsidP="00B652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6263">
        <w:rPr>
          <w:rFonts w:ascii="Times New Roman" w:eastAsia="Times New Roman" w:hAnsi="Times New Roman" w:cs="Times New Roman"/>
          <w:sz w:val="24"/>
          <w:szCs w:val="24"/>
        </w:rPr>
        <w:t>This repository provides the MATLAB and Python code used in the analysis presented in:</w:t>
      </w:r>
    </w:p>
    <w:p w:rsidR="00B652DA" w:rsidRDefault="004C6263" w:rsidP="00B652DA">
      <w:p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6263">
        <w:rPr>
          <w:rFonts w:ascii="Times New Roman" w:eastAsia="Times New Roman" w:hAnsi="Times New Roman" w:cs="Times New Roman"/>
          <w:bCs/>
          <w:sz w:val="24"/>
          <w:szCs w:val="24"/>
        </w:rPr>
        <w:t>Benchmarking Conditioners in Liang–</w:t>
      </w:r>
      <w:proofErr w:type="spellStart"/>
      <w:r w:rsidRPr="004C6263">
        <w:rPr>
          <w:rFonts w:ascii="Times New Roman" w:eastAsia="Times New Roman" w:hAnsi="Times New Roman" w:cs="Times New Roman"/>
          <w:bCs/>
          <w:sz w:val="24"/>
          <w:szCs w:val="24"/>
        </w:rPr>
        <w:t>Kleeman</w:t>
      </w:r>
      <w:proofErr w:type="spellEnd"/>
      <w:r w:rsidRPr="004C6263">
        <w:rPr>
          <w:rFonts w:ascii="Times New Roman" w:eastAsia="Times New Roman" w:hAnsi="Times New Roman" w:cs="Times New Roman"/>
          <w:bCs/>
          <w:sz w:val="24"/>
          <w:szCs w:val="24"/>
        </w:rPr>
        <w:t xml:space="preserve"> Information Flow: Application to Land–Atmosphere Interactions</w:t>
      </w:r>
    </w:p>
    <w:p w:rsidR="004C6263" w:rsidRPr="004C6263" w:rsidRDefault="004C6263" w:rsidP="00B652DA">
      <w:pPr>
        <w:spacing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6263">
        <w:rPr>
          <w:rFonts w:ascii="Times New Roman" w:eastAsia="Times New Roman" w:hAnsi="Times New Roman" w:cs="Times New Roman"/>
          <w:i/>
          <w:iCs/>
          <w:sz w:val="24"/>
          <w:szCs w:val="24"/>
        </w:rPr>
        <w:t>Siddique et al., 2026 (submitted to Earth System Dynamics)</w:t>
      </w:r>
      <w:bookmarkStart w:id="0" w:name="_GoBack"/>
      <w:bookmarkEnd w:id="0"/>
    </w:p>
    <w:p w:rsidR="004C6263" w:rsidRPr="004C6263" w:rsidRDefault="004C6263" w:rsidP="00B652D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6263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Structure</w:t>
      </w:r>
    </w:p>
    <w:p w:rsidR="004C6263" w:rsidRPr="004C6263" w:rsidRDefault="004C6263" w:rsidP="00B652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263">
        <w:rPr>
          <w:rFonts w:ascii="Times New Roman" w:eastAsia="Times New Roman" w:hAnsi="Times New Roman" w:cs="Times New Roman"/>
          <w:b/>
          <w:bCs/>
          <w:sz w:val="24"/>
          <w:szCs w:val="24"/>
        </w:rPr>
        <w:t>Multi_LKIF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4C6263">
        <w:rPr>
          <w:rFonts w:ascii="Times New Roman" w:eastAsia="Times New Roman" w:hAnsi="Times New Roman" w:cs="Times New Roman"/>
          <w:sz w:val="24"/>
          <w:szCs w:val="24"/>
        </w:rPr>
        <w:t>MATLAB functions and scripts for computing multivariate LKIF, including time-varying estimation with Kalman filter. All functions used for calculating information flow (IF),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263">
        <w:rPr>
          <w:rFonts w:ascii="Times New Roman" w:eastAsia="Times New Roman" w:hAnsi="Times New Roman" w:cs="Times New Roman"/>
          <w:sz w:val="24"/>
          <w:szCs w:val="24"/>
        </w:rPr>
        <w:t>are included here.</w:t>
      </w:r>
    </w:p>
    <w:p w:rsidR="004C6263" w:rsidRPr="004C6263" w:rsidRDefault="004C6263" w:rsidP="00B652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263">
        <w:rPr>
          <w:rFonts w:ascii="Times New Roman" w:eastAsia="Times New Roman" w:hAnsi="Times New Roman" w:cs="Times New Roman"/>
          <w:b/>
          <w:bCs/>
          <w:sz w:val="24"/>
          <w:szCs w:val="24"/>
        </w:rPr>
        <w:t>ANOVA.ipynb</w:t>
      </w:r>
      <w:proofErr w:type="spellEnd"/>
      <w:r w:rsidRPr="004C6263">
        <w:rPr>
          <w:rFonts w:ascii="Times New Roman" w:eastAsia="Times New Roman" w:hAnsi="Times New Roman" w:cs="Times New Roman"/>
          <w:sz w:val="24"/>
          <w:szCs w:val="24"/>
        </w:rPr>
        <w:t>: Python notebook for running the regime-based ANOVA of ΔIF, quantifying drivers of divergence between bivariate and multivariate causal estimates.</w:t>
      </w:r>
    </w:p>
    <w:p w:rsidR="004C6263" w:rsidRPr="004C6263" w:rsidRDefault="004C6263" w:rsidP="00B652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62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Toy </w:t>
      </w:r>
      <w:proofErr w:type="spellStart"/>
      <w:r w:rsidRPr="004C6263">
        <w:rPr>
          <w:rFonts w:ascii="Times New Roman" w:eastAsia="Times New Roman" w:hAnsi="Times New Roman" w:cs="Times New Roman"/>
          <w:b/>
          <w:bCs/>
          <w:sz w:val="24"/>
          <w:szCs w:val="24"/>
        </w:rPr>
        <w:t>Model.ipynb</w:t>
      </w:r>
      <w:proofErr w:type="spellEnd"/>
      <w:r w:rsidRPr="004C6263">
        <w:rPr>
          <w:rFonts w:ascii="Times New Roman" w:eastAsia="Times New Roman" w:hAnsi="Times New Roman" w:cs="Times New Roman"/>
          <w:sz w:val="24"/>
          <w:szCs w:val="24"/>
        </w:rPr>
        <w:t>: Demonstrates theoretical synthetic VAR model experiments under hidden confounding (Appendix A of paper).</w:t>
      </w:r>
    </w:p>
    <w:p w:rsidR="004C6263" w:rsidRPr="004C6263" w:rsidRDefault="004C6263" w:rsidP="00B652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263">
        <w:rPr>
          <w:rFonts w:ascii="Times New Roman" w:eastAsia="Times New Roman" w:hAnsi="Times New Roman" w:cs="Times New Roman"/>
          <w:b/>
          <w:bCs/>
          <w:sz w:val="24"/>
          <w:szCs w:val="24"/>
        </w:rPr>
        <w:t>rIF_deltaIF.ipynb</w:t>
      </w:r>
      <w:proofErr w:type="spellEnd"/>
      <w:r w:rsidRPr="004C6263">
        <w:rPr>
          <w:rFonts w:ascii="Times New Roman" w:eastAsia="Times New Roman" w:hAnsi="Times New Roman" w:cs="Times New Roman"/>
          <w:sz w:val="24"/>
          <w:szCs w:val="24"/>
        </w:rPr>
        <w:t>: Script for calculating |</w:t>
      </w:r>
      <w:proofErr w:type="spellStart"/>
      <w:r w:rsidRPr="004C6263">
        <w:rPr>
          <w:rFonts w:ascii="Times New Roman" w:eastAsia="Times New Roman" w:hAnsi="Times New Roman" w:cs="Times New Roman"/>
          <w:sz w:val="24"/>
          <w:szCs w:val="24"/>
        </w:rPr>
        <w:t>rIF</w:t>
      </w:r>
      <w:proofErr w:type="spellEnd"/>
      <w:r w:rsidRPr="004C6263">
        <w:rPr>
          <w:rFonts w:ascii="Times New Roman" w:eastAsia="Times New Roman" w:hAnsi="Times New Roman" w:cs="Times New Roman"/>
          <w:sz w:val="24"/>
          <w:szCs w:val="24"/>
        </w:rPr>
        <w:t>| and |ΔIF|, visualized via split-triangle heatmaps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6263" w:rsidRPr="004C6263" w:rsidRDefault="004C6263" w:rsidP="00B652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26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Conditioner_Based_Couplings_Analysis.ipynb</w:t>
      </w:r>
      <w:proofErr w:type="spellEnd"/>
      <w:r w:rsidRPr="004C6263">
        <w:rPr>
          <w:rFonts w:ascii="Times New Roman" w:eastAsia="Times New Roman" w:hAnsi="Times New Roman" w:cs="Times New Roman"/>
          <w:sz w:val="24"/>
          <w:szCs w:val="24"/>
        </w:rPr>
        <w:t>: Computes the Mediator Dominance Index (MDI), Moderation Gain (MG), Confounding Pressure (CP), and Convergence Rate (CR)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1E1C" w:rsidRDefault="00561E1C"/>
    <w:sectPr w:rsidR="00561E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D670F"/>
    <w:multiLevelType w:val="multilevel"/>
    <w:tmpl w:val="1178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63"/>
    <w:rsid w:val="004C6263"/>
    <w:rsid w:val="00561E1C"/>
    <w:rsid w:val="00B6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8CFBC"/>
  <w14:defaultImageDpi w14:val="32767"/>
  <w15:chartTrackingRefBased/>
  <w15:docId w15:val="{1071BA1D-1222-4904-9206-BB75AA13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6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62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6263"/>
    <w:rPr>
      <w:b/>
      <w:bCs/>
    </w:rPr>
  </w:style>
  <w:style w:type="character" w:styleId="Emphasis">
    <w:name w:val="Emphasis"/>
    <w:basedOn w:val="DefaultParagraphFont"/>
    <w:uiPriority w:val="20"/>
    <w:qFormat/>
    <w:rsid w:val="004C62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C62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3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2026-01-16T07:18:00Z</dcterms:created>
  <dcterms:modified xsi:type="dcterms:W3CDTF">2026-01-16T07:22:00Z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7530ef04-9789-4b45-9e2b-08beb3641038</vt:lpwstr>
  </property>
</Properties>
</file>