
<file path=[Content_Types].xml><?xml version="1.0" encoding="utf-8"?>
<Types xmlns="http://schemas.openxmlformats.org/package/2006/content-types">
  <Default ContentType="image/x-wmf" Extension="wm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5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Attention!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complete the test tasks, download and open the data array using the link: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Копия Данные для тестового задания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In the "Audience Data" tab, information about users who visited our app in November. What is the MAU of the product?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MAU (Monthly Active Users) is a metric used to measure user activity for one month. It shows the number of unique users who have interacted with a product, service, or application at least once in the last month.</w:t>
      </w:r>
    </w:p>
    <w:p w:rsidR="00000000" w:rsidDel="00000000" w:rsidP="00000000" w:rsidRDefault="00000000" w:rsidRPr="00000000" w14:paraId="00000007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00" style="width:18pt;height:15.8pt" o:ole="" type="#_x0000_t75">
            <v:imagedata r:id="rId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7639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03" style="width:18pt;height:15.8pt" o:ole="" type="#_x0000_t75">
            <v:imagedata r:id="rId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16814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06" style="width:18pt;height:15.8pt" o:ole="" type="#_x0000_t75">
            <v:imagedata r:id="rId3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10482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09" style="width:18pt;height:15.8pt" o:ole="" type="#_x0000_t75">
            <v:imagedata r:id="rId4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16529</w:t>
      </w:r>
    </w:p>
    <w:p w:rsidR="00000000" w:rsidDel="00000000" w:rsidP="00000000" w:rsidRDefault="00000000" w:rsidRPr="00000000" w14:paraId="00000008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Using the "Audience Data" tab, calculate what the DAU will be.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DAU (Daily Active Users) is a metric that shows the number of unique users who have interacted with a product, application, or service at least once during the day. DAU helps to understand how many users actively use the product every day.</w:t>
      </w:r>
    </w:p>
    <w:p w:rsidR="00000000" w:rsidDel="00000000" w:rsidP="00000000" w:rsidRDefault="00000000" w:rsidRPr="00000000" w14:paraId="0000000B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12" style="width:18pt;height:15.8pt" o:ole="" type="#_x0000_t75">
            <v:imagedata r:id="rId5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15" style="width:18pt;height:15.8pt" o:ole="" type="#_x0000_t75">
            <v:imagedata r:id="rId6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490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18" style="width:18pt;height:15.8pt" o:ole="" type="#_x0000_t75">
            <v:imagedata r:id="rId7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560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21" style="width:18pt;height:15.8pt" o:ole="" type="#_x0000_t75">
            <v:imagedata r:id="rId8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483</w:t>
      </w:r>
    </w:p>
    <w:p w:rsidR="00000000" w:rsidDel="00000000" w:rsidP="00000000" w:rsidRDefault="00000000" w:rsidRPr="00000000" w14:paraId="0000000C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Using the "Audience Data" tab, calculate what the first-day retention rate will be for users who joined the product on November 1st.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Retention is a metric that shows how many users continue to use a product after a certain period following their initial interaction. Retention can be calculated as the percentage of users who returned to the product after a specific time (e.g., after 1 day, 1 week, 1 month) out of the total number of new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24" style="width:18pt;height:15.8pt" o:ole="" type="#_x0000_t75">
            <v:imagedata r:id="rId9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28,3%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27" style="width:18pt;height:15.8pt" o:ole="" type="#_x0000_t75">
            <v:imagedata r:id="rId10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26,6%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30" style="width:18pt;height:15.8pt" o:ole="" type="#_x0000_t75">
            <v:imagedata r:id="rId1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38,5%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33" style="width:18pt;height:15.8pt" o:ole="" type="#_x0000_t75">
            <v:imagedata r:id="rId1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32,7%</w:t>
      </w:r>
    </w:p>
    <w:p w:rsidR="00000000" w:rsidDel="00000000" w:rsidP="00000000" w:rsidRDefault="00000000" w:rsidRPr="00000000" w14:paraId="00000010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On the graph, there are retention curves for two products. What conclusions can be drawn by looking at them?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0" distT="0" distL="0" distR="0">
            <wp:extent cx="5680381" cy="2909108"/>
            <wp:effectExtent b="0" l="0" r="0" t="0"/>
            <wp:docPr id="37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381" cy="290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Your answer: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one product’s retention curve is consistently higher, it indicates better user engagement and long-term value compared to the other. A rapid drop in retention might show initial user interest but poor sustained engagement. If one curve stabilizes at a higher level than the other, it suggests users of that product continue returning more consistently over time.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In the "Audience Data" tab, there is information about how many ads each user has viewed (view_adverts). Do you calculate the user conversion per ad view for November? (in users)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3c3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User conversion is a metric that shows what percentage of users completed a target action relative to the total number of users. In the context of websites, this can be an action such as viewing an ad or clicking on an advertising banner.</w:t>
      </w:r>
    </w:p>
    <w:p w:rsidR="00000000" w:rsidDel="00000000" w:rsidP="00000000" w:rsidRDefault="00000000" w:rsidRPr="00000000" w14:paraId="00000017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36" style="width:18pt;height:15.8pt" o:ole="" type="#_x0000_t75">
            <v:imagedata r:id="rId13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41,8%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39" style="width:18pt;height:15.8pt" o:ole="" type="#_x0000_t75">
            <v:imagedata r:id="rId14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54,7%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42" style="width:18pt;height:15.8pt" o:ole="" type="#_x0000_t75">
            <v:imagedata r:id="rId15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46,3%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45" style="width:18pt;height:15.8pt" o:ole="" type="#_x0000_t75">
            <v:imagedata r:id="rId16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39%</w:t>
      </w:r>
    </w:p>
    <w:p w:rsidR="00000000" w:rsidDel="00000000" w:rsidP="00000000" w:rsidRDefault="00000000" w:rsidRPr="00000000" w14:paraId="00000018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Using the information from the Audience Data tab, calculate the average number of ads viewed per user in November</w:t>
      </w:r>
    </w:p>
    <w:p w:rsidR="00000000" w:rsidDel="00000000" w:rsidP="00000000" w:rsidRDefault="00000000" w:rsidRPr="00000000" w14:paraId="0000001A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48" style="width:18pt;height:15.8pt" o:ole="" type="#_x0000_t75">
            <v:imagedata r:id="rId17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4,9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51" style="width:18pt;height:15.8pt" o:ole="" type="#_x0000_t75">
            <v:imagedata r:id="rId18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6,2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54" style="width:18pt;height:15.8pt" o:ole="" type="#_x0000_t75">
            <v:imagedata r:id="rId19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5,3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57" style="width:18pt;height:15.8pt" o:ole="" type="#_x0000_t75">
            <v:imagedata r:id="rId20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2,9</w:t>
      </w:r>
    </w:p>
    <w:p w:rsidR="00000000" w:rsidDel="00000000" w:rsidP="00000000" w:rsidRDefault="00000000" w:rsidRPr="00000000" w14:paraId="0000001B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We conducted a survey among 2,000 users. Of them, 500 are "critics," 1,200 are "promoters," and 300 are "neutrals." Calculate the NPS.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3c3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NPS (Net Promoter Score) — is a metric that measures user loyalty towards a company or product and categorizes them into three groups: Promoters, Passives, and Detractors. NPS is calculated as (% of promoters - % of detractors).</w:t>
      </w:r>
    </w:p>
    <w:p w:rsidR="00000000" w:rsidDel="00000000" w:rsidP="00000000" w:rsidRDefault="00000000" w:rsidRPr="00000000" w14:paraId="0000001E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60" style="width:18pt;height:15.8pt" o:ole="" type="#_x0000_t75">
            <v:imagedata r:id="rId2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30%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63" style="width:18pt;height:15.8pt" o:ole="" type="#_x0000_t75">
            <v:imagedata r:id="rId2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43%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66" style="width:18pt;height:15.8pt" o:ole="" type="#_x0000_t75">
            <v:imagedata r:id="rId23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40%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69" style="width:18pt;height:15.8pt" o:ole="" type="#_x0000_t75">
            <v:imagedata r:id="rId24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35%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In the "AB Test Data" tab, there are results of three unrelated AB tests for ARPU (total revenue/total number of users).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Look at the test results and interpret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Write down the p-values you obtained.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Prepare conclusions and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Columns: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experiment_num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Experiment number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experiment_group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Group the user was assigned to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User ID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revenue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Revenue generated by the user through purchasing a paid promotion service.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Your answer:</w:t>
      </w:r>
    </w:p>
    <w:sdt>
      <w:sdtPr>
        <w:tag w:val="goog_rdk_6"/>
      </w:sdtPr>
      <w:sdtContent>
        <w:p w:rsidR="00000000" w:rsidDel="00000000" w:rsidP="00000000" w:rsidRDefault="00000000" w:rsidRPr="00000000" w14:paraId="0000002A">
          <w:pPr>
            <w:pStyle w:val="Heading3"/>
            <w:keepNext w:val="0"/>
            <w:keepLines w:val="0"/>
            <w:spacing w:line="240" w:lineRule="auto"/>
            <w:rPr>
              <w:rFonts w:ascii="Arial" w:cs="Arial" w:eastAsia="Arial" w:hAnsi="Arial"/>
              <w:sz w:val="26"/>
              <w:szCs w:val="26"/>
            </w:rPr>
          </w:pPr>
          <w:bookmarkStart w:colFirst="0" w:colLast="0" w:name="_heading=h.45vsbjutr59h" w:id="1"/>
          <w:bookmarkEnd w:id="1"/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Experiment 1:</w:t>
          </w:r>
        </w:p>
      </w:sdtContent>
    </w:sdt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ARPU (Control)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722.46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ARPU (Test)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665.74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p-value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0.6889 (not statistically significant)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Interpretation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There is no significant difference between the control and test groups' ARPU values, as the p-value is well above 0.05. This suggests that the changes introduced in the test group did not significantly impact revenue.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test did not show any benefit in terms of revenue per user.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Recommendation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Since there is no evidence of a positive impact, retain the control group’s version of the product without implementing the test changes.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tag w:val="goog_rdk_7"/>
      </w:sdtPr>
      <w:sdtContent>
        <w:p w:rsidR="00000000" w:rsidDel="00000000" w:rsidP="00000000" w:rsidRDefault="00000000" w:rsidRPr="00000000" w14:paraId="00000032">
          <w:pPr>
            <w:pStyle w:val="Heading3"/>
            <w:keepNext w:val="0"/>
            <w:keepLines w:val="0"/>
            <w:spacing w:line="240" w:lineRule="auto"/>
            <w:rPr>
              <w:rFonts w:ascii="Arial" w:cs="Arial" w:eastAsia="Arial" w:hAnsi="Arial"/>
              <w:sz w:val="26"/>
              <w:szCs w:val="26"/>
            </w:rPr>
          </w:pPr>
          <w:bookmarkStart w:colFirst="0" w:colLast="0" w:name="_heading=h.uq0bu8s7gbx0" w:id="2"/>
          <w:bookmarkEnd w:id="2"/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Experiment 2:</w:t>
          </w:r>
        </w:p>
      </w:sdtContent>
    </w:sdt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ARPU (Control)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704.65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ARPU (Test)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332.93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p-value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0.0011 (statistically significant)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Interpretation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test group’s ARPU is significantly lower than that of the control group, with a p-value below 0.05. This indicates that the test changes had a negative impact on revenue per user.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results strongly suggest that the test group changes harm revenue generation.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Recommendation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Avoid implementing the changes tested in this experiment, as they lead to a reduction in ARPU. Stick with the control version of the product to maintain higher revenue.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tag w:val="goog_rdk_8"/>
      </w:sdtPr>
      <w:sdtContent>
        <w:p w:rsidR="00000000" w:rsidDel="00000000" w:rsidP="00000000" w:rsidRDefault="00000000" w:rsidRPr="00000000" w14:paraId="0000003A">
          <w:pPr>
            <w:pStyle w:val="Heading3"/>
            <w:keepNext w:val="0"/>
            <w:keepLines w:val="0"/>
            <w:spacing w:line="240" w:lineRule="auto"/>
            <w:rPr>
              <w:rFonts w:ascii="Arial" w:cs="Arial" w:eastAsia="Arial" w:hAnsi="Arial"/>
              <w:sz w:val="26"/>
              <w:szCs w:val="26"/>
            </w:rPr>
          </w:pPr>
          <w:bookmarkStart w:colFirst="0" w:colLast="0" w:name="_heading=h.9sj4dmxiddkd" w:id="3"/>
          <w:bookmarkEnd w:id="3"/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Experiment 3:</w:t>
          </w:r>
        </w:p>
      </w:sdtContent>
    </w:sdt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ARPU (Control)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663.21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ARPU (Test)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998.67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p-value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0.0603 (borderline significance)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Interpretation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Although the test group’s ARPU is higher than the control’s, the p-value is slightly above 0.05, indicating borderline statistical significance. This result suggests a potential benefit from the test changes, but further validation is needed to confirm this effect reliably.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test group shows promise for increased revenue, but the findings are not yet conclusive.</w:t>
      </w:r>
    </w:p>
    <w:p w:rsidR="00000000" w:rsidDel="00000000" w:rsidP="00000000" w:rsidRDefault="00000000" w:rsidRPr="00000000" w14:paraId="00000040">
      <w:pPr>
        <w:spacing w:after="240" w:before="240"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Recommendation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Conduct additional testing to validate the results before making a final decision. If subsequent tests confirm the positive impact, consider implementing the test group changes to increase ARPU.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color w:val="398dc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 Calculate the average income per user based on the dataset with the listers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72" style="width:18pt;height:15.8pt" o:ole="" type="#_x0000_t75">
            <v:imagedata r:id="rId25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121.2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75" style="width:18pt;height:15.8pt" o:ole="" type="#_x0000_t75">
            <v:imagedata r:id="rId26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156.4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78" style="width:18pt;height:15.8pt" o:ole="" type="#_x0000_t75">
            <v:imagedata r:id="rId27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70.9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81" style="width:18pt;height:15.8pt" o:ole="" type="#_x0000_t75">
            <v:imagedata r:id="rId28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30.7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84" style="width:18pt;height:15.8pt" o:ole="" type="#_x0000_t75">
            <v:imagedata r:id="rId29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average is not applicable here</w:t>
        <w:br w:type="textWrapping"/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10. Based on the dataset with the listers, calculate the median age of the user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87" style="width:18pt;height:15.8pt" o:ole="" type="#_x0000_t75">
            <v:imagedata r:id="rId30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27,42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90" style="width:18pt;height:15.8pt" o:ole="" type="#_x0000_t75">
            <v:imagedata r:id="rId3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93" style="width:18pt;height:15.8pt" o:ole="" type="#_x0000_t75">
            <v:imagedata r:id="rId3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27,93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96" style="width:18pt;height:15.8pt" o:ole="" type="#_x0000_t75">
            <v:imagedata r:id="rId33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99" style="width:18pt;height:15.8pt" o:ole="" type="#_x0000_t75">
            <v:imagedata r:id="rId34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median is not applicable here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11. Which chart is best suited to display the spread of prices for goods in different stores?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*There may be several possible answers.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02" style="width:18pt;height:15.8pt" o:ole="" type="#_x0000_t75">
            <v:imagedata r:id="rId35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Line chart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05" style="width:18pt;height:15.8pt" o:ole="" type="#_x0000_t75">
            <v:imagedata r:id="rId36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Pie chart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08" style="width:18pt;height:15.8pt" o:ole="" type="#_x0000_t75">
            <v:imagedata r:id="rId37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Box with whiskers (box plot)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11" style="width:18pt;height:15.8pt" o:ole="" type="#_x0000_t75">
            <v:imagedata r:id="rId38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histogram</w:t>
        <w:br w:type="textWrapping"/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12.What is the bimodal distribution graph?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14" style="width:18pt;height:15.8pt" o:ole="" type="#_x0000_t75">
            <v:imagedata r:id="rId39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№1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988539" cy="2239206"/>
            <wp:effectExtent b="0" l="0" r="0" t="0"/>
            <wp:docPr id="27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71"/>
                    <a:srcRect b="0" l="0" r="5877" t="6091"/>
                    <a:stretch>
                      <a:fillRect/>
                    </a:stretch>
                  </pic:blipFill>
                  <pic:spPr>
                    <a:xfrm>
                      <a:off x="0" y="0"/>
                      <a:ext cx="2988539" cy="2239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17" style="width:18pt;height:15.8pt" o:ole="" type="#_x0000_t75">
            <v:imagedata r:id="rId40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№2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971413" cy="2082024"/>
            <wp:effectExtent b="0" l="0" r="0" t="0"/>
            <wp:docPr id="28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72"/>
                    <a:srcRect b="-669" l="11592" r="16663" t="32444"/>
                    <a:stretch>
                      <a:fillRect/>
                    </a:stretch>
                  </pic:blipFill>
                  <pic:spPr>
                    <a:xfrm>
                      <a:off x="0" y="0"/>
                      <a:ext cx="2971413" cy="208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20" style="width:18pt;height:15.8pt" o:ole="" type="#_x0000_t75">
            <v:imagedata r:id="rId41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979864" cy="1947466"/>
            <wp:effectExtent b="0" l="0" r="0" t="0"/>
            <wp:docPr id="2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73"/>
                    <a:srcRect b="0" l="0" r="0" t="11068"/>
                    <a:stretch>
                      <a:fillRect/>
                    </a:stretch>
                  </pic:blipFill>
                  <pic:spPr>
                    <a:xfrm>
                      <a:off x="0" y="0"/>
                      <a:ext cx="2979864" cy="1947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23" style="width:18pt;height:15.8pt" o:ole="" type="#_x0000_t75">
            <v:imagedata r:id="rId42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571740" cy="1949408"/>
            <wp:effectExtent b="0" l="0" r="0" t="0"/>
            <wp:docPr id="30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74"/>
                    <a:srcRect b="-1347" l="6849" r="4417" t="1347"/>
                    <a:stretch>
                      <a:fillRect/>
                    </a:stretch>
                  </pic:blipFill>
                  <pic:spPr>
                    <a:xfrm>
                      <a:off x="0" y="0"/>
                      <a:ext cx="3571740" cy="1949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13. Which random variable has the largest data variance according to the following distribution density graph?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26" style="width:18pt;height:15.8pt" o:ole="" type="#_x0000_t75">
            <v:imagedata r:id="rId43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60797" cy="1987210"/>
            <wp:effectExtent b="0" l="0" r="0" t="0"/>
            <wp:docPr id="31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797" cy="1987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29" style="width:18pt;height:15.8pt" o:ole="" type="#_x0000_t75">
            <v:imagedata r:id="rId44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37485" cy="2057287"/>
            <wp:effectExtent b="0" l="0" r="0" t="0"/>
            <wp:docPr id="34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7485" cy="2057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32" style="width:18pt;height:15.8pt" o:ole="" type="#_x0000_t75">
            <v:imagedata r:id="rId45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02684" cy="2032625"/>
            <wp:effectExtent b="0" l="0" r="0" t="0"/>
            <wp:docPr id="35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2684" cy="203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35" style="width:18pt;height:15.8pt" o:ole="" type="#_x0000_t75">
            <v:imagedata r:id="rId46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25958" cy="2038878"/>
            <wp:effectExtent b="0" l="0" r="0" t="0"/>
            <wp:docPr id="36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958" cy="2038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14. On which graph can the correlation be calculated?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There may be several possible answers.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38" style="width:18pt;height:15.8pt" o:ole="" type="#_x0000_t75">
            <v:imagedata r:id="rId47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218111" cy="2709096"/>
            <wp:effectExtent b="0" l="0" r="0" t="0"/>
            <wp:docPr id="3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8111" cy="2709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41" style="width:18pt;height:15.8pt" o:ole="" type="#_x0000_t75">
            <v:imagedata r:id="rId48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97175" cy="2616374"/>
            <wp:effectExtent b="0" l="0" r="0" t="0"/>
            <wp:docPr id="39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175" cy="2616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44" style="width:18pt;height:15.8pt" o:ole="" type="#_x0000_t75">
            <v:imagedata r:id="rId49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69238" cy="2740493"/>
            <wp:effectExtent b="0" l="0" r="0" t="0"/>
            <wp:docPr id="33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238" cy="2740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47" style="width:18pt;height:15.8pt" o:ole="" type="#_x0000_t75">
            <v:imagedata r:id="rId50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431192" cy="2754211"/>
            <wp:effectExtent b="0" l="0" r="0" t="0"/>
            <wp:docPr id="32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1192" cy="2754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15. What does it mean if, when testing hypotheses, we got p-value = 0.05?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50" style="width:18pt;height:15.8pt" o:ole="" type="#_x0000_t75">
            <v:imagedata r:id="rId5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means that there is no statistically significant difference between the groups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53" style="width:18pt;height:15.8pt" o:ole="" type="#_x0000_t75">
            <v:imagedata r:id="rId5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is a 5% chance of accidentally getting this or an even more extreme result if the null hypothesis is correct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56" style="width:18pt;height:15.8pt" o:ole="" type="#_x0000_t75">
            <v:imagedata r:id="rId53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means that the results of the experiment are 95% accurate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59" style="width:18pt;height:15.8pt" o:ole="" type="#_x0000_t75">
            <v:imagedata r:id="rId54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suggests that the alternative hypothesis is correct with a probability of 95%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16. Which method is most suitable for testing the hypothesis of equality of the average of two samples from a normal distribution?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62" style="width:18pt;height:15.8pt" o:ole="" type="#_x0000_t75">
            <v:imagedata r:id="rId55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t-test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65" style="width:18pt;height:15.8pt" o:ole="" type="#_x0000_t75">
            <v:imagedata r:id="rId56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Chi-square test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68" style="width:18pt;height:15.8pt" o:ole="" type="#_x0000_t75">
            <v:imagedata r:id="rId57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Analysis of Variance (ANOVA)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71" style="width:18pt;height:15.8pt" o:ole="" type="#_x0000_t75">
            <v:imagedata r:id="rId58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Pearson Correlation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17. How to interpret quartiles in the distribution of user income?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74" style="width:18pt;height:15.8pt" o:ole="" type="#_x0000_t75">
            <v:imagedata r:id="rId59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They show the maximum and minimum income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77" style="width:18pt;height:15.8pt" o:ole="" type="#_x0000_t75">
            <v:imagedata r:id="rId60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Divide the data into four equal parts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80" style="width:18pt;height:15.8pt" o:ole="" type="#_x0000_t75">
            <v:imagedata r:id="rId6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Indicate the most common income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83" style="width:18pt;height:15.8pt" o:ole="" type="#_x0000_t75">
            <v:imagedata r:id="rId6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Graph of the density distribution of matter in the universe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18. The following results were obtained. Colleagues ask you to confirm them and make a final conclusion on the experiment.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Option A (control group) — 100,047,501 visitors, 1003 payments.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Option B (test group) — 100,001,055 visitors, 1099 payments.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What recommendations would you make based on this data?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Your answer: 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Option A and Option B, calculate the payment conversion rate: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Option A: 1003/100,047,501×100≈0.001003%</w:t>
          </w:r>
        </w:sdtContent>
      </w:sdt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Option B: 1099/100,001,055×100≈0.001099%</w:t>
          </w:r>
        </w:sdtContent>
      </w:sdt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Recommendation: If Option B shows a higher conversion rate, recommend implementing changes consistent with Option B’s approach.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Times New Roman"/>
  <w:font w:name="Noto Sans Symbols">
    <w:embedRegular w:fontKey="{00000000-0000-0000-0000-000000000000}" r:id="rId63" w:subsetted="0"/>
    <w:embedBold w:fontKey="{00000000-0000-0000-0000-000000000000}" r:id="rId6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37CF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37CF7"/>
    <w:rPr>
      <w:color w:val="605e5c"/>
      <w:shd w:color="auto" w:fill="e1dfdd" w:val="clear"/>
    </w:r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337CF7"/>
    <w:pPr>
      <w:pBdr>
        <w:bottom w:color="auto" w:space="1" w:sz="6" w:val="single"/>
      </w:pBdr>
      <w:spacing w:after="0"/>
      <w:jc w:val="center"/>
    </w:pPr>
    <w:rPr>
      <w:rFonts w:ascii="Arial" w:cs="Arial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337CF7"/>
    <w:rPr>
      <w:rFonts w:ascii="Arial" w:cs="Arial" w:hAnsi="Arial"/>
      <w:vanish w:val="1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337CF7"/>
    <w:pPr>
      <w:pBdr>
        <w:top w:color="auto" w:space="1" w:sz="6" w:val="single"/>
      </w:pBdr>
      <w:spacing w:after="0"/>
      <w:jc w:val="center"/>
    </w:pPr>
    <w:rPr>
      <w:rFonts w:ascii="Arial" w:cs="Arial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337CF7"/>
    <w:rPr>
      <w:rFonts w:ascii="Arial" w:cs="Arial" w:hAnsi="Arial"/>
      <w:vanish w:val="1"/>
      <w:sz w:val="16"/>
      <w:szCs w:val="16"/>
    </w:rPr>
  </w:style>
  <w:style w:type="character" w:styleId="Strong">
    <w:name w:val="Strong"/>
    <w:basedOn w:val="DefaultParagraphFont"/>
    <w:uiPriority w:val="22"/>
    <w:qFormat w:val="1"/>
    <w:rsid w:val="00337CF7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C2604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53CE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7.wmf"/><Relationship Id="rId42" Type="http://schemas.openxmlformats.org/officeDocument/2006/relationships/image" Target="media/image57.wmf"/><Relationship Id="rId41" Type="http://schemas.openxmlformats.org/officeDocument/2006/relationships/image" Target="media/image57.wmf"/><Relationship Id="rId44" Type="http://schemas.openxmlformats.org/officeDocument/2006/relationships/image" Target="media/image57.wmf"/><Relationship Id="rId43" Type="http://schemas.openxmlformats.org/officeDocument/2006/relationships/image" Target="media/image57.wmf"/><Relationship Id="rId46" Type="http://schemas.openxmlformats.org/officeDocument/2006/relationships/image" Target="media/image57.wmf"/><Relationship Id="rId45" Type="http://schemas.openxmlformats.org/officeDocument/2006/relationships/image" Target="media/image57.wmf"/><Relationship Id="rId80" Type="http://schemas.openxmlformats.org/officeDocument/2006/relationships/image" Target="media/image65.png"/><Relationship Id="rId82" Type="http://schemas.openxmlformats.org/officeDocument/2006/relationships/image" Target="media/image73.png"/><Relationship Id="rId81" Type="http://schemas.openxmlformats.org/officeDocument/2006/relationships/image" Target="media/image64.png"/><Relationship Id="rId1" Type="http://schemas.openxmlformats.org/officeDocument/2006/relationships/image" Target="media/image57.wmf"/><Relationship Id="rId2" Type="http://schemas.openxmlformats.org/officeDocument/2006/relationships/image" Target="media/image57.wmf"/><Relationship Id="rId3" Type="http://schemas.openxmlformats.org/officeDocument/2006/relationships/image" Target="media/image57.wmf"/><Relationship Id="rId4" Type="http://schemas.openxmlformats.org/officeDocument/2006/relationships/image" Target="media/image57.wmf"/><Relationship Id="rId9" Type="http://schemas.openxmlformats.org/officeDocument/2006/relationships/image" Target="media/image57.wmf"/><Relationship Id="rId48" Type="http://schemas.openxmlformats.org/officeDocument/2006/relationships/image" Target="media/image17.wmf"/><Relationship Id="rId47" Type="http://schemas.openxmlformats.org/officeDocument/2006/relationships/image" Target="media/image17.wmf"/><Relationship Id="rId49" Type="http://schemas.openxmlformats.org/officeDocument/2006/relationships/image" Target="media/image17.wmf"/><Relationship Id="rId5" Type="http://schemas.openxmlformats.org/officeDocument/2006/relationships/image" Target="media/image57.wmf"/><Relationship Id="rId6" Type="http://schemas.openxmlformats.org/officeDocument/2006/relationships/image" Target="media/image57.wmf"/><Relationship Id="rId7" Type="http://schemas.openxmlformats.org/officeDocument/2006/relationships/image" Target="media/image57.wmf"/><Relationship Id="rId8" Type="http://schemas.openxmlformats.org/officeDocument/2006/relationships/image" Target="media/image57.wmf"/><Relationship Id="rId73" Type="http://schemas.openxmlformats.org/officeDocument/2006/relationships/image" Target="media/image69.png"/><Relationship Id="rId72" Type="http://schemas.openxmlformats.org/officeDocument/2006/relationships/image" Target="media/image72.png"/><Relationship Id="rId31" Type="http://schemas.openxmlformats.org/officeDocument/2006/relationships/image" Target="media/image57.wmf"/><Relationship Id="rId75" Type="http://schemas.openxmlformats.org/officeDocument/2006/relationships/image" Target="media/image63.png"/><Relationship Id="rId30" Type="http://schemas.openxmlformats.org/officeDocument/2006/relationships/image" Target="media/image57.wmf"/><Relationship Id="rId74" Type="http://schemas.openxmlformats.org/officeDocument/2006/relationships/image" Target="media/image67.png"/><Relationship Id="rId33" Type="http://schemas.openxmlformats.org/officeDocument/2006/relationships/image" Target="media/image57.wmf"/><Relationship Id="rId77" Type="http://schemas.openxmlformats.org/officeDocument/2006/relationships/image" Target="media/image71.png"/><Relationship Id="rId32" Type="http://schemas.openxmlformats.org/officeDocument/2006/relationships/image" Target="media/image57.wmf"/><Relationship Id="rId76" Type="http://schemas.openxmlformats.org/officeDocument/2006/relationships/image" Target="media/image70.png"/><Relationship Id="rId35" Type="http://schemas.openxmlformats.org/officeDocument/2006/relationships/image" Target="media/image17.wmf"/><Relationship Id="rId79" Type="http://schemas.openxmlformats.org/officeDocument/2006/relationships/image" Target="media/image68.png"/><Relationship Id="rId34" Type="http://schemas.openxmlformats.org/officeDocument/2006/relationships/image" Target="media/image57.wmf"/><Relationship Id="rId78" Type="http://schemas.openxmlformats.org/officeDocument/2006/relationships/image" Target="media/image75.png"/><Relationship Id="rId71" Type="http://schemas.openxmlformats.org/officeDocument/2006/relationships/image" Target="media/image74.png"/><Relationship Id="rId70" Type="http://schemas.openxmlformats.org/officeDocument/2006/relationships/image" Target="media/image66.png"/><Relationship Id="rId37" Type="http://schemas.openxmlformats.org/officeDocument/2006/relationships/image" Target="media/image17.wmf"/><Relationship Id="rId36" Type="http://schemas.openxmlformats.org/officeDocument/2006/relationships/image" Target="media/image17.wmf"/><Relationship Id="rId39" Type="http://schemas.openxmlformats.org/officeDocument/2006/relationships/image" Target="media/image57.wmf"/><Relationship Id="rId38" Type="http://schemas.openxmlformats.org/officeDocument/2006/relationships/image" Target="media/image17.wmf"/><Relationship Id="rId62" Type="http://schemas.openxmlformats.org/officeDocument/2006/relationships/image" Target="media/image57.wmf"/><Relationship Id="rId61" Type="http://schemas.openxmlformats.org/officeDocument/2006/relationships/image" Target="media/image57.wmf"/><Relationship Id="rId64" Type="http://schemas.openxmlformats.org/officeDocument/2006/relationships/settings" Target="settings.xml"/><Relationship Id="rId20" Type="http://schemas.openxmlformats.org/officeDocument/2006/relationships/image" Target="media/image57.wmf"/><Relationship Id="rId63" Type="http://schemas.openxmlformats.org/officeDocument/2006/relationships/theme" Target="theme/theme1.xml"/><Relationship Id="rId66" Type="http://schemas.openxmlformats.org/officeDocument/2006/relationships/numbering" Target="numbering.xml"/><Relationship Id="rId22" Type="http://schemas.openxmlformats.org/officeDocument/2006/relationships/image" Target="media/image57.wmf"/><Relationship Id="rId65" Type="http://schemas.openxmlformats.org/officeDocument/2006/relationships/fontTable" Target="fontTable.xml"/><Relationship Id="rId21" Type="http://schemas.openxmlformats.org/officeDocument/2006/relationships/image" Target="media/image57.wmf"/><Relationship Id="rId68" Type="http://schemas.openxmlformats.org/officeDocument/2006/relationships/customXml" Target="../customXML/item1.xml"/><Relationship Id="rId24" Type="http://schemas.openxmlformats.org/officeDocument/2006/relationships/image" Target="media/image57.wmf"/><Relationship Id="rId67" Type="http://schemas.openxmlformats.org/officeDocument/2006/relationships/styles" Target="styles.xml"/><Relationship Id="rId23" Type="http://schemas.openxmlformats.org/officeDocument/2006/relationships/image" Target="media/image57.wmf"/><Relationship Id="rId60" Type="http://schemas.openxmlformats.org/officeDocument/2006/relationships/image" Target="media/image57.wmf"/><Relationship Id="rId26" Type="http://schemas.openxmlformats.org/officeDocument/2006/relationships/image" Target="media/image57.wmf"/><Relationship Id="rId69" Type="http://schemas.openxmlformats.org/officeDocument/2006/relationships/hyperlink" Target="https://docs.google.com/spreadsheets/d/1TB8gc40MtI4SK0pwo2XOg0o51OHYTSujBjYK7rKlWm4/edit?gid=1687485228#gid=1687485228" TargetMode="External"/><Relationship Id="rId25" Type="http://schemas.openxmlformats.org/officeDocument/2006/relationships/image" Target="media/image57.wmf"/><Relationship Id="rId28" Type="http://schemas.openxmlformats.org/officeDocument/2006/relationships/image" Target="media/image57.wmf"/><Relationship Id="rId27" Type="http://schemas.openxmlformats.org/officeDocument/2006/relationships/image" Target="media/image57.wmf"/><Relationship Id="rId29" Type="http://schemas.openxmlformats.org/officeDocument/2006/relationships/image" Target="media/image57.wmf"/><Relationship Id="rId51" Type="http://schemas.openxmlformats.org/officeDocument/2006/relationships/image" Target="media/image57.wmf"/><Relationship Id="rId50" Type="http://schemas.openxmlformats.org/officeDocument/2006/relationships/image" Target="media/image17.wmf"/><Relationship Id="rId53" Type="http://schemas.openxmlformats.org/officeDocument/2006/relationships/image" Target="media/image57.wmf"/><Relationship Id="rId52" Type="http://schemas.openxmlformats.org/officeDocument/2006/relationships/image" Target="media/image57.wmf"/><Relationship Id="rId11" Type="http://schemas.openxmlformats.org/officeDocument/2006/relationships/image" Target="media/image57.wmf"/><Relationship Id="rId55" Type="http://schemas.openxmlformats.org/officeDocument/2006/relationships/image" Target="media/image57.wmf"/><Relationship Id="rId10" Type="http://schemas.openxmlformats.org/officeDocument/2006/relationships/image" Target="media/image57.wmf"/><Relationship Id="rId54" Type="http://schemas.openxmlformats.org/officeDocument/2006/relationships/image" Target="media/image57.wmf"/><Relationship Id="rId13" Type="http://schemas.openxmlformats.org/officeDocument/2006/relationships/image" Target="media/image57.wmf"/><Relationship Id="rId57" Type="http://schemas.openxmlformats.org/officeDocument/2006/relationships/image" Target="media/image57.wmf"/><Relationship Id="rId12" Type="http://schemas.openxmlformats.org/officeDocument/2006/relationships/image" Target="media/image57.wmf"/><Relationship Id="rId56" Type="http://schemas.openxmlformats.org/officeDocument/2006/relationships/image" Target="media/image57.wmf"/><Relationship Id="rId15" Type="http://schemas.openxmlformats.org/officeDocument/2006/relationships/image" Target="media/image57.wmf"/><Relationship Id="rId59" Type="http://schemas.openxmlformats.org/officeDocument/2006/relationships/image" Target="media/image57.wmf"/><Relationship Id="rId14" Type="http://schemas.openxmlformats.org/officeDocument/2006/relationships/image" Target="media/image57.wmf"/><Relationship Id="rId58" Type="http://schemas.openxmlformats.org/officeDocument/2006/relationships/image" Target="media/image57.wmf"/><Relationship Id="rId17" Type="http://schemas.openxmlformats.org/officeDocument/2006/relationships/image" Target="media/image57.wmf"/><Relationship Id="rId16" Type="http://schemas.openxmlformats.org/officeDocument/2006/relationships/image" Target="media/image57.wmf"/><Relationship Id="rId19" Type="http://schemas.openxmlformats.org/officeDocument/2006/relationships/image" Target="media/image57.wmf"/><Relationship Id="rId18" Type="http://schemas.openxmlformats.org/officeDocument/2006/relationships/image" Target="media/image57.wmf"/></Relationships>
</file>

<file path=word/_rels/fontTable.xml.rels><?xml version="1.0" encoding="UTF-8" standalone="yes"?><Relationships xmlns="http://schemas.openxmlformats.org/package/2006/relationships"><Relationship Id="rId64" Type="http://schemas.openxmlformats.org/officeDocument/2006/relationships/font" Target="fonts/NotoSansSymbols-bold.ttf"/><Relationship Id="rId63" Type="http://schemas.openxmlformats.org/officeDocument/2006/relationships/font" Target="fonts/NotoSansSymbols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6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M8Bn1C7Hf8f8G3oQlA+u3DNIG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DQoBNhIICgYIBTICCAEaDQoBNxIICgYIBTICCAEaDQoBOBIICgYIBTICCAE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zIIaC5namRneHMyDmguNDV2c2JqdXRyNTloMg5oLnVxMGJ1OHM3Z2J4MDIOaC45c2o0ZG14aWRka2Q4AHIhMWZpUGg1N1d0QXZEbFV0bjFMQnlWREc1cmFlbFNCcU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2024-09-05T08:54:00Z</dcterms:created>
  <dc:creator>Aitpakova Karina</dc:creator>
</cp:coreProperties>
</file>